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53A0" w14:textId="746193BB" w:rsidR="00E664DA" w:rsidRDefault="00B12F8E" w:rsidP="00B12F8E">
      <w:pPr>
        <w:widowControl w:val="0"/>
        <w:pBdr>
          <w:top w:val="nil"/>
          <w:left w:val="nil"/>
          <w:bottom w:val="nil"/>
          <w:right w:val="nil"/>
          <w:between w:val="nil"/>
        </w:pBdr>
        <w:spacing w:line="275" w:lineRule="auto"/>
        <w:jc w:val="right"/>
        <w:outlineLvl w:val="1"/>
        <w:rPr>
          <w:rFonts w:eastAsia="Google Sans" w:cs="Times New Roman"/>
          <w:bCs/>
          <w:szCs w:val="24"/>
          <w:lang w:eastAsia="lt-LT"/>
        </w:rPr>
      </w:pPr>
      <w:r w:rsidRPr="00B12F8E">
        <w:rPr>
          <w:rFonts w:eastAsia="Google Sans" w:cs="Times New Roman"/>
          <w:bCs/>
          <w:szCs w:val="24"/>
          <w:lang w:eastAsia="lt-LT"/>
        </w:rPr>
        <w:t>Pirkimo sąlygų 2 priedas</w:t>
      </w:r>
    </w:p>
    <w:p w14:paraId="4C550304" w14:textId="77777777" w:rsidR="00B12F8E" w:rsidRPr="00B12F8E" w:rsidRDefault="00B12F8E" w:rsidP="00B12F8E">
      <w:pPr>
        <w:widowControl w:val="0"/>
        <w:pBdr>
          <w:top w:val="nil"/>
          <w:left w:val="nil"/>
          <w:bottom w:val="nil"/>
          <w:right w:val="nil"/>
          <w:between w:val="nil"/>
        </w:pBdr>
        <w:spacing w:line="275" w:lineRule="auto"/>
        <w:jc w:val="right"/>
        <w:outlineLvl w:val="1"/>
        <w:rPr>
          <w:rFonts w:eastAsia="Google Sans" w:cs="Times New Roman"/>
          <w:bCs/>
          <w:szCs w:val="24"/>
          <w:lang w:eastAsia="lt-LT"/>
        </w:rPr>
      </w:pPr>
    </w:p>
    <w:p w14:paraId="631A8483" w14:textId="341BE740" w:rsidR="005B466F" w:rsidRPr="00F2372F" w:rsidRDefault="005B466F" w:rsidP="005B466F">
      <w:pPr>
        <w:widowControl w:val="0"/>
        <w:pBdr>
          <w:top w:val="nil"/>
          <w:left w:val="nil"/>
          <w:bottom w:val="nil"/>
          <w:right w:val="nil"/>
          <w:between w:val="nil"/>
        </w:pBdr>
        <w:spacing w:line="275" w:lineRule="auto"/>
        <w:jc w:val="center"/>
        <w:outlineLvl w:val="1"/>
        <w:rPr>
          <w:rFonts w:eastAsia="Google Sans" w:cs="Times New Roman"/>
          <w:b/>
          <w:szCs w:val="24"/>
          <w:lang w:eastAsia="lt-LT"/>
        </w:rPr>
      </w:pPr>
      <w:r w:rsidRPr="00F2372F">
        <w:rPr>
          <w:rFonts w:eastAsia="Google Sans" w:cs="Times New Roman"/>
          <w:b/>
          <w:szCs w:val="24"/>
          <w:lang w:eastAsia="lt-LT"/>
        </w:rPr>
        <w:t>KIBERNETINIO SAUGUMO VADOVO IR ĮGALIOTINIO PASLAUGŲ PIRKIMO TECHNINĖ SPECIFIKACIJA</w:t>
      </w:r>
    </w:p>
    <w:p w14:paraId="0B5A746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282F5819"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1 skyrius. Bendra informacija</w:t>
      </w:r>
    </w:p>
    <w:p w14:paraId="3B538D07" w14:textId="55B8D554"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Cs/>
          <w:szCs w:val="24"/>
          <w:lang w:eastAsia="lt-LT"/>
        </w:rPr>
      </w:pPr>
      <w:r w:rsidRPr="00F2372F">
        <w:rPr>
          <w:rFonts w:eastAsia="Google Sans" w:cs="Times New Roman"/>
          <w:bCs/>
          <w:szCs w:val="24"/>
          <w:lang w:eastAsia="lt-LT"/>
        </w:rPr>
        <w:t>1.1. Perkančioji organizacija</w:t>
      </w:r>
      <w:r w:rsidR="00607513" w:rsidRPr="00F2372F">
        <w:rPr>
          <w:rFonts w:eastAsia="Google Sans" w:cs="Times New Roman"/>
          <w:bCs/>
          <w:szCs w:val="24"/>
          <w:lang w:eastAsia="lt-LT"/>
        </w:rPr>
        <w:t xml:space="preserve">: </w:t>
      </w:r>
    </w:p>
    <w:p w14:paraId="0F560622" w14:textId="675E4CFB" w:rsidR="005B466F" w:rsidRPr="00F2372F" w:rsidRDefault="005B466F" w:rsidP="005B466F">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 xml:space="preserve">Pavadinimas: </w:t>
      </w:r>
      <w:r w:rsidR="00607513" w:rsidRPr="00F2372F">
        <w:rPr>
          <w:rFonts w:eastAsia="Google Sans Text" w:cs="Times New Roman"/>
          <w:bCs/>
          <w:szCs w:val="24"/>
          <w:lang w:eastAsia="lt-LT"/>
        </w:rPr>
        <w:t xml:space="preserve"> </w:t>
      </w:r>
      <w:r w:rsidR="00607513" w:rsidRPr="00F2372F">
        <w:rPr>
          <w:rFonts w:eastAsia="Google Sans" w:cs="Times New Roman"/>
          <w:bCs/>
          <w:szCs w:val="24"/>
          <w:lang w:eastAsia="lt-LT"/>
        </w:rPr>
        <w:t>Švenčionių rajono savivaldybės administracija</w:t>
      </w:r>
    </w:p>
    <w:p w14:paraId="72360FDA" w14:textId="763FEAEE" w:rsidR="005B466F" w:rsidRPr="00F2372F" w:rsidRDefault="005B466F" w:rsidP="005B466F">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Juridinio asmens kodas:</w:t>
      </w:r>
      <w:r w:rsidR="00607513" w:rsidRPr="00F2372F">
        <w:rPr>
          <w:rFonts w:eastAsia="Google Sans Text" w:cs="Times New Roman"/>
          <w:bCs/>
          <w:szCs w:val="24"/>
          <w:lang w:eastAsia="lt-LT"/>
        </w:rPr>
        <w:t xml:space="preserve"> 188766722</w:t>
      </w:r>
    </w:p>
    <w:p w14:paraId="1F0B25AB" w14:textId="7AE404C9" w:rsidR="005B466F" w:rsidRPr="00F2372F" w:rsidRDefault="005B466F" w:rsidP="00607513">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 xml:space="preserve">Adresas: </w:t>
      </w:r>
      <w:r w:rsidR="00607513" w:rsidRPr="00F2372F">
        <w:rPr>
          <w:rFonts w:eastAsia="Google Sans Text" w:cs="Times New Roman"/>
          <w:bCs/>
          <w:szCs w:val="24"/>
          <w:lang w:eastAsia="lt-LT"/>
        </w:rPr>
        <w:t>Vilniaus g. 19 , LT-18117 Švenčionys</w:t>
      </w:r>
    </w:p>
    <w:p w14:paraId="09B0D430" w14:textId="41744BCA" w:rsidR="005B466F" w:rsidRPr="00F2372F" w:rsidRDefault="005B466F" w:rsidP="005B466F">
      <w:pPr>
        <w:widowControl w:val="0"/>
        <w:numPr>
          <w:ilvl w:val="0"/>
          <w:numId w:val="10"/>
        </w:numPr>
        <w:pBdr>
          <w:top w:val="nil"/>
          <w:left w:val="nil"/>
          <w:bottom w:val="nil"/>
          <w:right w:val="nil"/>
          <w:between w:val="nil"/>
        </w:pBdr>
        <w:spacing w:line="275" w:lineRule="auto"/>
        <w:jc w:val="both"/>
        <w:rPr>
          <w:rFonts w:eastAsia="Arial" w:cs="Times New Roman"/>
          <w:bCs/>
          <w:szCs w:val="24"/>
          <w:lang w:eastAsia="lt-LT"/>
        </w:rPr>
      </w:pPr>
      <w:r w:rsidRPr="00F2372F">
        <w:rPr>
          <w:rFonts w:eastAsia="Google Sans Text" w:cs="Times New Roman"/>
          <w:bCs/>
          <w:szCs w:val="24"/>
          <w:lang w:eastAsia="lt-LT"/>
        </w:rPr>
        <w:t xml:space="preserve">Kontaktiniai duomenys: </w:t>
      </w:r>
      <w:r w:rsidR="00607513" w:rsidRPr="00F2372F">
        <w:rPr>
          <w:rFonts w:eastAsia="Google Sans Text" w:cs="Times New Roman"/>
          <w:bCs/>
          <w:szCs w:val="24"/>
          <w:lang w:eastAsia="lt-LT"/>
        </w:rPr>
        <w:t xml:space="preserve">Jadvyga Samuilevičienė, </w:t>
      </w:r>
      <w:hyperlink r:id="rId5" w:history="1">
        <w:r w:rsidR="00607513" w:rsidRPr="00F2372F">
          <w:rPr>
            <w:rStyle w:val="Hipersaitas"/>
            <w:rFonts w:eastAsia="Google Sans Text" w:cs="Times New Roman"/>
            <w:bCs/>
            <w:color w:val="auto"/>
            <w:szCs w:val="24"/>
            <w:lang w:eastAsia="lt-LT"/>
          </w:rPr>
          <w:t>jadvyga.samuileviciene</w:t>
        </w:r>
        <w:r w:rsidR="00607513" w:rsidRPr="00F2372F">
          <w:rPr>
            <w:rStyle w:val="Hipersaitas"/>
            <w:rFonts w:eastAsia="Arial" w:cs="Times New Roman"/>
            <w:bCs/>
            <w:color w:val="auto"/>
            <w:szCs w:val="24"/>
            <w:lang w:eastAsia="lt-LT"/>
          </w:rPr>
          <w:t>@svencionys.lt</w:t>
        </w:r>
      </w:hyperlink>
      <w:r w:rsidR="00607513" w:rsidRPr="00F2372F">
        <w:rPr>
          <w:rFonts w:eastAsia="Arial" w:cs="Times New Roman"/>
          <w:bCs/>
          <w:szCs w:val="24"/>
          <w:lang w:eastAsia="lt-LT"/>
        </w:rPr>
        <w:t>, 0 387 66375</w:t>
      </w:r>
    </w:p>
    <w:p w14:paraId="5FC8D85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3720E743"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1.2. Pirkimo objektas</w:t>
      </w:r>
    </w:p>
    <w:p w14:paraId="0454C4C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vadovo ir saugos įgaliotinio paslaugos (toliau – Paslaugos), skirtos užtikrinti Perkančiosios organizacijos atitiktį Lietuvos Respublikos kibernetinio saugumo įstatymo ir su jo įgyvendinimu susijusių teisės aktų reikalavimams.</w:t>
      </w:r>
    </w:p>
    <w:p w14:paraId="430D5B5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7276AF30"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1.3. BVPŽ kodas</w:t>
      </w:r>
    </w:p>
    <w:p w14:paraId="4E2BAB5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72000000-5 „IT paslaugos: konsultacijos, programinės įrangos kūrimas, interneto ir palaikymo paslaugos“</w:t>
      </w:r>
    </w:p>
    <w:p w14:paraId="7C580509"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7C61677"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1.4. Paslaugų teikimo trukmė</w:t>
      </w:r>
    </w:p>
    <w:p w14:paraId="6A5FF0E7" w14:textId="1CC05AD9" w:rsidR="00455D8B" w:rsidRPr="00F2372F" w:rsidRDefault="00355735" w:rsidP="00455D8B">
      <w:pPr>
        <w:tabs>
          <w:tab w:val="left" w:pos="851"/>
        </w:tabs>
        <w:autoSpaceDE w:val="0"/>
        <w:autoSpaceDN w:val="0"/>
        <w:adjustRightInd w:val="0"/>
        <w:jc w:val="both"/>
        <w:rPr>
          <w:rFonts w:cs="Times New Roman"/>
          <w:szCs w:val="24"/>
          <w14:ligatures w14:val="standardContextual"/>
        </w:rPr>
      </w:pPr>
      <w:r w:rsidRPr="00F2372F">
        <w:rPr>
          <w:rFonts w:eastAsia="Google Sans Text" w:cs="Times New Roman"/>
          <w:szCs w:val="24"/>
          <w:lang w:eastAsia="lt-LT"/>
        </w:rPr>
        <w:t>12</w:t>
      </w:r>
      <w:r w:rsidR="005B466F" w:rsidRPr="00F2372F">
        <w:rPr>
          <w:rFonts w:eastAsia="Google Sans Text" w:cs="Times New Roman"/>
          <w:szCs w:val="24"/>
          <w:lang w:eastAsia="lt-LT"/>
        </w:rPr>
        <w:t xml:space="preserve"> (</w:t>
      </w:r>
      <w:r w:rsidRPr="00F2372F">
        <w:rPr>
          <w:rFonts w:eastAsia="Google Sans Text" w:cs="Times New Roman"/>
          <w:szCs w:val="24"/>
          <w:lang w:eastAsia="lt-LT"/>
        </w:rPr>
        <w:t>dvylika</w:t>
      </w:r>
      <w:r w:rsidR="005B466F" w:rsidRPr="00F2372F">
        <w:rPr>
          <w:rFonts w:eastAsia="Google Sans Text" w:cs="Times New Roman"/>
          <w:szCs w:val="24"/>
          <w:lang w:eastAsia="lt-LT"/>
        </w:rPr>
        <w:t>) mėnesi</w:t>
      </w:r>
      <w:r w:rsidRPr="00F2372F">
        <w:rPr>
          <w:rFonts w:eastAsia="Google Sans Text" w:cs="Times New Roman"/>
          <w:szCs w:val="24"/>
          <w:lang w:eastAsia="lt-LT"/>
        </w:rPr>
        <w:t>ų</w:t>
      </w:r>
      <w:r w:rsidR="006125FA" w:rsidRPr="00F2372F">
        <w:rPr>
          <w:rFonts w:eastAsia="Google Sans Text" w:cs="Times New Roman"/>
          <w:szCs w:val="24"/>
          <w:lang w:eastAsia="lt-LT"/>
        </w:rPr>
        <w:t xml:space="preserve"> </w:t>
      </w:r>
      <w:r w:rsidR="00455D8B" w:rsidRPr="00F2372F">
        <w:rPr>
          <w:rFonts w:eastAsia="Google Sans Text" w:cs="Times New Roman"/>
          <w:szCs w:val="24"/>
        </w:rPr>
        <w:t xml:space="preserve"> su galimybe pratęsti 12 (dvylikai) mėnesių arba iki visiško Šalių įsipareigojimų įvykdymo.</w:t>
      </w:r>
    </w:p>
    <w:p w14:paraId="6558B828" w14:textId="6996318F"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79DCA13"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B5DF1D4"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1.5. Pirkimo būdas</w:t>
      </w:r>
    </w:p>
    <w:p w14:paraId="7E130AF5" w14:textId="3B2F676D" w:rsidR="005B466F" w:rsidRPr="00F2372F" w:rsidRDefault="00D0586E"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r w:rsidRPr="00781B3F">
        <w:rPr>
          <w:rFonts w:eastAsia="Google Sans Text" w:cs="Times New Roman"/>
          <w:szCs w:val="24"/>
          <w:lang w:eastAsia="lt-LT"/>
        </w:rPr>
        <w:t>Skelbiama apklausa</w:t>
      </w:r>
      <w:r w:rsidR="005B466F" w:rsidRPr="00781B3F">
        <w:rPr>
          <w:rFonts w:eastAsia="Google Sans Text" w:cs="Times New Roman"/>
          <w:szCs w:val="24"/>
          <w:lang w:eastAsia="lt-LT"/>
        </w:rPr>
        <w:t>,</w:t>
      </w:r>
      <w:r w:rsidR="005B466F" w:rsidRPr="00F2372F">
        <w:rPr>
          <w:rFonts w:eastAsia="Google Sans Text" w:cs="Times New Roman"/>
          <w:szCs w:val="24"/>
          <w:lang w:eastAsia="lt-LT"/>
        </w:rPr>
        <w:t xml:space="preserve"> vykdoma Centrinėje viešųjų pirkimų informacinėje sistemoje (CVP IS), vadovaujantis Lietuvos Respublikos viešųjų pirkimų įstatymu (VPĮ).</w:t>
      </w:r>
    </w:p>
    <w:p w14:paraId="3B985B0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5EE814E5"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2 skyrius. Pirkimo objektas ir teisinė aplinka</w:t>
      </w:r>
    </w:p>
    <w:p w14:paraId="087685BD"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2.1. Teisinis pagrindas</w:t>
      </w:r>
    </w:p>
    <w:p w14:paraId="45F5506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Paslaugos perkamos siekiant įgyvendinti privalomus reikalavimus, nustatytus šiuose pagrindiniuose teisės aktuose ir jų poįstatyminiuose aktuose:</w:t>
      </w:r>
    </w:p>
    <w:p w14:paraId="6F19F706"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Lietuvos Respublikos kibernetinio saugumo įstatymas (KSĮ):</w:t>
      </w:r>
      <w:r w:rsidRPr="00F2372F">
        <w:rPr>
          <w:rFonts w:eastAsia="Google Sans Text" w:cs="Times New Roman"/>
          <w:szCs w:val="24"/>
          <w:lang w:eastAsia="lt-LT"/>
        </w:rPr>
        <w:t xml:space="preserve"> KSĮ 15 straipsnis, nustatantis pareigą kibernetinio saugumo subjektams paskirti už kibernetinį saugumą atsakingus asmenis – kibernetinio saugumo vadovą ir saugos įgaliotinį (-</w:t>
      </w:r>
      <w:proofErr w:type="spellStart"/>
      <w:r w:rsidRPr="00F2372F">
        <w:rPr>
          <w:rFonts w:eastAsia="Google Sans Text" w:cs="Times New Roman"/>
          <w:szCs w:val="24"/>
          <w:lang w:eastAsia="lt-LT"/>
        </w:rPr>
        <w:t>ius</w:t>
      </w:r>
      <w:proofErr w:type="spellEnd"/>
      <w:r w:rsidRPr="00F2372F">
        <w:rPr>
          <w:rFonts w:eastAsia="Google Sans Text" w:cs="Times New Roman"/>
          <w:szCs w:val="24"/>
          <w:lang w:eastAsia="lt-LT"/>
        </w:rPr>
        <w:t>).</w:t>
      </w:r>
    </w:p>
    <w:p w14:paraId="52269432"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Organizacinių ir techninių kibernetinio saugumo reikalavimų, taikomų kibernetinio saugumo subjektams, aprašas:</w:t>
      </w:r>
      <w:r w:rsidRPr="00F2372F">
        <w:rPr>
          <w:rFonts w:eastAsia="Google Sans Text" w:cs="Times New Roman"/>
          <w:szCs w:val="24"/>
          <w:lang w:eastAsia="lt-LT"/>
        </w:rPr>
        <w:t xml:space="preserve"> Šis dokumentas detalizuoja konkrečias organizacines ir technines priemones, kurias subjektai privalo įgyvendinti.</w:t>
      </w:r>
    </w:p>
    <w:p w14:paraId="2D10151C"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Nacionalinis kibernetinių incidentų valdymo planas:</w:t>
      </w:r>
      <w:r w:rsidRPr="00F2372F">
        <w:rPr>
          <w:rFonts w:eastAsia="Google Sans Text" w:cs="Times New Roman"/>
          <w:szCs w:val="24"/>
          <w:lang w:eastAsia="lt-LT"/>
        </w:rPr>
        <w:t xml:space="preserve"> Nustato kibernetinių incidentų valdymo ir pranešimų apie juos teikimo Nacionaliniam kibernetinio saugumo centrui prie Krašto apsaugos ministerijos (NKSC) tvarką.</w:t>
      </w:r>
    </w:p>
    <w:p w14:paraId="5D06AFEF" w14:textId="77777777" w:rsidR="005B466F" w:rsidRPr="00F2372F" w:rsidRDefault="005B466F" w:rsidP="005B466F">
      <w:pPr>
        <w:widowControl w:val="0"/>
        <w:numPr>
          <w:ilvl w:val="0"/>
          <w:numId w:val="1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Europos Parlamento ir Tarybos direktyva (ES) 2022/2555 (TIS 2 direktyva):</w:t>
      </w:r>
      <w:r w:rsidRPr="00F2372F">
        <w:rPr>
          <w:rFonts w:eastAsia="Google Sans Text" w:cs="Times New Roman"/>
          <w:szCs w:val="24"/>
          <w:lang w:eastAsia="lt-LT"/>
        </w:rPr>
        <w:t xml:space="preserve"> Nustato pamatinius rizikos valdymo ir pranešimo apie incidentus reikalavimus, kurie yra perkelti į KSĮ.</w:t>
      </w:r>
    </w:p>
    <w:p w14:paraId="649838B7"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3EC4BCF7"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2.2. Paslaugų tikslas</w:t>
      </w:r>
    </w:p>
    <w:p w14:paraId="1C922C9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Pagrindinis Paslaugų tikslas – užtikrinti nuolatinę ir įrodomą Perkančiosios organizacijos (toliau – Įstaiga) atitiktį KSĮ ir jo įgyvendinamųjų teisės aktų reikalavimams. Šis tikslas apima, bet neapsiriboja:</w:t>
      </w:r>
    </w:p>
    <w:p w14:paraId="2EC4928A"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Sukurti, įdiegti ir prižiūrėti veiksmingą kibernetinio saugumo valdymo sistemą.</w:t>
      </w:r>
    </w:p>
    <w:p w14:paraId="46368622"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Sistemingai identifikuoti, analizuoti, vertinti ir valdyti kibernetinio saugumo rizikas.</w:t>
      </w:r>
    </w:p>
    <w:p w14:paraId="34C4A390"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efektyvų kibernetinių incidentų valdymą, įskaitant savalaikį jų aptikimą, analizę, suvaldymą ir pranešimą priežiūros institucijoms.</w:t>
      </w:r>
    </w:p>
    <w:p w14:paraId="76C3A3A6"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Įstaigos tinklų ir informacinių sistemų saugumą, įskaitant tiekimo grandinės saugumo aspektus.</w:t>
      </w:r>
    </w:p>
    <w:p w14:paraId="4A6A1D6D" w14:textId="77777777" w:rsidR="005B466F" w:rsidRPr="00F2372F" w:rsidRDefault="005B466F" w:rsidP="005B466F">
      <w:pPr>
        <w:widowControl w:val="0"/>
        <w:numPr>
          <w:ilvl w:val="0"/>
          <w:numId w:val="1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Formuoti kibernetinio saugumo kultūrą Įstaigoje, didinant darbuotojų sąmoningumą.</w:t>
      </w:r>
    </w:p>
    <w:p w14:paraId="63F7BDD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323A690D"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2.3. Apibrėžtys</w:t>
      </w:r>
    </w:p>
    <w:p w14:paraId="05DCD4F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Šioje Techninėje specifikacijoje vartojamos sąvokos atitinka KSĮ ir kituose susijusiuose teisės aktuose pateiktas apibrėžtis:</w:t>
      </w:r>
    </w:p>
    <w:p w14:paraId="03E1E464"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Kibernetinio saugumo rizika:</w:t>
      </w:r>
      <w:r w:rsidRPr="00F2372F">
        <w:rPr>
          <w:rFonts w:eastAsia="Google Sans Text" w:cs="Times New Roman"/>
          <w:szCs w:val="24"/>
          <w:lang w:eastAsia="lt-LT"/>
        </w:rPr>
        <w:t xml:space="preserve"> Potencialus praradimas arba sutrikimas, kurį gali sukelti kibernetinis incidentas. Ji išreiškiama kaip tokio praradimo arba sutrikimo masto ir kibernetinio incidento tikimybės derinys.</w:t>
      </w:r>
    </w:p>
    <w:p w14:paraId="0C0384B5"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Kibernetinis incidentas:</w:t>
      </w:r>
      <w:r w:rsidRPr="00F2372F">
        <w:rPr>
          <w:rFonts w:eastAsia="Google Sans Text" w:cs="Times New Roman"/>
          <w:szCs w:val="24"/>
          <w:lang w:eastAsia="lt-LT"/>
        </w:rPr>
        <w:t xml:space="preserve"> Bet koks įvykis, keliantis realią ar potencialią neigiamą įtaką tinklų ir informacinių sistemų saugumui.</w:t>
      </w:r>
    </w:p>
    <w:p w14:paraId="7E06C5F4"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Kibernetinio saugumo vadovas:</w:t>
      </w:r>
      <w:r w:rsidRPr="00F2372F">
        <w:rPr>
          <w:rFonts w:eastAsia="Google Sans Text" w:cs="Times New Roman"/>
          <w:szCs w:val="24"/>
          <w:lang w:eastAsia="lt-LT"/>
        </w:rPr>
        <w:t xml:space="preserve"> Asmuo, atsakingas už kibernetinio saugumo subjekto atitikties KSĮ 14 ir 18 straipsniuose nustatytų reikalavimų įgyvendinimą visos organizacijos mastu.</w:t>
      </w:r>
    </w:p>
    <w:p w14:paraId="64E5164D" w14:textId="77777777" w:rsidR="005B466F" w:rsidRPr="00F2372F" w:rsidRDefault="005B466F" w:rsidP="005B466F">
      <w:pPr>
        <w:widowControl w:val="0"/>
        <w:numPr>
          <w:ilvl w:val="0"/>
          <w:numId w:val="1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Saugos įgaliotinis:</w:t>
      </w:r>
      <w:r w:rsidRPr="00F2372F">
        <w:rPr>
          <w:rFonts w:eastAsia="Google Sans Text" w:cs="Times New Roman"/>
          <w:szCs w:val="24"/>
          <w:lang w:eastAsia="lt-LT"/>
        </w:rPr>
        <w:t xml:space="preserve"> Asmuo, atsakingas už konkrečios tinklų ir informacinės sistemos atitiktį KSĮ 14 ir 18 straipsniuose nustatytiems reikalavimams.</w:t>
      </w:r>
    </w:p>
    <w:p w14:paraId="4395812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5987C42D"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3 skyrius. Paslaugų apimtis ir užduotys</w:t>
      </w:r>
    </w:p>
    <w:p w14:paraId="487DCF7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Paslaugų teikėjas privalo užtikrinti dviejų, KSĮ 15 straipsnyje numatytų, vaidmenų funkcijų vykdymą: strateginio lygmens Kibernetinio saugumo vadovo ir operacinio lygmens Saugos įgaliotinio.</w:t>
      </w:r>
    </w:p>
    <w:p w14:paraId="1D8D996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C4381C0"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3.1. Kibernetinio saugumo vadovo (</w:t>
      </w:r>
      <w:proofErr w:type="spellStart"/>
      <w:r w:rsidRPr="00F2372F">
        <w:rPr>
          <w:rFonts w:eastAsia="Google Sans" w:cs="Times New Roman"/>
          <w:b/>
          <w:szCs w:val="24"/>
          <w:lang w:eastAsia="lt-LT"/>
        </w:rPr>
        <w:t>Chief</w:t>
      </w:r>
      <w:proofErr w:type="spellEnd"/>
      <w:r w:rsidRPr="00F2372F">
        <w:rPr>
          <w:rFonts w:eastAsia="Google Sans" w:cs="Times New Roman"/>
          <w:b/>
          <w:szCs w:val="24"/>
          <w:lang w:eastAsia="lt-LT"/>
        </w:rPr>
        <w:t xml:space="preserve"> </w:t>
      </w:r>
      <w:proofErr w:type="spellStart"/>
      <w:r w:rsidRPr="00F2372F">
        <w:rPr>
          <w:rFonts w:eastAsia="Google Sans" w:cs="Times New Roman"/>
          <w:b/>
          <w:szCs w:val="24"/>
          <w:lang w:eastAsia="lt-LT"/>
        </w:rPr>
        <w:t>Information</w:t>
      </w:r>
      <w:proofErr w:type="spellEnd"/>
      <w:r w:rsidRPr="00F2372F">
        <w:rPr>
          <w:rFonts w:eastAsia="Google Sans" w:cs="Times New Roman"/>
          <w:b/>
          <w:szCs w:val="24"/>
          <w:lang w:eastAsia="lt-LT"/>
        </w:rPr>
        <w:t xml:space="preserve"> </w:t>
      </w:r>
      <w:proofErr w:type="spellStart"/>
      <w:r w:rsidRPr="00F2372F">
        <w:rPr>
          <w:rFonts w:eastAsia="Google Sans" w:cs="Times New Roman"/>
          <w:b/>
          <w:szCs w:val="24"/>
          <w:lang w:eastAsia="lt-LT"/>
        </w:rPr>
        <w:t>Security</w:t>
      </w:r>
      <w:proofErr w:type="spellEnd"/>
      <w:r w:rsidRPr="00F2372F">
        <w:rPr>
          <w:rFonts w:eastAsia="Google Sans" w:cs="Times New Roman"/>
          <w:b/>
          <w:szCs w:val="24"/>
          <w:lang w:eastAsia="lt-LT"/>
        </w:rPr>
        <w:t xml:space="preserve"> </w:t>
      </w:r>
      <w:proofErr w:type="spellStart"/>
      <w:r w:rsidRPr="00F2372F">
        <w:rPr>
          <w:rFonts w:eastAsia="Google Sans" w:cs="Times New Roman"/>
          <w:b/>
          <w:szCs w:val="24"/>
          <w:lang w:eastAsia="lt-LT"/>
        </w:rPr>
        <w:t>Officer</w:t>
      </w:r>
      <w:proofErr w:type="spellEnd"/>
      <w:r w:rsidRPr="00F2372F">
        <w:rPr>
          <w:rFonts w:eastAsia="Google Sans" w:cs="Times New Roman"/>
          <w:b/>
          <w:szCs w:val="24"/>
          <w:lang w:eastAsia="lt-LT"/>
        </w:rPr>
        <w:t xml:space="preserve"> - CISO) paslaugos</w:t>
      </w:r>
    </w:p>
    <w:p w14:paraId="24D5817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Šis vaidmuo yra strateginis, orientuotas į bendrą kibernetinio saugumo valdyseną, politiką ir atitiktį. Užduotys apima:</w:t>
      </w:r>
    </w:p>
    <w:p w14:paraId="2DD4561F"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3.1.1. Kibernetinio saugumo rizikos valdymas:</w:t>
      </w:r>
    </w:p>
    <w:p w14:paraId="45F8BD53" w14:textId="77777777" w:rsidR="005B466F" w:rsidRPr="00F2372F" w:rsidRDefault="005B466F" w:rsidP="005B466F">
      <w:pPr>
        <w:widowControl w:val="0"/>
        <w:numPr>
          <w:ilvl w:val="1"/>
          <w:numId w:val="1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Atlikti išsamų Įstaigos tinklų ir informacinių sistemų kibernetinio saugumo rizikos vertinimą, pagrįstą TIS 2 direktyvoje nurodytais principais.</w:t>
      </w:r>
    </w:p>
    <w:p w14:paraId="7283FFBA" w14:textId="77777777" w:rsidR="005B466F" w:rsidRPr="00F2372F" w:rsidRDefault="005B466F" w:rsidP="005B466F">
      <w:pPr>
        <w:widowControl w:val="0"/>
        <w:numPr>
          <w:ilvl w:val="1"/>
          <w:numId w:val="1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Parengti, suderinti su Įstaigos vadovybe ir prižiūrėti rizikos valdymo planą, kuriame numatytos konkrečios rizikos mažinimo priemonės.</w:t>
      </w:r>
    </w:p>
    <w:p w14:paraId="4CF675F6" w14:textId="77777777" w:rsidR="005B466F" w:rsidRPr="00F2372F" w:rsidRDefault="005B466F" w:rsidP="005B466F">
      <w:pPr>
        <w:widowControl w:val="0"/>
        <w:numPr>
          <w:ilvl w:val="1"/>
          <w:numId w:val="1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Periodiškai, ne rečiau kaip kartą per metus arba įvykus esminiams pokyčiams Įstaigos IT infrastruktūroje, atnaujinti rizikos vertinimą ir rizikos valdymo planą.</w:t>
      </w:r>
    </w:p>
    <w:p w14:paraId="26182DB8"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3.1.2. Politikos ir procedūrų kūrimas ir valdymas:</w:t>
      </w:r>
    </w:p>
    <w:p w14:paraId="089EAD09" w14:textId="77777777" w:rsidR="005B466F" w:rsidRPr="00F2372F" w:rsidRDefault="005B466F" w:rsidP="005B466F">
      <w:pPr>
        <w:widowControl w:val="0"/>
        <w:numPr>
          <w:ilvl w:val="1"/>
          <w:numId w:val="17"/>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Parengti, įdiegti, prižiūrėti ir periodiškai atnaujinti visą KSĮ ir jo poįstatyminių aktų reikalaujamą dokumentaciją, įskaitant, bet neapsiribojant:</w:t>
      </w:r>
    </w:p>
    <w:p w14:paraId="4A60E6CB"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Kibernetinio saugumo valdymo taisykles.</w:t>
      </w:r>
    </w:p>
    <w:p w14:paraId="0282E041"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lastRenderedPageBreak/>
        <w:t>Kibernetinių incidentų valdymo planą.</w:t>
      </w:r>
    </w:p>
    <w:p w14:paraId="71E1BD4E"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Tęstinumo ir atkūrimo po avarijos planus.</w:t>
      </w:r>
    </w:p>
    <w:p w14:paraId="7C28532B"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Informacijos klasifikavimo ir tvarkymo politiką.</w:t>
      </w:r>
    </w:p>
    <w:p w14:paraId="320B96E0" w14:textId="77777777" w:rsidR="005B466F" w:rsidRPr="00F2372F" w:rsidRDefault="005B466F" w:rsidP="005B466F">
      <w:pPr>
        <w:widowControl w:val="0"/>
        <w:numPr>
          <w:ilvl w:val="2"/>
          <w:numId w:val="1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Prieigos valdymo politiką.</w:t>
      </w:r>
    </w:p>
    <w:p w14:paraId="01A7EBC4" w14:textId="184A59E9" w:rsidR="005B466F" w:rsidRPr="00F2372F" w:rsidRDefault="005B466F" w:rsidP="005B466F">
      <w:pPr>
        <w:widowControl w:val="0"/>
        <w:numPr>
          <w:ilvl w:val="1"/>
          <w:numId w:val="17"/>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kad parengt</w:t>
      </w:r>
      <w:r w:rsidR="003B66C0" w:rsidRPr="00F2372F">
        <w:rPr>
          <w:rFonts w:eastAsia="Google Sans Text" w:cs="Times New Roman"/>
          <w:szCs w:val="24"/>
          <w:lang w:eastAsia="lt-LT"/>
        </w:rPr>
        <w:t>ų</w:t>
      </w:r>
      <w:r w:rsidRPr="00F2372F">
        <w:rPr>
          <w:rFonts w:eastAsia="Google Sans Text" w:cs="Times New Roman"/>
          <w:szCs w:val="24"/>
          <w:lang w:eastAsia="lt-LT"/>
        </w:rPr>
        <w:t xml:space="preserve"> dokument</w:t>
      </w:r>
      <w:r w:rsidR="003B66C0" w:rsidRPr="00F2372F">
        <w:rPr>
          <w:rFonts w:eastAsia="Google Sans Text" w:cs="Times New Roman"/>
          <w:szCs w:val="24"/>
          <w:lang w:eastAsia="lt-LT"/>
        </w:rPr>
        <w:t>ų tvirtinimo duomenys</w:t>
      </w:r>
      <w:r w:rsidRPr="00F2372F">
        <w:rPr>
          <w:rFonts w:eastAsia="Google Sans Text" w:cs="Times New Roman"/>
          <w:szCs w:val="24"/>
          <w:lang w:eastAsia="lt-LT"/>
        </w:rPr>
        <w:t xml:space="preserve"> būtų pateikti NKSC.</w:t>
      </w:r>
    </w:p>
    <w:p w14:paraId="220C7042"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3.1.3. Atitikties užtikrinimas ir priežiūra:</w:t>
      </w:r>
    </w:p>
    <w:p w14:paraId="523B5457" w14:textId="77777777"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Užtikrinti ir nuolat stebėti Įstaigos atitiktį KSĮ 14 (Kibernetinio saugumo rizikos valdymo priemonės) ir 18 (Pranešimai apie kibernetinius incidentus) straipsnių reikalavimams.</w:t>
      </w:r>
    </w:p>
    <w:p w14:paraId="491F7412" w14:textId="4367BB1B"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Vykdyti periodinius (ne rečiau kaip kartą per metus) </w:t>
      </w:r>
      <w:r w:rsidR="003B66C0" w:rsidRPr="00F2372F">
        <w:rPr>
          <w:rFonts w:eastAsia="Google Sans Text" w:cs="Times New Roman"/>
          <w:szCs w:val="24"/>
          <w:lang w:eastAsia="lt-LT"/>
        </w:rPr>
        <w:t>atitikties vertinimą</w:t>
      </w:r>
      <w:r w:rsidRPr="00F2372F">
        <w:rPr>
          <w:rFonts w:eastAsia="Google Sans Text" w:cs="Times New Roman"/>
          <w:szCs w:val="24"/>
          <w:lang w:eastAsia="lt-LT"/>
        </w:rPr>
        <w:t>, siekiant įvertinti kibernetinio saugumo priemonių veiksmingumą.</w:t>
      </w:r>
    </w:p>
    <w:p w14:paraId="56B4AC42" w14:textId="77777777"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ir teikti Įstaigos vadovybei ataskaitas apie atitikties būklę, nustatytus trūkumus ir rekomendacijas jiems šalinti.</w:t>
      </w:r>
    </w:p>
    <w:p w14:paraId="6C413205" w14:textId="77777777" w:rsidR="005B466F" w:rsidRPr="00F2372F" w:rsidRDefault="005B466F" w:rsidP="005B466F">
      <w:pPr>
        <w:widowControl w:val="0"/>
        <w:numPr>
          <w:ilvl w:val="1"/>
          <w:numId w:val="1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Veikti kaip pagrindinis Įstaigos kontaktinis asmuo bendraujant su NKSC ir kitomis priežiūros institucijomis kibernetinio saugumo klausimais.</w:t>
      </w:r>
      <w:r w:rsidRPr="00F2372F">
        <w:rPr>
          <w:rFonts w:eastAsia="Google Sans Text" w:cs="Times New Roman"/>
          <w:szCs w:val="24"/>
          <w:vertAlign w:val="superscript"/>
          <w:lang w:eastAsia="lt-LT"/>
        </w:rPr>
        <w:t>1</w:t>
      </w:r>
    </w:p>
    <w:p w14:paraId="1C28E60D"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3.1.4. Tiekimo grandinės saugumo valdymas:</w:t>
      </w:r>
    </w:p>
    <w:p w14:paraId="680E3A7E" w14:textId="77777777" w:rsidR="005B466F" w:rsidRPr="00F2372F" w:rsidRDefault="005B466F" w:rsidP="005B466F">
      <w:pPr>
        <w:widowControl w:val="0"/>
        <w:numPr>
          <w:ilvl w:val="1"/>
          <w:numId w:val="20"/>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Sukurti ir įgyvendinti procesą, skirtą Įstaigos tiekėjų ir partnerių, turinčių prieigą prie Įstaigos tinklų ir informacinių sistemų, kibernetinio saugumo brandai vertinti.</w:t>
      </w:r>
    </w:p>
    <w:p w14:paraId="04E6CF57" w14:textId="77777777" w:rsidR="005B466F" w:rsidRPr="00F2372F" w:rsidRDefault="005B466F" w:rsidP="005B466F">
      <w:pPr>
        <w:widowControl w:val="0"/>
        <w:numPr>
          <w:ilvl w:val="1"/>
          <w:numId w:val="20"/>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saugumo reikalavimus, kurie būtų įtraukiami į sutartis su trečiosiomis šalimis, siekiant užtikrinti, kad jos laikytųsi griežtų saugumo standartų, kaip to reikalauja TIS 2 direktyva.</w:t>
      </w:r>
    </w:p>
    <w:p w14:paraId="25ACEEBC" w14:textId="77777777" w:rsidR="005B466F" w:rsidRPr="00F2372F" w:rsidRDefault="005B466F" w:rsidP="005B466F">
      <w:pPr>
        <w:widowControl w:val="0"/>
        <w:numPr>
          <w:ilvl w:val="0"/>
          <w:numId w:val="1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3.1.5. Saugumo kultūros formavimas:</w:t>
      </w:r>
    </w:p>
    <w:p w14:paraId="764F69A0" w14:textId="77777777" w:rsidR="005B466F" w:rsidRPr="00F2372F" w:rsidRDefault="005B466F" w:rsidP="005B466F">
      <w:pPr>
        <w:widowControl w:val="0"/>
        <w:numPr>
          <w:ilvl w:val="1"/>
          <w:numId w:val="2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Parengti metinį kibernetinio saugumo mokymų ir sąmoningumo didinimo planą.</w:t>
      </w:r>
    </w:p>
    <w:p w14:paraId="5F941C54" w14:textId="77777777" w:rsidR="005B466F" w:rsidRPr="00F2372F" w:rsidRDefault="005B466F" w:rsidP="005B466F">
      <w:pPr>
        <w:widowControl w:val="0"/>
        <w:numPr>
          <w:ilvl w:val="1"/>
          <w:numId w:val="2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Organizuoti ir vesti periodinius (ne rečiau kaip kartą per ketvirtį) mokymus Įstaigos darbuotojams aktualiomis kibernetinio saugumo temomis (pvz., </w:t>
      </w:r>
      <w:proofErr w:type="spellStart"/>
      <w:r w:rsidRPr="00F2372F">
        <w:rPr>
          <w:rFonts w:eastAsia="Google Sans Text" w:cs="Times New Roman"/>
          <w:szCs w:val="24"/>
          <w:lang w:eastAsia="lt-LT"/>
        </w:rPr>
        <w:t>fišingas</w:t>
      </w:r>
      <w:proofErr w:type="spellEnd"/>
      <w:r w:rsidRPr="00F2372F">
        <w:rPr>
          <w:rFonts w:eastAsia="Google Sans Text" w:cs="Times New Roman"/>
          <w:szCs w:val="24"/>
          <w:lang w:eastAsia="lt-LT"/>
        </w:rPr>
        <w:t>, saugus slaptažodžių naudojimas, socialinė inžinerija).</w:t>
      </w:r>
    </w:p>
    <w:p w14:paraId="500FB06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04F07E13"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3.2. Saugos įgaliotinio (</w:t>
      </w:r>
      <w:proofErr w:type="spellStart"/>
      <w:r w:rsidRPr="00F2372F">
        <w:rPr>
          <w:rFonts w:eastAsia="Google Sans" w:cs="Times New Roman"/>
          <w:b/>
          <w:szCs w:val="24"/>
          <w:lang w:eastAsia="lt-LT"/>
        </w:rPr>
        <w:t>Security</w:t>
      </w:r>
      <w:proofErr w:type="spellEnd"/>
      <w:r w:rsidRPr="00F2372F">
        <w:rPr>
          <w:rFonts w:eastAsia="Google Sans" w:cs="Times New Roman"/>
          <w:b/>
          <w:szCs w:val="24"/>
          <w:lang w:eastAsia="lt-LT"/>
        </w:rPr>
        <w:t xml:space="preserve"> </w:t>
      </w:r>
      <w:proofErr w:type="spellStart"/>
      <w:r w:rsidRPr="00F2372F">
        <w:rPr>
          <w:rFonts w:eastAsia="Google Sans" w:cs="Times New Roman"/>
          <w:b/>
          <w:szCs w:val="24"/>
          <w:lang w:eastAsia="lt-LT"/>
        </w:rPr>
        <w:t>Officer</w:t>
      </w:r>
      <w:proofErr w:type="spellEnd"/>
      <w:r w:rsidRPr="00F2372F">
        <w:rPr>
          <w:rFonts w:eastAsia="Google Sans" w:cs="Times New Roman"/>
          <w:b/>
          <w:szCs w:val="24"/>
          <w:lang w:eastAsia="lt-LT"/>
        </w:rPr>
        <w:t>) paslaugos</w:t>
      </w:r>
    </w:p>
    <w:p w14:paraId="19215A0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2F8757B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Šis vaidmuo yra operacinis, orientuotas į techninių saugumo priemonių priežiūrą ir reagavimą į incidentus. Užduotys apima:</w:t>
      </w:r>
    </w:p>
    <w:p w14:paraId="763D08E1"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3.2.1. Kibernetinių incidentų valdymas:</w:t>
      </w:r>
    </w:p>
    <w:p w14:paraId="1E8A942E"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Vykdyti nuolatinę Įstaigos tinklų ir informacinių sistemų stebėseną, siekiant laiku aptikti potencialias grėsmes ir saugumo incidentus.</w:t>
      </w:r>
    </w:p>
    <w:p w14:paraId="456366AD"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Atlikti pirminį reagavimą į aptiktus incidentus: juos registruoti, analizuoti, klasifikuoti pagal poveikį ir imtis neatidėliotinų veiksmų žalai apriboti.</w:t>
      </w:r>
    </w:p>
    <w:p w14:paraId="1166DD02"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Vadovauti incidento valdymo procesui, koordinuojant Įstaigos IT personalo ir kitų susijusių šalių veiksmus.</w:t>
      </w:r>
    </w:p>
    <w:p w14:paraId="32394741" w14:textId="77777777" w:rsidR="005B466F" w:rsidRPr="00F2372F" w:rsidRDefault="005B466F" w:rsidP="005B466F">
      <w:pPr>
        <w:widowControl w:val="0"/>
        <w:numPr>
          <w:ilvl w:val="1"/>
          <w:numId w:val="2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ir teikti pranešimus apie kibernetinius incidentus NKSC, griežtai laikantis Nacionaliniame kibernetinių incidentų valdymo plane nustatytų terminų ir turinio reikalavimų.</w:t>
      </w:r>
      <w:r w:rsidRPr="00F2372F">
        <w:rPr>
          <w:rFonts w:eastAsia="Google Sans Text" w:cs="Times New Roman"/>
          <w:szCs w:val="24"/>
          <w:vertAlign w:val="superscript"/>
          <w:lang w:eastAsia="lt-LT"/>
        </w:rPr>
        <w:t>1</w:t>
      </w:r>
    </w:p>
    <w:p w14:paraId="5A6F64EC"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3.2.2. Techninių saugumo priemonių valdymas ir konfigūravimas:</w:t>
      </w:r>
    </w:p>
    <w:p w14:paraId="7E7FA98B" w14:textId="77777777" w:rsidR="005B466F" w:rsidRPr="00F2372F" w:rsidRDefault="005B466F" w:rsidP="005B466F">
      <w:pPr>
        <w:widowControl w:val="0"/>
        <w:numPr>
          <w:ilvl w:val="1"/>
          <w:numId w:val="2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Teikti ekspertines rekomendacijas dėl būtinų techninių kibernetinio saugumo priemonių (pvz., ugniasienių, įsilaužimų aptikimo ir prevencijos sistemų (IDS/IPS), antivirusinės programinės įrangos, el. pašto saugumo sprendimų) parinkimo, diegimo ir konfigūravimo.</w:t>
      </w:r>
    </w:p>
    <w:p w14:paraId="02982459" w14:textId="77777777" w:rsidR="005B466F" w:rsidRPr="00F2372F" w:rsidRDefault="005B466F" w:rsidP="005B466F">
      <w:pPr>
        <w:widowControl w:val="0"/>
        <w:numPr>
          <w:ilvl w:val="1"/>
          <w:numId w:val="2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Periodiškai peržiūrėti ir teikti siūlymus dėl esamų saugumo priemonių konfigūracijos optimizavimo.</w:t>
      </w:r>
    </w:p>
    <w:p w14:paraId="21B71EB6" w14:textId="77777777" w:rsidR="005B466F" w:rsidRPr="00F2372F" w:rsidRDefault="005B466F" w:rsidP="005B466F">
      <w:pPr>
        <w:widowControl w:val="0"/>
        <w:numPr>
          <w:ilvl w:val="1"/>
          <w:numId w:val="2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lastRenderedPageBreak/>
        <w:t>Stebėti saugumo priemonių generuojamus įrašus (</w:t>
      </w:r>
      <w:proofErr w:type="spellStart"/>
      <w:r w:rsidRPr="00F2372F">
        <w:rPr>
          <w:rFonts w:eastAsia="Google Sans Text" w:cs="Times New Roman"/>
          <w:szCs w:val="24"/>
          <w:lang w:eastAsia="lt-LT"/>
        </w:rPr>
        <w:t>logus</w:t>
      </w:r>
      <w:proofErr w:type="spellEnd"/>
      <w:r w:rsidRPr="00F2372F">
        <w:rPr>
          <w:rFonts w:eastAsia="Google Sans Text" w:cs="Times New Roman"/>
          <w:szCs w:val="24"/>
          <w:lang w:eastAsia="lt-LT"/>
        </w:rPr>
        <w:t>), ieškant anomalijų ir potencialių saugumo pažeidimų.</w:t>
      </w:r>
    </w:p>
    <w:p w14:paraId="0921DE53"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3.2.3. Saugumo vertinimas ir testavimas:</w:t>
      </w:r>
    </w:p>
    <w:p w14:paraId="735AD517" w14:textId="77777777" w:rsidR="005B466F" w:rsidRPr="00F2372F" w:rsidRDefault="005B466F" w:rsidP="005B466F">
      <w:pPr>
        <w:widowControl w:val="0"/>
        <w:numPr>
          <w:ilvl w:val="1"/>
          <w:numId w:val="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Koordinuoti ir prižiūrėti periodinius (ne rečiau kaip kartą per metus) Įstaigos išorinio ir vidinio tinklo pažeidžiamumų skenavimus.</w:t>
      </w:r>
    </w:p>
    <w:p w14:paraId="7EADC35F" w14:textId="77777777" w:rsidR="005B466F" w:rsidRPr="00F2372F" w:rsidRDefault="005B466F" w:rsidP="005B466F">
      <w:pPr>
        <w:widowControl w:val="0"/>
        <w:numPr>
          <w:ilvl w:val="1"/>
          <w:numId w:val="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Analizuoti skenavimo rezultatus, identifikuoti kritinius pažeidžiamumus ir teikti Įstaigos IT personalui detalias rekomendacijas bei veiksmų planus jiems pašalinti.</w:t>
      </w:r>
    </w:p>
    <w:p w14:paraId="6B2D02A1" w14:textId="77777777" w:rsidR="005B466F" w:rsidRPr="00F2372F" w:rsidRDefault="005B466F" w:rsidP="005B466F">
      <w:pPr>
        <w:widowControl w:val="0"/>
        <w:numPr>
          <w:ilvl w:val="1"/>
          <w:numId w:val="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Prireikus (pagal atskirą Įstaigos užsakymą ir susitarimą), koordinuoti ir prižiūrėti trečiųjų šalių atliekamus įsiskverbimo testus.</w:t>
      </w:r>
    </w:p>
    <w:p w14:paraId="38CAC2B7" w14:textId="77777777" w:rsidR="005B466F" w:rsidRPr="00F2372F" w:rsidRDefault="005B466F" w:rsidP="005B466F">
      <w:pPr>
        <w:widowControl w:val="0"/>
        <w:numPr>
          <w:ilvl w:val="0"/>
          <w:numId w:val="2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3.2.4. Ataskaitų rengimas:</w:t>
      </w:r>
    </w:p>
    <w:p w14:paraId="559CB36E" w14:textId="77777777" w:rsidR="005B466F" w:rsidRPr="00F2372F" w:rsidRDefault="005B466F" w:rsidP="005B466F">
      <w:pPr>
        <w:widowControl w:val="0"/>
        <w:numPr>
          <w:ilvl w:val="1"/>
          <w:numId w:val="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detalias technines ataskaitas po kiekvieno reikšmingo kibernetinio incidento, kuriose analizuojamos incidento priežastys, eiga, poveikis ir siūlomos prevencinės priemonės.</w:t>
      </w:r>
    </w:p>
    <w:p w14:paraId="779C71B4" w14:textId="77777777" w:rsidR="005B466F" w:rsidRPr="00F2372F" w:rsidRDefault="005B466F" w:rsidP="005B466F">
      <w:pPr>
        <w:widowControl w:val="0"/>
        <w:numPr>
          <w:ilvl w:val="1"/>
          <w:numId w:val="2"/>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Rengti periodines ataskaitas apie aptiktus pažeidžiamumus, jų šalinimo eigą ir bendrą techninio saugumo būklę.</w:t>
      </w:r>
    </w:p>
    <w:p w14:paraId="47C2F21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76924B20" w14:textId="41D37253" w:rsidR="002379D2" w:rsidRPr="00F2372F" w:rsidRDefault="002379D2"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 ir (ar) saugos įgaliotinis negali vykdyti funkcijų, susijusių su tinklų ar informacinių sistemų administravimu ar kitomis pareigybėmis, susijusiomis su techninės kompiuterinės įrangos ar programinės įrangos priežiūra ir valdymu</w:t>
      </w:r>
    </w:p>
    <w:p w14:paraId="2432167E" w14:textId="77777777" w:rsidR="002379D2" w:rsidRPr="00F2372F" w:rsidRDefault="002379D2"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CCD2A67"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Lentelė 1: Pagrindinių paslaugų ir rezultatų suvestinė</w:t>
      </w:r>
    </w:p>
    <w:p w14:paraId="05E07C0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1003AEE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Tiekėjas privalo užtikrinti visų nurodytų rezultatų pateikimą nustatytais terminais.</w:t>
      </w:r>
    </w:p>
    <w:tbl>
      <w:tblPr>
        <w:tblW w:w="99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6"/>
        <w:gridCol w:w="2551"/>
        <w:gridCol w:w="2410"/>
        <w:gridCol w:w="2340"/>
      </w:tblGrid>
      <w:tr w:rsidR="00F2372F" w:rsidRPr="00F2372F" w14:paraId="76024C39"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59A5E3"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Paslauga/Užduotis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3DEABB"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Rezultatas (Pateikiamas dokumentas/veiksmas)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62C5C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Periodiškumas/Terminas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492AF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b/>
                <w:szCs w:val="24"/>
                <w:lang w:eastAsia="lt-LT"/>
              </w:rPr>
            </w:pPr>
            <w:r w:rsidRPr="00F2372F">
              <w:rPr>
                <w:rFonts w:eastAsia="Google Sans Text" w:cs="Times New Roman"/>
                <w:b/>
                <w:szCs w:val="24"/>
                <w:lang w:eastAsia="lt-LT"/>
              </w:rPr>
              <w:t>Atsakingas vaidmuo</w:t>
            </w:r>
          </w:p>
        </w:tc>
      </w:tr>
      <w:tr w:rsidR="00F2372F" w:rsidRPr="00F2372F" w14:paraId="486ACBD0"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13328A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rizikos vertinimas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AAA77E"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Rizikos vertinimo ataskaita su rizikos valdymo planu</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E8620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Kasmet iki sausio 31 d. ir po esminių pokyčių</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060E99"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586ED6F9"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19C84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Politikos dokumentų parengimas/atnaujinimas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25EE5E"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Atnaujintos Kibernetinio saugumo valdymo taisyklės ir susijusios politikos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364F0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Pagal poreikį, bet ne rečiau kaip kartą per metus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83D42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30A2EBB1"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3A037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Vidaus atitikties auditas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A4EE5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Vidaus audito ataskaita su išvadomis ir rekomendacijomis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5832DB"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Kasmet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3A3DEB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1840D25D"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38B26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Darbuotojų mokymai</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20EFB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Mokymų medžiaga, dalyvių sąrašas, pravesti mokymai</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99E2B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 ketvirtį</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9BD4D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r w:rsidR="00F2372F" w:rsidRPr="00F2372F" w14:paraId="688AF7AC"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D2EB5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Kritinio kibernetinio incidento valdymas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9A385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 xml:space="preserve">Pirminis pranešimas NKSC, incidento </w:t>
            </w:r>
            <w:r w:rsidRPr="00F2372F">
              <w:rPr>
                <w:rFonts w:eastAsia="Google Sans Text" w:cs="Times New Roman"/>
                <w:szCs w:val="24"/>
                <w:lang w:eastAsia="lt-LT"/>
              </w:rPr>
              <w:lastRenderedPageBreak/>
              <w:t>tyrimo ataskaita</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6718C5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lastRenderedPageBreak/>
              <w:t xml:space="preserve">Per 24 val. nuo aptikimo </w:t>
            </w:r>
            <w:r w:rsidRPr="00F2372F">
              <w:rPr>
                <w:rFonts w:eastAsia="Google Sans Text" w:cs="Times New Roman"/>
                <w:szCs w:val="24"/>
                <w:lang w:eastAsia="lt-LT"/>
              </w:rPr>
              <w:lastRenderedPageBreak/>
              <w:t>(pranešimas), per 72 val. (ataskaita)</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2110B7"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lastRenderedPageBreak/>
              <w:t>Saugos įgaliotinis</w:t>
            </w:r>
          </w:p>
        </w:tc>
      </w:tr>
      <w:tr w:rsidR="00F2372F" w:rsidRPr="00F2372F" w14:paraId="1CDEF230"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4C6E5B"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Pažeidžiamumų skenavimas</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326FF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Pažeidžiamumų skenavimo ataskaita su šalinimo rekomendacijomis</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FE984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Kasmet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246FB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Saugos įgaliotinis</w:t>
            </w:r>
          </w:p>
        </w:tc>
      </w:tr>
      <w:tr w:rsidR="00F2372F" w:rsidRPr="00F2372F" w14:paraId="74685B3C"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FDEE1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Mėnesinė veiklos ataskaita</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A382E1"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Ataskaita apie atliktus darbus, incidentus, saugumo būklę</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E0D71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 xml:space="preserve">Iki kito mėnesio 5 </w:t>
            </w:r>
            <w:proofErr w:type="spellStart"/>
            <w:r w:rsidRPr="00F2372F">
              <w:rPr>
                <w:rFonts w:eastAsia="Google Sans Text" w:cs="Times New Roman"/>
                <w:szCs w:val="24"/>
                <w:lang w:eastAsia="lt-LT"/>
              </w:rPr>
              <w:t>d.d</w:t>
            </w:r>
            <w:proofErr w:type="spellEnd"/>
            <w:r w:rsidRPr="00F2372F">
              <w:rPr>
                <w:rFonts w:eastAsia="Google Sans Text" w:cs="Times New Roman"/>
                <w:szCs w:val="24"/>
                <w:lang w:eastAsia="lt-LT"/>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A96A8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Abu</w:t>
            </w:r>
          </w:p>
        </w:tc>
      </w:tr>
      <w:tr w:rsidR="005B466F" w:rsidRPr="00F2372F" w14:paraId="4C8EBA5A" w14:textId="77777777" w:rsidTr="006F7B7D">
        <w:tc>
          <w:tcPr>
            <w:tcW w:w="2686"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28114CA"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Ketvirčio atitikties ataskaita vadovybei</w:t>
            </w:r>
          </w:p>
        </w:tc>
        <w:tc>
          <w:tcPr>
            <w:tcW w:w="2551"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077D4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Ataskaita apie atitiktį KSĮ reikalavimams, rizikos lygį</w:t>
            </w:r>
          </w:p>
        </w:tc>
        <w:tc>
          <w:tcPr>
            <w:tcW w:w="241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5EA65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 xml:space="preserve">Iki kito ketvirčio 10 </w:t>
            </w:r>
            <w:proofErr w:type="spellStart"/>
            <w:r w:rsidRPr="00F2372F">
              <w:rPr>
                <w:rFonts w:eastAsia="Google Sans Text" w:cs="Times New Roman"/>
                <w:szCs w:val="24"/>
                <w:lang w:eastAsia="lt-LT"/>
              </w:rPr>
              <w:t>d.d</w:t>
            </w:r>
            <w:proofErr w:type="spellEnd"/>
            <w:r w:rsidRPr="00F2372F">
              <w:rPr>
                <w:rFonts w:eastAsia="Google Sans Text" w:cs="Times New Roman"/>
                <w:szCs w:val="24"/>
                <w:lang w:eastAsia="lt-LT"/>
              </w:rPr>
              <w:t>.</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217B9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Kibernetinio saugumo vadovas</w:t>
            </w:r>
          </w:p>
        </w:tc>
      </w:tr>
    </w:tbl>
    <w:p w14:paraId="1A8FE38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D180A1C"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vertAlign w:val="superscript"/>
          <w:lang w:eastAsia="lt-LT"/>
        </w:rPr>
      </w:pPr>
    </w:p>
    <w:p w14:paraId="3E488EC4"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4 skyrius. Paslaugų teikimo lygio reikalavimai (SLA)</w:t>
      </w:r>
    </w:p>
    <w:p w14:paraId="0099D0B2"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 xml:space="preserve">Paslaugų teikėjas privalo užtikrinti paslaugų teikimą pagal žemiau nustatytus paslaugų teikimo lygio (angl. </w:t>
      </w:r>
      <w:proofErr w:type="spellStart"/>
      <w:r w:rsidRPr="00F2372F">
        <w:rPr>
          <w:rFonts w:eastAsia="Google Sans Text" w:cs="Times New Roman"/>
          <w:i/>
          <w:szCs w:val="24"/>
          <w:lang w:eastAsia="lt-LT"/>
        </w:rPr>
        <w:t>Service</w:t>
      </w:r>
      <w:proofErr w:type="spellEnd"/>
      <w:r w:rsidRPr="00F2372F">
        <w:rPr>
          <w:rFonts w:eastAsia="Google Sans Text" w:cs="Times New Roman"/>
          <w:i/>
          <w:szCs w:val="24"/>
          <w:lang w:eastAsia="lt-LT"/>
        </w:rPr>
        <w:t xml:space="preserve"> </w:t>
      </w:r>
      <w:proofErr w:type="spellStart"/>
      <w:r w:rsidRPr="00F2372F">
        <w:rPr>
          <w:rFonts w:eastAsia="Google Sans Text" w:cs="Times New Roman"/>
          <w:i/>
          <w:szCs w:val="24"/>
          <w:lang w:eastAsia="lt-LT"/>
        </w:rPr>
        <w:t>Level</w:t>
      </w:r>
      <w:proofErr w:type="spellEnd"/>
      <w:r w:rsidRPr="00F2372F">
        <w:rPr>
          <w:rFonts w:eastAsia="Google Sans Text" w:cs="Times New Roman"/>
          <w:i/>
          <w:szCs w:val="24"/>
          <w:lang w:eastAsia="lt-LT"/>
        </w:rPr>
        <w:t xml:space="preserve"> </w:t>
      </w:r>
      <w:proofErr w:type="spellStart"/>
      <w:r w:rsidRPr="00F2372F">
        <w:rPr>
          <w:rFonts w:eastAsia="Google Sans Text" w:cs="Times New Roman"/>
          <w:i/>
          <w:szCs w:val="24"/>
          <w:lang w:eastAsia="lt-LT"/>
        </w:rPr>
        <w:t>Agreement</w:t>
      </w:r>
      <w:proofErr w:type="spellEnd"/>
      <w:r w:rsidRPr="00F2372F">
        <w:rPr>
          <w:rFonts w:eastAsia="Google Sans Text" w:cs="Times New Roman"/>
          <w:szCs w:val="24"/>
          <w:lang w:eastAsia="lt-LT"/>
        </w:rPr>
        <w:t>, SLA) reikalavimus. Šie reikalavimai yra tiesiogiai susieti su KSĮ nustatytais terminais, ypač pranešimų apie incidentus teikimo srityje, todėl jų laikymasis yra kritiškai svarbus.</w:t>
      </w:r>
    </w:p>
    <w:p w14:paraId="27E7E7D3"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06B5551C"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4.1. Paslaugų prieinamumas</w:t>
      </w:r>
    </w:p>
    <w:p w14:paraId="758ECEC6" w14:textId="77777777" w:rsidR="005B466F" w:rsidRPr="00F2372F" w:rsidRDefault="005B466F" w:rsidP="005B466F">
      <w:pPr>
        <w:widowControl w:val="0"/>
        <w:numPr>
          <w:ilvl w:val="0"/>
          <w:numId w:val="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Standartinis prieinamumas:</w:t>
      </w:r>
      <w:r w:rsidRPr="00F2372F">
        <w:rPr>
          <w:rFonts w:eastAsia="Google Sans Text" w:cs="Times New Roman"/>
          <w:szCs w:val="24"/>
          <w:lang w:eastAsia="lt-LT"/>
        </w:rPr>
        <w:t xml:space="preserve"> Paskirti specialistai turi būti pasiekiami Įstaigos darbo valandomis (pirmadienį–ketvirtadienį nuo 8:00 iki 17:00 val., penktadienį nuo 8:00 iki 15:45 val.) telefonu ir elektroniniu paštu konsultacijoms ir standartinėms užduotims vykdyti.</w:t>
      </w:r>
    </w:p>
    <w:p w14:paraId="029F81F3" w14:textId="77777777" w:rsidR="005B466F" w:rsidRPr="00F2372F" w:rsidRDefault="005B466F" w:rsidP="005B466F">
      <w:pPr>
        <w:widowControl w:val="0"/>
        <w:numPr>
          <w:ilvl w:val="0"/>
          <w:numId w:val="3"/>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Prieinamumas incidentų atveju:</w:t>
      </w:r>
      <w:r w:rsidRPr="00F2372F">
        <w:rPr>
          <w:rFonts w:eastAsia="Google Sans Text" w:cs="Times New Roman"/>
          <w:szCs w:val="24"/>
          <w:lang w:eastAsia="lt-LT"/>
        </w:rPr>
        <w:t xml:space="preserve"> Reagavimui į kibernetinius incidentus Paslaugų teikėjas privalo užtikrinti specialistų pasiekiamumą 24 valandas per parą, 7 dienas per savaitę (24/7).</w:t>
      </w:r>
    </w:p>
    <w:p w14:paraId="3C48F476"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5D71AA6"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4.2. Reagavimo laikai</w:t>
      </w:r>
    </w:p>
    <w:p w14:paraId="38264399"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Incidentai klasifikuojami pagal jų poveikį Įstaigos veiklai.</w:t>
      </w:r>
    </w:p>
    <w:p w14:paraId="2EFC10A3" w14:textId="41BD2C5B" w:rsidR="005B466F" w:rsidRPr="00F2372F" w:rsidRDefault="003B66C0" w:rsidP="005B466F">
      <w:pPr>
        <w:widowControl w:val="0"/>
        <w:numPr>
          <w:ilvl w:val="0"/>
          <w:numId w:val="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Didelis</w:t>
      </w:r>
      <w:r w:rsidR="005B466F" w:rsidRPr="00F2372F">
        <w:rPr>
          <w:rFonts w:eastAsia="Google Sans Text" w:cs="Times New Roman"/>
          <w:b/>
          <w:szCs w:val="24"/>
          <w:lang w:eastAsia="lt-LT"/>
        </w:rPr>
        <w:t xml:space="preserve"> incidentas</w:t>
      </w:r>
      <w:r w:rsidR="005B466F" w:rsidRPr="00F2372F">
        <w:rPr>
          <w:rFonts w:eastAsia="Google Sans Text" w:cs="Times New Roman"/>
          <w:szCs w:val="24"/>
          <w:lang w:eastAsia="lt-LT"/>
        </w:rPr>
        <w:t xml:space="preserve"> (pvz., duomenų nutekėjimas, pagrindinių paslaugų veiklos sutrikdymas, sėkminga išpirkos reikalaujančios programos ataka):</w:t>
      </w:r>
    </w:p>
    <w:p w14:paraId="1716FEB4" w14:textId="77777777" w:rsidR="005B466F" w:rsidRPr="00F2372F" w:rsidRDefault="005B466F" w:rsidP="005B466F">
      <w:pPr>
        <w:widowControl w:val="0"/>
        <w:numPr>
          <w:ilvl w:val="1"/>
          <w:numId w:val="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Pirminis reagavimas (veiksmų pradžia): </w:t>
      </w:r>
      <w:r w:rsidRPr="00F2372F">
        <w:rPr>
          <w:rFonts w:eastAsia="Google Sans Text" w:cs="Times New Roman"/>
          <w:b/>
          <w:szCs w:val="24"/>
          <w:lang w:eastAsia="lt-LT"/>
        </w:rPr>
        <w:t>per 1 valandą</w:t>
      </w:r>
      <w:r w:rsidRPr="00F2372F">
        <w:rPr>
          <w:rFonts w:eastAsia="Google Sans Text" w:cs="Times New Roman"/>
          <w:szCs w:val="24"/>
          <w:lang w:eastAsia="lt-LT"/>
        </w:rPr>
        <w:t xml:space="preserve"> nuo pranešimo gavimo arba incidento aptikimo bet kuriuo paros metu.</w:t>
      </w:r>
    </w:p>
    <w:p w14:paraId="68360FC9" w14:textId="77777777" w:rsidR="005B466F" w:rsidRPr="00F2372F" w:rsidRDefault="005B466F" w:rsidP="005B466F">
      <w:pPr>
        <w:widowControl w:val="0"/>
        <w:numPr>
          <w:ilvl w:val="1"/>
          <w:numId w:val="5"/>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Pirminis pranešimas Įstaigai (su situacijos įvertinimu ir pirminiu veiksmų planu): </w:t>
      </w:r>
      <w:r w:rsidRPr="00F2372F">
        <w:rPr>
          <w:rFonts w:eastAsia="Google Sans Text" w:cs="Times New Roman"/>
          <w:b/>
          <w:szCs w:val="24"/>
          <w:lang w:eastAsia="lt-LT"/>
        </w:rPr>
        <w:t>per 4 valandas</w:t>
      </w:r>
      <w:r w:rsidRPr="00F2372F">
        <w:rPr>
          <w:rFonts w:eastAsia="Google Sans Text" w:cs="Times New Roman"/>
          <w:szCs w:val="24"/>
          <w:lang w:eastAsia="lt-LT"/>
        </w:rPr>
        <w:t xml:space="preserve"> nuo reagavimo pradžios. Šis terminas yra nustatytas siekiant užtikrinti, kad Įstaiga turėtų pakankamai laiko vidaus procedūroms atlikti prieš pateikiant privalomą pranešimą NKSC per 24 valandas.</w:t>
      </w:r>
      <w:r w:rsidRPr="00F2372F">
        <w:rPr>
          <w:rFonts w:eastAsia="Google Sans Text" w:cs="Times New Roman"/>
          <w:szCs w:val="24"/>
          <w:vertAlign w:val="superscript"/>
          <w:lang w:eastAsia="lt-LT"/>
        </w:rPr>
        <w:t>3</w:t>
      </w:r>
    </w:p>
    <w:p w14:paraId="7D088E66" w14:textId="02FF96B7" w:rsidR="005B466F" w:rsidRPr="00F2372F" w:rsidRDefault="003B66C0" w:rsidP="005B466F">
      <w:pPr>
        <w:widowControl w:val="0"/>
        <w:numPr>
          <w:ilvl w:val="0"/>
          <w:numId w:val="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Ned</w:t>
      </w:r>
      <w:r w:rsidR="005B466F" w:rsidRPr="00F2372F">
        <w:rPr>
          <w:rFonts w:eastAsia="Google Sans Text" w:cs="Times New Roman"/>
          <w:b/>
          <w:szCs w:val="24"/>
          <w:lang w:eastAsia="lt-LT"/>
        </w:rPr>
        <w:t>idelis incidentas</w:t>
      </w:r>
      <w:r w:rsidR="005B466F" w:rsidRPr="00F2372F">
        <w:rPr>
          <w:rFonts w:eastAsia="Google Sans Text" w:cs="Times New Roman"/>
          <w:szCs w:val="24"/>
          <w:lang w:eastAsia="lt-LT"/>
        </w:rPr>
        <w:t xml:space="preserve"> (pvz., sėkminga kenkėjiškos programinės įrangos ataka be didelio poveikio, </w:t>
      </w:r>
      <w:proofErr w:type="spellStart"/>
      <w:r w:rsidR="005B466F" w:rsidRPr="00F2372F">
        <w:rPr>
          <w:rFonts w:eastAsia="Google Sans Text" w:cs="Times New Roman"/>
          <w:szCs w:val="24"/>
          <w:lang w:eastAsia="lt-LT"/>
        </w:rPr>
        <w:t>DDoS</w:t>
      </w:r>
      <w:proofErr w:type="spellEnd"/>
      <w:r w:rsidR="005B466F" w:rsidRPr="00F2372F">
        <w:rPr>
          <w:rFonts w:eastAsia="Google Sans Text" w:cs="Times New Roman"/>
          <w:szCs w:val="24"/>
          <w:lang w:eastAsia="lt-LT"/>
        </w:rPr>
        <w:t xml:space="preserve"> ataka, kuri buvo atremta):</w:t>
      </w:r>
    </w:p>
    <w:p w14:paraId="4C4BCCF9" w14:textId="77777777" w:rsidR="005B466F" w:rsidRPr="00F2372F" w:rsidRDefault="005B466F" w:rsidP="005B466F">
      <w:pPr>
        <w:widowControl w:val="0"/>
        <w:numPr>
          <w:ilvl w:val="1"/>
          <w:numId w:val="6"/>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 xml:space="preserve">Pirminis reagavimas: </w:t>
      </w:r>
      <w:r w:rsidRPr="00F2372F">
        <w:rPr>
          <w:rFonts w:eastAsia="Google Sans Text" w:cs="Times New Roman"/>
          <w:b/>
          <w:szCs w:val="24"/>
          <w:lang w:eastAsia="lt-LT"/>
        </w:rPr>
        <w:t>per 2 valandas</w:t>
      </w:r>
      <w:r w:rsidRPr="00F2372F">
        <w:rPr>
          <w:rFonts w:eastAsia="Google Sans Text" w:cs="Times New Roman"/>
          <w:szCs w:val="24"/>
          <w:lang w:eastAsia="lt-LT"/>
        </w:rPr>
        <w:t xml:space="preserve"> nuo pranešimo gavimo arba incidento aptikimo (darbo valandomis).</w:t>
      </w:r>
    </w:p>
    <w:p w14:paraId="13035848" w14:textId="77777777" w:rsidR="005B466F" w:rsidRPr="00F2372F" w:rsidRDefault="005B466F" w:rsidP="005B466F">
      <w:pPr>
        <w:widowControl w:val="0"/>
        <w:numPr>
          <w:ilvl w:val="0"/>
          <w:numId w:val="4"/>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Standartinė konsultacija / Užklausa:</w:t>
      </w:r>
    </w:p>
    <w:p w14:paraId="025E843F" w14:textId="77777777" w:rsidR="005B466F" w:rsidRPr="00F2372F" w:rsidRDefault="005B466F" w:rsidP="005B466F">
      <w:pPr>
        <w:widowControl w:val="0"/>
        <w:numPr>
          <w:ilvl w:val="1"/>
          <w:numId w:val="7"/>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lastRenderedPageBreak/>
        <w:t xml:space="preserve">Atsakymas į el. paštu pateiktą užklausą: </w:t>
      </w:r>
      <w:r w:rsidRPr="00F2372F">
        <w:rPr>
          <w:rFonts w:eastAsia="Google Sans Text" w:cs="Times New Roman"/>
          <w:b/>
          <w:szCs w:val="24"/>
          <w:lang w:eastAsia="lt-LT"/>
        </w:rPr>
        <w:t>per 8 darbo valandas</w:t>
      </w:r>
      <w:r w:rsidRPr="00F2372F">
        <w:rPr>
          <w:rFonts w:eastAsia="Google Sans Text" w:cs="Times New Roman"/>
          <w:szCs w:val="24"/>
          <w:lang w:eastAsia="lt-LT"/>
        </w:rPr>
        <w:t>.</w:t>
      </w:r>
    </w:p>
    <w:p w14:paraId="7F04204D"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5C582BC0"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4.3. Ataskaitų pateikimo terminai</w:t>
      </w:r>
    </w:p>
    <w:p w14:paraId="3D934662" w14:textId="77777777" w:rsidR="005B466F" w:rsidRPr="00F2372F" w:rsidRDefault="005B466F" w:rsidP="005B466F">
      <w:pPr>
        <w:widowControl w:val="0"/>
        <w:numPr>
          <w:ilvl w:val="0"/>
          <w:numId w:val="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Mėnesio veiklos ataskaita: pateikiama iki kito mėnesio 5 (penktos) darbo dienos.</w:t>
      </w:r>
    </w:p>
    <w:p w14:paraId="55FFEB14" w14:textId="77777777" w:rsidR="005B466F" w:rsidRPr="00F2372F" w:rsidRDefault="005B466F" w:rsidP="005B466F">
      <w:pPr>
        <w:widowControl w:val="0"/>
        <w:numPr>
          <w:ilvl w:val="0"/>
          <w:numId w:val="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Ketvirčio atitikties ataskaita: pateikiama iki kito ketvirčio 10 (dešimtos) darbo dienos.</w:t>
      </w:r>
    </w:p>
    <w:p w14:paraId="55EA310F" w14:textId="77777777" w:rsidR="005B466F" w:rsidRPr="00F2372F" w:rsidRDefault="005B466F" w:rsidP="005B466F">
      <w:pPr>
        <w:widowControl w:val="0"/>
        <w:numPr>
          <w:ilvl w:val="0"/>
          <w:numId w:val="8"/>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Incidento tyrimo ataskaita: pateikiama per 72 valandas nuo incidento suvaldymo.</w:t>
      </w:r>
    </w:p>
    <w:p w14:paraId="146901A4"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1B70A75A" w14:textId="77777777" w:rsidR="005B466F" w:rsidRPr="00F2372F" w:rsidRDefault="005B466F" w:rsidP="005B466F">
      <w:pPr>
        <w:widowControl w:val="0"/>
        <w:pBdr>
          <w:top w:val="nil"/>
          <w:left w:val="nil"/>
          <w:bottom w:val="nil"/>
          <w:right w:val="nil"/>
          <w:between w:val="nil"/>
        </w:pBdr>
        <w:spacing w:line="275" w:lineRule="auto"/>
        <w:jc w:val="both"/>
        <w:outlineLvl w:val="2"/>
        <w:rPr>
          <w:rFonts w:eastAsia="Google Sans" w:cs="Times New Roman"/>
          <w:b/>
          <w:szCs w:val="24"/>
          <w:lang w:eastAsia="lt-LT"/>
        </w:rPr>
      </w:pPr>
      <w:r w:rsidRPr="00F2372F">
        <w:rPr>
          <w:rFonts w:eastAsia="Google Sans" w:cs="Times New Roman"/>
          <w:b/>
          <w:szCs w:val="24"/>
          <w:lang w:eastAsia="lt-LT"/>
        </w:rPr>
        <w:t>5 skyrius. Ataskaitų teikimas ir komunikacija</w:t>
      </w:r>
    </w:p>
    <w:p w14:paraId="4BD0F911"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5.1. Periodinės ataskaitos</w:t>
      </w:r>
    </w:p>
    <w:p w14:paraId="2AEFE50F"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Paslaugų teikėjas privalo reguliariai teikti Įstaigai ataskaitas:</w:t>
      </w:r>
    </w:p>
    <w:p w14:paraId="503328CB" w14:textId="77777777" w:rsidR="005B466F" w:rsidRPr="00F2372F" w:rsidRDefault="005B466F" w:rsidP="005B466F">
      <w:pPr>
        <w:widowControl w:val="0"/>
        <w:numPr>
          <w:ilvl w:val="0"/>
          <w:numId w:val="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Mėnesio veiklos ataskaita:</w:t>
      </w:r>
      <w:r w:rsidRPr="00F2372F">
        <w:rPr>
          <w:rFonts w:eastAsia="Google Sans Text" w:cs="Times New Roman"/>
          <w:szCs w:val="24"/>
          <w:lang w:eastAsia="lt-LT"/>
        </w:rPr>
        <w:t xml:space="preserve"> Joje turi būti apžvelgiama bendra saugumo būklė, per mėnesį registruoti ir valdyti incidentai, atlikti darbai (pvz., konfigūracijos pakeitimai, konsultacijos), pastebėtos tendencijos ir rekomendacijos ateinančiam mėnesiui.</w:t>
      </w:r>
    </w:p>
    <w:p w14:paraId="55B0E45D" w14:textId="77777777" w:rsidR="005B466F" w:rsidRPr="00F2372F" w:rsidRDefault="005B466F" w:rsidP="005B466F">
      <w:pPr>
        <w:widowControl w:val="0"/>
        <w:numPr>
          <w:ilvl w:val="0"/>
          <w:numId w:val="9"/>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b/>
          <w:szCs w:val="24"/>
          <w:lang w:eastAsia="lt-LT"/>
        </w:rPr>
        <w:t>Ketvirčio atitikties ataskaita:</w:t>
      </w:r>
      <w:r w:rsidRPr="00F2372F">
        <w:rPr>
          <w:rFonts w:eastAsia="Google Sans Text" w:cs="Times New Roman"/>
          <w:szCs w:val="24"/>
          <w:lang w:eastAsia="lt-LT"/>
        </w:rPr>
        <w:t xml:space="preserve"> Skirta Įstaigos vadovybei. Joje turi būti pateiktas apibendrintas Įstaigos atitikties KSĮ reikalavimams vertinimas, pagrindinių rizikų apžvalga, įvykdytų mokymų rezultatai ir strateginės rekomendacijos kibernetinio saugumo brandai didinti.</w:t>
      </w:r>
    </w:p>
    <w:p w14:paraId="7E359DD8"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69F57468"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5.2. Incidentų ataskaitos</w:t>
      </w:r>
    </w:p>
    <w:p w14:paraId="087FAD40"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r w:rsidRPr="00F2372F">
        <w:rPr>
          <w:rFonts w:eastAsia="Google Sans Text" w:cs="Times New Roman"/>
          <w:szCs w:val="24"/>
          <w:lang w:eastAsia="lt-LT"/>
        </w:rPr>
        <w:t>Po kiekvieno didelio ar kritinio incidento valdymo Paslaugų teikėjas privalo parengti detalią incidento tyrimo ataskaitą. Ši ataskaita turi atitikti NKSC keliamus reikalavimus ir apimti: incidento chronologiją, poveikio analizę, šakninės priežasties analizę, atliktus suvaldymo veiksmus ir rekomendacijas, kaip išvengti panašių incidentų ateityje.</w:t>
      </w:r>
    </w:p>
    <w:p w14:paraId="25262035" w14:textId="77777777" w:rsidR="005B466F" w:rsidRPr="00F2372F" w:rsidRDefault="005B466F" w:rsidP="005B466F">
      <w:pPr>
        <w:widowControl w:val="0"/>
        <w:pBdr>
          <w:top w:val="nil"/>
          <w:left w:val="nil"/>
          <w:bottom w:val="nil"/>
          <w:right w:val="nil"/>
          <w:between w:val="nil"/>
        </w:pBdr>
        <w:spacing w:line="275" w:lineRule="auto"/>
        <w:jc w:val="both"/>
        <w:rPr>
          <w:rFonts w:eastAsia="Google Sans Text" w:cs="Times New Roman"/>
          <w:szCs w:val="24"/>
          <w:lang w:eastAsia="lt-LT"/>
        </w:rPr>
      </w:pPr>
    </w:p>
    <w:p w14:paraId="42AE4E52" w14:textId="77777777" w:rsidR="005B466F" w:rsidRPr="00F2372F" w:rsidRDefault="005B466F" w:rsidP="005B466F">
      <w:pPr>
        <w:widowControl w:val="0"/>
        <w:pBdr>
          <w:top w:val="nil"/>
          <w:left w:val="nil"/>
          <w:bottom w:val="nil"/>
          <w:right w:val="nil"/>
          <w:between w:val="nil"/>
        </w:pBdr>
        <w:spacing w:line="275" w:lineRule="auto"/>
        <w:jc w:val="both"/>
        <w:outlineLvl w:val="3"/>
        <w:rPr>
          <w:rFonts w:eastAsia="Google Sans" w:cs="Times New Roman"/>
          <w:b/>
          <w:szCs w:val="24"/>
          <w:lang w:eastAsia="lt-LT"/>
        </w:rPr>
      </w:pPr>
      <w:r w:rsidRPr="00F2372F">
        <w:rPr>
          <w:rFonts w:eastAsia="Google Sans" w:cs="Times New Roman"/>
          <w:b/>
          <w:szCs w:val="24"/>
          <w:lang w:eastAsia="lt-LT"/>
        </w:rPr>
        <w:t>5.3. Komunikacijos kanalai</w:t>
      </w:r>
    </w:p>
    <w:p w14:paraId="33FF7B0E" w14:textId="77777777" w:rsidR="005B466F" w:rsidRPr="00F2372F" w:rsidRDefault="005B466F" w:rsidP="005B466F">
      <w:pPr>
        <w:widowControl w:val="0"/>
        <w:pBdr>
          <w:top w:val="nil"/>
          <w:left w:val="nil"/>
          <w:bottom w:val="nil"/>
          <w:right w:val="nil"/>
          <w:between w:val="nil"/>
        </w:pBdr>
        <w:spacing w:line="275" w:lineRule="auto"/>
        <w:jc w:val="both"/>
        <w:rPr>
          <w:rFonts w:eastAsia="Google Sans" w:cs="Times New Roman"/>
          <w:szCs w:val="24"/>
          <w:lang w:eastAsia="lt-LT"/>
        </w:rPr>
      </w:pPr>
    </w:p>
    <w:p w14:paraId="6B2084B3" w14:textId="77777777" w:rsidR="005B466F" w:rsidRPr="00F2372F" w:rsidRDefault="005B466F" w:rsidP="005B466F">
      <w:pPr>
        <w:widowControl w:val="0"/>
        <w:numPr>
          <w:ilvl w:val="0"/>
          <w:numId w:val="1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Šalys paskiria pagrindinius kontaktinius asmenis, atsakingus už kasdienę komunikaciją ir sutarties vykdymo priežiūrą.</w:t>
      </w:r>
    </w:p>
    <w:p w14:paraId="598FC535" w14:textId="77777777" w:rsidR="005B466F" w:rsidRPr="00F2372F" w:rsidRDefault="005B466F" w:rsidP="005B466F">
      <w:pPr>
        <w:widowControl w:val="0"/>
        <w:numPr>
          <w:ilvl w:val="0"/>
          <w:numId w:val="1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Visa oficiali komunikacija, susijusi su paslaugų teikimu, ataskaitų pateikimu ir incidentų valdymu, vykdoma elektroniniu paštu.</w:t>
      </w:r>
    </w:p>
    <w:p w14:paraId="7B8D5798" w14:textId="77777777" w:rsidR="005B466F" w:rsidRPr="00F2372F" w:rsidRDefault="005B466F" w:rsidP="005B466F">
      <w:pPr>
        <w:widowControl w:val="0"/>
        <w:numPr>
          <w:ilvl w:val="0"/>
          <w:numId w:val="11"/>
        </w:numPr>
        <w:pBdr>
          <w:top w:val="nil"/>
          <w:left w:val="nil"/>
          <w:bottom w:val="nil"/>
          <w:right w:val="nil"/>
          <w:between w:val="nil"/>
        </w:pBdr>
        <w:spacing w:line="275" w:lineRule="auto"/>
        <w:jc w:val="both"/>
        <w:rPr>
          <w:rFonts w:eastAsia="Arial" w:cs="Times New Roman"/>
          <w:szCs w:val="24"/>
          <w:lang w:eastAsia="lt-LT"/>
        </w:rPr>
      </w:pPr>
      <w:r w:rsidRPr="00F2372F">
        <w:rPr>
          <w:rFonts w:eastAsia="Google Sans Text" w:cs="Times New Roman"/>
          <w:szCs w:val="24"/>
          <w:lang w:eastAsia="lt-LT"/>
        </w:rPr>
        <w:t>Ne rečiau kaip kartą per ketvirtį organizuojamas susitikimas tarp Paslaugų teikėjo atstovų ir Įstaigos vadovybės, skirtas aptarti ketvirčio ataskaitą, strateginius kibernetinio saugumo klausimus ir ateities planus.</w:t>
      </w:r>
    </w:p>
    <w:p w14:paraId="766541E7" w14:textId="2FFED1AF" w:rsidR="000B16B5" w:rsidRPr="00F2372F" w:rsidRDefault="00B12F8E" w:rsidP="00B12F8E">
      <w:pPr>
        <w:jc w:val="center"/>
        <w:rPr>
          <w:rFonts w:cs="Times New Roman"/>
          <w:szCs w:val="24"/>
        </w:rPr>
      </w:pPr>
      <w:r>
        <w:rPr>
          <w:rFonts w:cs="Times New Roman"/>
          <w:szCs w:val="24"/>
        </w:rPr>
        <w:t>___________________</w:t>
      </w:r>
    </w:p>
    <w:sectPr w:rsidR="000B16B5" w:rsidRPr="00F2372F" w:rsidSect="00CC05FA">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oogle Sans">
    <w:charset w:val="00"/>
    <w:family w:val="auto"/>
    <w:pitch w:val="default"/>
  </w:font>
  <w:font w:name="Google Sans Tex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0BC"/>
    <w:multiLevelType w:val="multilevel"/>
    <w:tmpl w:val="5CB2B3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2F80FFC"/>
    <w:multiLevelType w:val="multilevel"/>
    <w:tmpl w:val="F2C2C6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745117C"/>
    <w:multiLevelType w:val="multilevel"/>
    <w:tmpl w:val="E2E899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10BA6E5C"/>
    <w:multiLevelType w:val="multilevel"/>
    <w:tmpl w:val="F85A3B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14913A91"/>
    <w:multiLevelType w:val="multilevel"/>
    <w:tmpl w:val="17243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7BC35AB"/>
    <w:multiLevelType w:val="multilevel"/>
    <w:tmpl w:val="5F50DE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1F3B603A"/>
    <w:multiLevelType w:val="multilevel"/>
    <w:tmpl w:val="95F681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229C02BA"/>
    <w:multiLevelType w:val="multilevel"/>
    <w:tmpl w:val="7C8C9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2327514E"/>
    <w:multiLevelType w:val="multilevel"/>
    <w:tmpl w:val="C548F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23F64758"/>
    <w:multiLevelType w:val="multilevel"/>
    <w:tmpl w:val="761C7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2B384001"/>
    <w:multiLevelType w:val="multilevel"/>
    <w:tmpl w:val="3D94AF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2B5D4765"/>
    <w:multiLevelType w:val="multilevel"/>
    <w:tmpl w:val="7D607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2DEC740E"/>
    <w:multiLevelType w:val="multilevel"/>
    <w:tmpl w:val="2CA874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2F4A6E12"/>
    <w:multiLevelType w:val="multilevel"/>
    <w:tmpl w:val="CE1E0C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329D6F18"/>
    <w:multiLevelType w:val="multilevel"/>
    <w:tmpl w:val="513A8B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F8C6697"/>
    <w:multiLevelType w:val="multilevel"/>
    <w:tmpl w:val="39C0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53104BB1"/>
    <w:multiLevelType w:val="multilevel"/>
    <w:tmpl w:val="23967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573F5204"/>
    <w:multiLevelType w:val="multilevel"/>
    <w:tmpl w:val="2F3EAD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5FEF281C"/>
    <w:multiLevelType w:val="multilevel"/>
    <w:tmpl w:val="CE4E3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623F568A"/>
    <w:multiLevelType w:val="multilevel"/>
    <w:tmpl w:val="85BE5D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6EF3266A"/>
    <w:multiLevelType w:val="multilevel"/>
    <w:tmpl w:val="AE300F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79DD6A9D"/>
    <w:multiLevelType w:val="multilevel"/>
    <w:tmpl w:val="B0729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7B234A76"/>
    <w:multiLevelType w:val="multilevel"/>
    <w:tmpl w:val="C24688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7BAB1A52"/>
    <w:multiLevelType w:val="multilevel"/>
    <w:tmpl w:val="068EDB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2939556">
    <w:abstractNumId w:val="15"/>
  </w:num>
  <w:num w:numId="2" w16cid:durableId="1835683069">
    <w:abstractNumId w:val="9"/>
  </w:num>
  <w:num w:numId="3" w16cid:durableId="1632244557">
    <w:abstractNumId w:val="8"/>
  </w:num>
  <w:num w:numId="4" w16cid:durableId="1223558657">
    <w:abstractNumId w:val="6"/>
  </w:num>
  <w:num w:numId="5" w16cid:durableId="508912921">
    <w:abstractNumId w:val="1"/>
  </w:num>
  <w:num w:numId="6" w16cid:durableId="514610522">
    <w:abstractNumId w:val="18"/>
  </w:num>
  <w:num w:numId="7" w16cid:durableId="1859656994">
    <w:abstractNumId w:val="14"/>
  </w:num>
  <w:num w:numId="8" w16cid:durableId="1167746818">
    <w:abstractNumId w:val="4"/>
  </w:num>
  <w:num w:numId="9" w16cid:durableId="1516307102">
    <w:abstractNumId w:val="23"/>
  </w:num>
  <w:num w:numId="10" w16cid:durableId="1325082617">
    <w:abstractNumId w:val="7"/>
  </w:num>
  <w:num w:numId="11" w16cid:durableId="843931819">
    <w:abstractNumId w:val="3"/>
  </w:num>
  <w:num w:numId="12" w16cid:durableId="707678981">
    <w:abstractNumId w:val="16"/>
  </w:num>
  <w:num w:numId="13" w16cid:durableId="1754089206">
    <w:abstractNumId w:val="21"/>
  </w:num>
  <w:num w:numId="14" w16cid:durableId="393821817">
    <w:abstractNumId w:val="20"/>
  </w:num>
  <w:num w:numId="15" w16cid:durableId="900215188">
    <w:abstractNumId w:val="13"/>
  </w:num>
  <w:num w:numId="16" w16cid:durableId="1492058166">
    <w:abstractNumId w:val="10"/>
  </w:num>
  <w:num w:numId="17" w16cid:durableId="98451910">
    <w:abstractNumId w:val="11"/>
  </w:num>
  <w:num w:numId="18" w16cid:durableId="2128502943">
    <w:abstractNumId w:val="19"/>
  </w:num>
  <w:num w:numId="19" w16cid:durableId="1429545140">
    <w:abstractNumId w:val="0"/>
  </w:num>
  <w:num w:numId="20" w16cid:durableId="2091803054">
    <w:abstractNumId w:val="5"/>
  </w:num>
  <w:num w:numId="21" w16cid:durableId="1168518863">
    <w:abstractNumId w:val="12"/>
  </w:num>
  <w:num w:numId="22" w16cid:durableId="652871854">
    <w:abstractNumId w:val="22"/>
  </w:num>
  <w:num w:numId="23" w16cid:durableId="772702029">
    <w:abstractNumId w:val="2"/>
  </w:num>
  <w:num w:numId="24" w16cid:durableId="12609147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6F"/>
    <w:rsid w:val="0004453A"/>
    <w:rsid w:val="000918FF"/>
    <w:rsid w:val="000A2C21"/>
    <w:rsid w:val="000B16B5"/>
    <w:rsid w:val="000B45C2"/>
    <w:rsid w:val="001A4934"/>
    <w:rsid w:val="001B28F5"/>
    <w:rsid w:val="001F7D65"/>
    <w:rsid w:val="00211A8B"/>
    <w:rsid w:val="002379D2"/>
    <w:rsid w:val="00302C30"/>
    <w:rsid w:val="00303F25"/>
    <w:rsid w:val="003118FF"/>
    <w:rsid w:val="00326A29"/>
    <w:rsid w:val="003315C3"/>
    <w:rsid w:val="00346D68"/>
    <w:rsid w:val="00355735"/>
    <w:rsid w:val="00382A50"/>
    <w:rsid w:val="003903F7"/>
    <w:rsid w:val="003B66C0"/>
    <w:rsid w:val="004312C5"/>
    <w:rsid w:val="00455D8B"/>
    <w:rsid w:val="00510E26"/>
    <w:rsid w:val="005B466F"/>
    <w:rsid w:val="005C7EC8"/>
    <w:rsid w:val="00607513"/>
    <w:rsid w:val="006125FA"/>
    <w:rsid w:val="0062361D"/>
    <w:rsid w:val="006F5D11"/>
    <w:rsid w:val="00781B3F"/>
    <w:rsid w:val="007D2859"/>
    <w:rsid w:val="0088118B"/>
    <w:rsid w:val="009201F4"/>
    <w:rsid w:val="00AE2C2B"/>
    <w:rsid w:val="00B12F8E"/>
    <w:rsid w:val="00B4046B"/>
    <w:rsid w:val="00B80CCB"/>
    <w:rsid w:val="00B83E4A"/>
    <w:rsid w:val="00B9010E"/>
    <w:rsid w:val="00BE56A2"/>
    <w:rsid w:val="00CC05FA"/>
    <w:rsid w:val="00D0586E"/>
    <w:rsid w:val="00D25DE5"/>
    <w:rsid w:val="00E664DA"/>
    <w:rsid w:val="00E7173F"/>
    <w:rsid w:val="00E80B45"/>
    <w:rsid w:val="00F2372F"/>
    <w:rsid w:val="00F559A1"/>
    <w:rsid w:val="00FB3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AA86"/>
  <w15:chartTrackingRefBased/>
  <w15:docId w15:val="{361B3AB4-1F87-4D6E-A574-958560C1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05FA"/>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5B4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4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46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46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466F"/>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B466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66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B466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66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466F"/>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5B466F"/>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5B466F"/>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5B466F"/>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5B466F"/>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5B466F"/>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5B466F"/>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5B466F"/>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5B466F"/>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5B466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66F"/>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5B46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66F"/>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5B466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B466F"/>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5B466F"/>
    <w:pPr>
      <w:ind w:left="720"/>
      <w:contextualSpacing/>
    </w:pPr>
  </w:style>
  <w:style w:type="character" w:styleId="Rykuspabraukimas">
    <w:name w:val="Intense Emphasis"/>
    <w:basedOn w:val="Numatytasispastraiposriftas"/>
    <w:uiPriority w:val="21"/>
    <w:qFormat/>
    <w:rsid w:val="005B466F"/>
    <w:rPr>
      <w:i/>
      <w:iCs/>
      <w:color w:val="2F5496" w:themeColor="accent1" w:themeShade="BF"/>
    </w:rPr>
  </w:style>
  <w:style w:type="paragraph" w:styleId="Iskirtacitata">
    <w:name w:val="Intense Quote"/>
    <w:basedOn w:val="prastasis"/>
    <w:next w:val="prastasis"/>
    <w:link w:val="IskirtacitataDiagrama"/>
    <w:uiPriority w:val="30"/>
    <w:qFormat/>
    <w:rsid w:val="005B4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466F"/>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5B466F"/>
    <w:rPr>
      <w:b/>
      <w:bCs/>
      <w:smallCaps/>
      <w:color w:val="2F5496" w:themeColor="accent1" w:themeShade="BF"/>
      <w:spacing w:val="5"/>
    </w:rPr>
  </w:style>
  <w:style w:type="character" w:styleId="Hipersaitas">
    <w:name w:val="Hyperlink"/>
    <w:basedOn w:val="Numatytasispastraiposriftas"/>
    <w:uiPriority w:val="99"/>
    <w:unhideWhenUsed/>
    <w:rsid w:val="00607513"/>
    <w:rPr>
      <w:color w:val="0563C1" w:themeColor="hyperlink"/>
      <w:u w:val="single"/>
    </w:rPr>
  </w:style>
  <w:style w:type="character" w:styleId="Neapdorotaspaminjimas">
    <w:name w:val="Unresolved Mention"/>
    <w:basedOn w:val="Numatytasispastraiposriftas"/>
    <w:uiPriority w:val="99"/>
    <w:semiHidden/>
    <w:unhideWhenUsed/>
    <w:rsid w:val="0060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dvyga.samuileviciene@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8903</Words>
  <Characters>5075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Samuilevičienė</dc:creator>
  <cp:keywords/>
  <dc:description/>
  <cp:lastModifiedBy>Loreta Maminskienė</cp:lastModifiedBy>
  <cp:revision>2</cp:revision>
  <dcterms:created xsi:type="dcterms:W3CDTF">2026-03-23T09:29:00Z</dcterms:created>
  <dcterms:modified xsi:type="dcterms:W3CDTF">2026-03-23T09:29:00Z</dcterms:modified>
</cp:coreProperties>
</file>