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1B5B18"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i/>
          <w:caps w:val="0"/>
          <w:color w:val="auto"/>
          <w:sz w:val="24"/>
          <w:szCs w:val="24"/>
          <w:lang w:val="lt-LT"/>
        </w:rPr>
      </w:pPr>
      <w:r>
        <w:rPr>
          <w:b w:val="0"/>
          <w:caps w:val="0"/>
          <w:color w:val="auto"/>
          <w:sz w:val="24"/>
          <w:szCs w:val="24"/>
          <w:lang w:val="lt-LT"/>
        </w:rPr>
        <w:t xml:space="preserve"> </w:t>
      </w:r>
      <w:r w:rsidR="00EB70BA" w:rsidRPr="001B5B18">
        <w:rPr>
          <w:b w:val="0"/>
          <w:i/>
          <w:caps w:val="0"/>
          <w:color w:val="auto"/>
          <w:sz w:val="24"/>
          <w:szCs w:val="24"/>
          <w:lang w:val="lt-LT"/>
        </w:rPr>
        <w:t>Pirkimo sąlygų</w:t>
      </w:r>
    </w:p>
    <w:p w14:paraId="1B4EF75E" w14:textId="4C0E87F0" w:rsidR="00EB70BA" w:rsidRPr="001B5B18" w:rsidRDefault="00475D7E"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i/>
          <w:lang w:val="lt-LT"/>
        </w:rPr>
      </w:pPr>
      <w:r w:rsidRPr="001B5B18">
        <w:rPr>
          <w:i/>
          <w:lang w:val="lt-LT"/>
        </w:rPr>
        <w:t>4</w:t>
      </w:r>
      <w:r w:rsidR="00EB70BA" w:rsidRPr="001B5B18">
        <w:rPr>
          <w:i/>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w:t>
            </w:r>
            <w:r w:rsidRPr="001B1E42">
              <w:lastRenderedPageBreak/>
              <w:t>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916B6B9"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76C9CF7" w14:textId="77777777" w:rsidR="00953EA4" w:rsidRPr="001B1E42" w:rsidRDefault="00953EA4" w:rsidP="001B1E42">
            <w:pPr>
              <w:ind w:firstLine="34"/>
            </w:pPr>
          </w:p>
          <w:p w14:paraId="5CCE8DB0"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7B1E9098" w14:textId="77777777" w:rsidR="00953EA4" w:rsidRPr="001B1E42" w:rsidRDefault="00953EA4" w:rsidP="001B1E42">
            <w:pPr>
              <w:ind w:firstLine="34"/>
            </w:pP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4984BB1E" w14:textId="77777777" w:rsidR="00953EA4" w:rsidRPr="001B1E42" w:rsidRDefault="00953EA4" w:rsidP="001B1E42">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040B51A2" w14:textId="77777777" w:rsidR="00953EA4" w:rsidRPr="001B1E42" w:rsidRDefault="00953EA4" w:rsidP="001B1E42">
            <w:pPr>
              <w:ind w:firstLine="34"/>
            </w:pPr>
          </w:p>
          <w:p w14:paraId="41475E43" w14:textId="77777777" w:rsidR="00953EA4" w:rsidRPr="001B1E42" w:rsidRDefault="00953EA4"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9F802D5" w14:textId="77777777" w:rsidR="00953EA4" w:rsidRPr="001B1E42" w:rsidRDefault="00953EA4" w:rsidP="001B1E42">
            <w:pPr>
              <w:ind w:firstLine="34"/>
            </w:pPr>
          </w:p>
          <w:p w14:paraId="6A91A50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p w14:paraId="13D4E686" w14:textId="1589D2AD" w:rsidR="00953EA4" w:rsidRPr="001B1E42" w:rsidRDefault="00953EA4" w:rsidP="001B1E42"/>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t>2.2.</w:t>
            </w:r>
          </w:p>
        </w:tc>
        <w:tc>
          <w:tcPr>
            <w:tcW w:w="1529" w:type="pct"/>
          </w:tcPr>
          <w:p w14:paraId="45C0ACC8" w14:textId="19BAB2C0" w:rsidR="00953EA4" w:rsidRPr="001B1E42" w:rsidRDefault="00953EA4" w:rsidP="001B1E42">
            <w:r w:rsidRPr="001B1E42">
              <w:t xml:space="preserve">dėl tiekėjo (juridinio asmens), kuris yra neatlikęs jam paskirtos baudžiamojo poveikio priemonės – </w:t>
            </w:r>
            <w:r w:rsidRPr="001B1E42">
              <w:lastRenderedPageBreak/>
              <w:t>uždraudimo juridiniam asmeniui dalyvauti viešuosiuose pirkimuose.</w:t>
            </w:r>
          </w:p>
        </w:tc>
        <w:tc>
          <w:tcPr>
            <w:tcW w:w="560" w:type="pct"/>
          </w:tcPr>
          <w:p w14:paraId="73F7AD0C" w14:textId="77777777" w:rsidR="00953EA4" w:rsidRPr="001B1E42" w:rsidRDefault="00953EA4" w:rsidP="001B1E42">
            <w:r w:rsidRPr="001B1E42">
              <w:lastRenderedPageBreak/>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66D92D5E" w14:textId="2C14FB12" w:rsidR="00953EA4" w:rsidRPr="001B1E42" w:rsidRDefault="00953EA4" w:rsidP="001B1E42">
            <w:pPr>
              <w:ind w:firstLine="34"/>
            </w:pPr>
            <w:r w:rsidRPr="001B1E42">
              <w:t>Iš Lietuvoje įsteigtų subjektų įrodančių dokumentų nereikalaujama. Užtenka patvirtinimo užpildant pirkimo paraišką.</w:t>
            </w:r>
          </w:p>
          <w:p w14:paraId="34AE5CEB" w14:textId="77777777" w:rsidR="00953EA4" w:rsidRPr="001B1E42" w:rsidRDefault="00953EA4" w:rsidP="001B1E42">
            <w:pPr>
              <w:ind w:firstLine="34"/>
            </w:pPr>
          </w:p>
          <w:p w14:paraId="202F812F" w14:textId="5955E191"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597BAB6F" w14:textId="77777777" w:rsidR="00953EA4" w:rsidRPr="001B1E42" w:rsidRDefault="00953EA4" w:rsidP="001B1E42">
            <w:pPr>
              <w:ind w:firstLine="34"/>
            </w:pPr>
          </w:p>
          <w:p w14:paraId="786CA679"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p w14:paraId="2E537655" w14:textId="5E7F80E4" w:rsidR="00953EA4" w:rsidRPr="001B1E42" w:rsidRDefault="00953EA4" w:rsidP="001B1E42"/>
        </w:tc>
        <w:tc>
          <w:tcPr>
            <w:tcW w:w="917" w:type="pct"/>
          </w:tcPr>
          <w:p w14:paraId="52EF6E0C" w14:textId="26606541"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w:t>
            </w:r>
            <w:r w:rsidRPr="001B1E42">
              <w:lastRenderedPageBreak/>
              <w:t>remiasi tiekėjas siekdamas atitikti pirkimo sąlygose 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lastRenderedPageBreak/>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w:t>
            </w:r>
            <w:r w:rsidRPr="001B1E42">
              <w:lastRenderedPageBreak/>
              <w:t xml:space="preserve">pirkimų įstatymu ar Pirkimų, atliekamų </w:t>
            </w:r>
            <w:proofErr w:type="spellStart"/>
            <w:r w:rsidRPr="001B1E42">
              <w:t>vandentvarkos</w:t>
            </w:r>
            <w:proofErr w:type="spellEnd"/>
            <w:r w:rsidRPr="001B1E42">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142B49"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51178E3C" w14:textId="3D26E663"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953EA4" w:rsidRPr="001B1E42" w:rsidRDefault="00953EA4" w:rsidP="001B1E42"/>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3C4A3921" w14:textId="1237A211" w:rsidR="00953EA4" w:rsidRPr="001B1E42" w:rsidRDefault="00953EA4" w:rsidP="001B1E42">
            <w:r w:rsidRPr="001B1E42">
              <w:lastRenderedPageBreak/>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142B49"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60198F95" w:rsidR="00953EA4" w:rsidRPr="001B1E42" w:rsidRDefault="00953EA4" w:rsidP="001B1E42">
            <w:r w:rsidRPr="001B1E42">
              <w:t>Iš ne Lietuvoje įsteigtų subjektų reikalaujama: atitinkamos užsienio šalies kompetentingos institucijos dokumento. Tokiu atveju dokumentas turi būti išduotas ne</w:t>
            </w:r>
            <w:r w:rsidR="009C2B27">
              <w:t xml:space="preserve"> anksčiau kaip 120 dienų iki</w:t>
            </w:r>
            <w:r w:rsidRPr="001B1E42">
              <w:t xml:space="preserve"> paraiškų priėmimo termino pabaigos.</w:t>
            </w:r>
          </w:p>
          <w:p w14:paraId="614946B6" w14:textId="67B1E3F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204F00F" w14:textId="77777777" w:rsidR="00953EA4" w:rsidRPr="001B1E42" w:rsidRDefault="00953EA4" w:rsidP="001B1E42"/>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142B49"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62819345" w14:textId="06DF7A54" w:rsidR="00953EA4" w:rsidRPr="001B1E42" w:rsidRDefault="00953EA4" w:rsidP="001B1E42">
            <w:r w:rsidRPr="001B1E42">
              <w:lastRenderedPageBreak/>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77777777" w:rsidR="00953EA4" w:rsidRPr="001B1E42" w:rsidRDefault="00953EA4" w:rsidP="001B1E42">
            <w:r w:rsidRPr="001B1E42">
              <w:lastRenderedPageBreak/>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142B49"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0B791EBC" w14:textId="2D2571AC"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2CC1735E" w14:textId="77777777" w:rsidR="00953EA4" w:rsidRPr="001B1E42" w:rsidRDefault="00953EA4" w:rsidP="001B1E42"/>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560" w:type="pct"/>
          </w:tcPr>
          <w:p w14:paraId="02A1CFFD" w14:textId="77777777" w:rsidR="00953EA4" w:rsidRPr="001B1E42" w:rsidRDefault="00953EA4" w:rsidP="001B1E42">
            <w:r w:rsidRPr="001B1E42">
              <w:t>VPAGSSĮ 34 str. 2 d. 2 p.</w:t>
            </w:r>
          </w:p>
        </w:tc>
        <w:tc>
          <w:tcPr>
            <w:tcW w:w="1782" w:type="pct"/>
          </w:tcPr>
          <w:p w14:paraId="647FB34B"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20E3551" w14:textId="77777777" w:rsidR="00953EA4" w:rsidRPr="001B1E42" w:rsidRDefault="00953EA4" w:rsidP="001B1E42">
            <w:pPr>
              <w:ind w:firstLine="34"/>
            </w:pPr>
          </w:p>
          <w:p w14:paraId="46201B93"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8CEA440" w14:textId="77777777" w:rsidR="00953EA4" w:rsidRPr="001B1E42" w:rsidRDefault="00953EA4" w:rsidP="001B1E42">
            <w:pPr>
              <w:ind w:firstLine="34"/>
            </w:pPr>
          </w:p>
          <w:p w14:paraId="0A8020E4" w14:textId="77777777" w:rsidR="00953EA4" w:rsidRPr="001B1E42" w:rsidRDefault="00953EA4" w:rsidP="001B1E42">
            <w:pPr>
              <w:ind w:firstLine="34"/>
            </w:pPr>
            <w:r w:rsidRPr="001B1E42">
              <w:lastRenderedPageBreak/>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w:t>
            </w:r>
          </w:p>
          <w:p w14:paraId="14B4CBBE" w14:textId="447350DE" w:rsidR="00953EA4" w:rsidRPr="001B1E42" w:rsidRDefault="00953EA4" w:rsidP="001B1E42">
            <w:r w:rsidRPr="001B1E42">
              <w:t xml:space="preserve"> </w:t>
            </w:r>
          </w:p>
        </w:tc>
        <w:tc>
          <w:tcPr>
            <w:tcW w:w="917" w:type="pct"/>
          </w:tcPr>
          <w:p w14:paraId="76F8FFA7" w14:textId="1D314B5D"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AD0C004" w14:textId="77777777" w:rsidR="004A3E53" w:rsidRPr="001B1E42" w:rsidRDefault="004A3E53" w:rsidP="001B1E42">
            <w:pPr>
              <w:ind w:firstLine="34"/>
            </w:pPr>
          </w:p>
          <w:p w14:paraId="65634D71" w14:textId="77777777" w:rsidR="004A3E53" w:rsidRPr="001B1E42" w:rsidRDefault="004A3E53"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D9EC8C9" w14:textId="77777777" w:rsidR="004A3E53" w:rsidRPr="001B1E42" w:rsidRDefault="004A3E53" w:rsidP="001B1E42">
            <w:pPr>
              <w:ind w:firstLine="34"/>
            </w:pPr>
          </w:p>
          <w:p w14:paraId="3F898D9A" w14:textId="77777777" w:rsidR="004A3E53" w:rsidRPr="001B1E42" w:rsidRDefault="004A3E53"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p w14:paraId="6CAF2F19" w14:textId="1ECD7E73" w:rsidR="004A3E53" w:rsidRPr="001B1E42" w:rsidRDefault="004A3E53" w:rsidP="001B1E42"/>
        </w:tc>
        <w:tc>
          <w:tcPr>
            <w:tcW w:w="917" w:type="pct"/>
          </w:tcPr>
          <w:p w14:paraId="17AEBC2F" w14:textId="7DB23113"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142B49"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t xml:space="preserve">atitinkamos užsienio šalies kompetentingos institucijos dokumento. Tokiu atveju dokumentas turi būti išduotas ne </w:t>
            </w:r>
            <w:r w:rsidRPr="001B1E42">
              <w:lastRenderedPageBreak/>
              <w:t>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w:t>
            </w:r>
            <w:r w:rsidRPr="001B1E42">
              <w:rPr>
                <w:bCs/>
              </w:rPr>
              <w:lastRenderedPageBreak/>
              <w:t>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lastRenderedPageBreak/>
              <w:t>VPAGSSĮ 34 str. 2 d. 7 p.</w:t>
            </w:r>
          </w:p>
        </w:tc>
        <w:tc>
          <w:tcPr>
            <w:tcW w:w="1782" w:type="pct"/>
          </w:tcPr>
          <w:p w14:paraId="4A25C1FF" w14:textId="54473FF8" w:rsidR="004A3E53" w:rsidRPr="001B1E42" w:rsidRDefault="004A3E53" w:rsidP="001B1E42">
            <w:pPr>
              <w:ind w:firstLine="34"/>
            </w:pPr>
            <w:r w:rsidRPr="001B1E42">
              <w:t xml:space="preserve">Valstybinės mokesčių inspekcijos išduota pažyma arba valstybės įmonės Registrų centro Lietuvos Respublikos </w:t>
            </w:r>
            <w:r w:rsidRPr="001B1E42">
              <w:lastRenderedPageBreak/>
              <w:t>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lastRenderedPageBreak/>
              <w:t xml:space="preserve">Tiekėjas, kiekvienas ūkio subjektų grupės narys ir </w:t>
            </w:r>
            <w:r w:rsidRPr="001B1E42">
              <w:lastRenderedPageBreak/>
              <w:t xml:space="preserve">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lastRenderedPageBreak/>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142B49" w:rsidP="001B1E42">
            <w:pPr>
              <w:ind w:firstLine="34"/>
            </w:pPr>
            <w:hyperlink r:id="rId24" w:history="1">
              <w:r w:rsidR="007C0837" w:rsidRPr="001B1E42">
                <w:rPr>
                  <w:rStyle w:val="Hyperlink"/>
                </w:rPr>
                <w:t>https://vpt.lrv.lt/lt/nuorodos/kiti-duomenys/powerbi/melaginga-informacija-pateikusiu-tiekeju-sarasas-3/</w:t>
              </w:r>
            </w:hyperlink>
          </w:p>
          <w:p w14:paraId="7839DFAE" w14:textId="77777777" w:rsidR="007C0837" w:rsidRPr="001B1E42" w:rsidRDefault="007C0837" w:rsidP="001B1E42">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5F471EE1" w14:textId="77777777" w:rsidR="007C0837" w:rsidRPr="001B1E42" w:rsidRDefault="007C0837" w:rsidP="001B1E42">
            <w:pPr>
              <w:ind w:firstLine="34"/>
            </w:pP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lastRenderedPageBreak/>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bl>
      <w:tblPr>
        <w:tblStyle w:val="TableGrid"/>
        <w:tblW w:w="4833" w:type="pct"/>
        <w:tblInd w:w="137" w:type="dxa"/>
        <w:tblLook w:val="04A0" w:firstRow="1" w:lastRow="0" w:firstColumn="1" w:lastColumn="0" w:noHBand="0" w:noVBand="1"/>
      </w:tblPr>
      <w:tblGrid>
        <w:gridCol w:w="845"/>
        <w:gridCol w:w="3267"/>
        <w:gridCol w:w="8081"/>
        <w:gridCol w:w="2431"/>
      </w:tblGrid>
      <w:tr w:rsidR="0034297E" w:rsidRPr="00A1751D" w14:paraId="00F83CDA" w14:textId="77777777" w:rsidTr="00D10847">
        <w:tc>
          <w:tcPr>
            <w:tcW w:w="289" w:type="pct"/>
          </w:tcPr>
          <w:p w14:paraId="4FD5229F" w14:textId="4594C0C9" w:rsidR="0034297E" w:rsidRDefault="0034297E" w:rsidP="00D62E06">
            <w:pPr>
              <w:rPr>
                <w:sz w:val="24"/>
                <w:szCs w:val="24"/>
              </w:rPr>
            </w:pPr>
            <w:r w:rsidRPr="00FB75FB">
              <w:rPr>
                <w:rFonts w:eastAsia="Times New Roman"/>
                <w:b/>
                <w:bCs/>
                <w:color w:val="404040" w:themeColor="text1" w:themeTint="BF"/>
              </w:rPr>
              <w:t>Eil. Nr.</w:t>
            </w:r>
          </w:p>
        </w:tc>
        <w:tc>
          <w:tcPr>
            <w:tcW w:w="1117" w:type="pct"/>
          </w:tcPr>
          <w:p w14:paraId="3E9E0ECB" w14:textId="5F1D46B4" w:rsidR="0034297E" w:rsidRDefault="0034297E" w:rsidP="0034297E">
            <w:pPr>
              <w:jc w:val="center"/>
              <w:rPr>
                <w:sz w:val="24"/>
                <w:szCs w:val="24"/>
              </w:rPr>
            </w:pPr>
            <w:r w:rsidRPr="00FB75FB">
              <w:rPr>
                <w:b/>
                <w:bCs/>
                <w:color w:val="404040" w:themeColor="text1" w:themeTint="BF"/>
              </w:rPr>
              <w:t>Reikalavimas</w:t>
            </w:r>
          </w:p>
        </w:tc>
        <w:tc>
          <w:tcPr>
            <w:tcW w:w="2763" w:type="pct"/>
          </w:tcPr>
          <w:p w14:paraId="50AA6434" w14:textId="4247444A" w:rsidR="0034297E" w:rsidRDefault="0034297E" w:rsidP="0034297E">
            <w:pPr>
              <w:jc w:val="center"/>
              <w:rPr>
                <w:sz w:val="24"/>
                <w:szCs w:val="24"/>
              </w:rPr>
            </w:pPr>
            <w:r w:rsidRPr="00FB75FB">
              <w:rPr>
                <w:b/>
                <w:bCs/>
                <w:color w:val="404040" w:themeColor="text1" w:themeTint="BF"/>
              </w:rPr>
              <w:t>Atitikį pagrindžiantys dokumentai</w:t>
            </w:r>
          </w:p>
        </w:tc>
        <w:tc>
          <w:tcPr>
            <w:tcW w:w="831" w:type="pct"/>
          </w:tcPr>
          <w:p w14:paraId="33D2EC4B" w14:textId="7050B172" w:rsidR="0034297E" w:rsidRPr="00C3637F" w:rsidRDefault="0034297E" w:rsidP="0034297E">
            <w:pPr>
              <w:jc w:val="center"/>
              <w:rPr>
                <w:sz w:val="24"/>
                <w:szCs w:val="24"/>
              </w:rPr>
            </w:pPr>
            <w:r w:rsidRPr="00FB75FB">
              <w:rPr>
                <w:b/>
                <w:bCs/>
                <w:color w:val="404040" w:themeColor="text1" w:themeTint="BF"/>
              </w:rPr>
              <w:t>Subjektas, kuris turi atitikti reikalavimą</w:t>
            </w:r>
          </w:p>
        </w:tc>
      </w:tr>
      <w:tr w:rsidR="00A54802" w:rsidRPr="00A1751D" w14:paraId="01C4FB9D" w14:textId="77777777" w:rsidTr="00D10847">
        <w:tc>
          <w:tcPr>
            <w:tcW w:w="289" w:type="pct"/>
          </w:tcPr>
          <w:p w14:paraId="5D8222DB" w14:textId="07AC3E24" w:rsidR="00A54802" w:rsidRPr="00A1751D" w:rsidRDefault="00D94D88" w:rsidP="005F6062">
            <w:pPr>
              <w:rPr>
                <w:sz w:val="24"/>
                <w:szCs w:val="24"/>
              </w:rPr>
            </w:pPr>
            <w:r>
              <w:rPr>
                <w:sz w:val="24"/>
                <w:szCs w:val="24"/>
              </w:rPr>
              <w:t>1.</w:t>
            </w:r>
          </w:p>
        </w:tc>
        <w:tc>
          <w:tcPr>
            <w:tcW w:w="1117" w:type="pct"/>
          </w:tcPr>
          <w:p w14:paraId="4DCE82DA" w14:textId="77777777" w:rsidR="00B8607D" w:rsidRDefault="00B8607D" w:rsidP="00432222">
            <w:pPr>
              <w:rPr>
                <w:sz w:val="24"/>
                <w:szCs w:val="24"/>
              </w:rPr>
            </w:pPr>
          </w:p>
          <w:p w14:paraId="6480253C" w14:textId="58766957" w:rsidR="00A54802" w:rsidRPr="00A1751D" w:rsidRDefault="00B8607D" w:rsidP="00432222">
            <w:pPr>
              <w:rPr>
                <w:sz w:val="24"/>
                <w:szCs w:val="24"/>
              </w:rPr>
            </w:pPr>
            <w:r>
              <w:rPr>
                <w:sz w:val="24"/>
                <w:szCs w:val="24"/>
              </w:rPr>
              <w:t>Tiekėjas turi teisę verstis veikla, kuri reikalinga pirkimo sutarčiai vykdyti, t.</w:t>
            </w:r>
            <w:r w:rsidR="00672A2B">
              <w:rPr>
                <w:sz w:val="24"/>
                <w:szCs w:val="24"/>
              </w:rPr>
              <w:t xml:space="preserve"> </w:t>
            </w:r>
            <w:r>
              <w:rPr>
                <w:sz w:val="24"/>
                <w:szCs w:val="24"/>
              </w:rPr>
              <w:t xml:space="preserve">y. </w:t>
            </w:r>
            <w:r w:rsidR="00A54802">
              <w:rPr>
                <w:sz w:val="24"/>
                <w:szCs w:val="24"/>
              </w:rPr>
              <w:t>Tie</w:t>
            </w:r>
            <w:r w:rsidR="00A54802" w:rsidRPr="00A1751D">
              <w:rPr>
                <w:sz w:val="24"/>
                <w:szCs w:val="24"/>
              </w:rPr>
              <w:t xml:space="preserve">kėjas </w:t>
            </w:r>
            <w:r>
              <w:rPr>
                <w:sz w:val="24"/>
                <w:szCs w:val="24"/>
              </w:rPr>
              <w:t>turi būti įregistruotas ir veikiantis įstatymų nustatyta tvarka bei turėti</w:t>
            </w:r>
            <w:r w:rsidR="00A54802" w:rsidRPr="00A1751D">
              <w:rPr>
                <w:sz w:val="24"/>
                <w:szCs w:val="24"/>
              </w:rPr>
              <w:t xml:space="preserve"> teisę teikti teritorijos ir </w:t>
            </w:r>
            <w:r w:rsidR="00A54802" w:rsidRPr="00DC76E2">
              <w:rPr>
                <w:sz w:val="24"/>
                <w:szCs w:val="24"/>
              </w:rPr>
              <w:t>statinių</w:t>
            </w:r>
            <w:r w:rsidR="00A54802" w:rsidRPr="00A1751D">
              <w:rPr>
                <w:sz w:val="24"/>
                <w:szCs w:val="24"/>
              </w:rPr>
              <w:t xml:space="preserve"> ginkluotos apsaugos paslaugas.</w:t>
            </w:r>
          </w:p>
        </w:tc>
        <w:tc>
          <w:tcPr>
            <w:tcW w:w="2763" w:type="pct"/>
          </w:tcPr>
          <w:p w14:paraId="23215B4C" w14:textId="5525C226" w:rsidR="00A54802" w:rsidRPr="00A1751D" w:rsidRDefault="00A54802" w:rsidP="005F6062">
            <w:pPr>
              <w:rPr>
                <w:sz w:val="24"/>
                <w:szCs w:val="24"/>
              </w:rPr>
            </w:pPr>
            <w:r w:rsidRPr="00A1751D">
              <w:rPr>
                <w:sz w:val="24"/>
                <w:szCs w:val="24"/>
              </w:rPr>
              <w:t>Pateikiama</w:t>
            </w:r>
            <w:r w:rsidR="001A63FE">
              <w:rPr>
                <w:sz w:val="24"/>
                <w:szCs w:val="24"/>
              </w:rPr>
              <w:t xml:space="preserve"> </w:t>
            </w:r>
            <w:r w:rsidR="001A63FE" w:rsidRPr="00A1751D">
              <w:rPr>
                <w:sz w:val="24"/>
                <w:szCs w:val="24"/>
              </w:rPr>
              <w:t>(pateikiamos kopijos)</w:t>
            </w:r>
            <w:r w:rsidRPr="00A1751D">
              <w:rPr>
                <w:sz w:val="24"/>
                <w:szCs w:val="24"/>
              </w:rPr>
              <w:t>:</w:t>
            </w:r>
          </w:p>
          <w:p w14:paraId="51B826AF" w14:textId="77777777" w:rsidR="00A54802" w:rsidRPr="00A1751D" w:rsidRDefault="00A54802"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20B0EAA2" w14:textId="3AAD7BB6" w:rsidR="00A54802" w:rsidRDefault="00A54802" w:rsidP="005F6062">
            <w:pPr>
              <w:rPr>
                <w:sz w:val="24"/>
                <w:szCs w:val="24"/>
              </w:rPr>
            </w:pPr>
            <w:r w:rsidRPr="00A1751D">
              <w:rPr>
                <w:sz w:val="24"/>
                <w:szCs w:val="24"/>
              </w:rPr>
              <w:t xml:space="preserve">2. Policijos departamento prie Vidaus reikalų ministerijos išduota galiojanti licencija ginkluotai </w:t>
            </w:r>
            <w:r w:rsidRPr="00DC76E2">
              <w:rPr>
                <w:sz w:val="24"/>
                <w:szCs w:val="24"/>
              </w:rPr>
              <w:t>asmens ir turto saugai</w:t>
            </w:r>
            <w:r w:rsidRPr="00A1751D">
              <w:rPr>
                <w:sz w:val="24"/>
                <w:szCs w:val="24"/>
              </w:rPr>
              <w:t xml:space="preserve"> ar kitas lygiavertis dokumentas, suteikiantis teisę teikti asmens ir turto apsaugos paslaugas.</w:t>
            </w:r>
          </w:p>
          <w:p w14:paraId="755526E1" w14:textId="77777777" w:rsidR="00432222" w:rsidRPr="00A1751D" w:rsidRDefault="00432222" w:rsidP="005F6062">
            <w:pPr>
              <w:rPr>
                <w:sz w:val="24"/>
                <w:szCs w:val="24"/>
              </w:rPr>
            </w:pPr>
          </w:p>
          <w:p w14:paraId="3E260146" w14:textId="36DC1BBF" w:rsidR="00A54802" w:rsidRPr="00A1751D" w:rsidRDefault="00A54802" w:rsidP="005F60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tc>
        <w:tc>
          <w:tcPr>
            <w:tcW w:w="831" w:type="pct"/>
          </w:tcPr>
          <w:p w14:paraId="7DC012AC" w14:textId="77777777" w:rsidR="00CB0EA9" w:rsidRDefault="00CB0EA9" w:rsidP="00DC76E2">
            <w:pPr>
              <w:rPr>
                <w:sz w:val="24"/>
                <w:szCs w:val="24"/>
              </w:rPr>
            </w:pPr>
            <w:r>
              <w:rPr>
                <w:sz w:val="24"/>
                <w:szCs w:val="24"/>
              </w:rPr>
              <w:t>Tiekėjas;</w:t>
            </w:r>
          </w:p>
          <w:p w14:paraId="530BABA7" w14:textId="4C993DCE" w:rsidR="00A54802" w:rsidRPr="00A1751D" w:rsidRDefault="00CB0EA9"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6565B353" w14:textId="7B2D0A49" w:rsidTr="00D10847">
        <w:tc>
          <w:tcPr>
            <w:tcW w:w="289" w:type="pct"/>
          </w:tcPr>
          <w:p w14:paraId="3726DFE6" w14:textId="62AF17F6" w:rsidR="0034297E" w:rsidRPr="003377C9" w:rsidRDefault="00A54802" w:rsidP="00D62E06">
            <w:pPr>
              <w:rPr>
                <w:sz w:val="24"/>
                <w:szCs w:val="24"/>
              </w:rPr>
            </w:pPr>
            <w:r w:rsidRPr="003377C9">
              <w:rPr>
                <w:sz w:val="24"/>
                <w:szCs w:val="24"/>
              </w:rPr>
              <w:lastRenderedPageBreak/>
              <w:t>2.</w:t>
            </w:r>
          </w:p>
        </w:tc>
        <w:tc>
          <w:tcPr>
            <w:tcW w:w="1117" w:type="pct"/>
          </w:tcPr>
          <w:p w14:paraId="72D8C7B5" w14:textId="77777777" w:rsidR="003377C9" w:rsidRPr="003377C9" w:rsidRDefault="003377C9" w:rsidP="003377C9">
            <w:pPr>
              <w:rPr>
                <w:sz w:val="24"/>
                <w:szCs w:val="24"/>
              </w:rPr>
            </w:pPr>
            <w:r w:rsidRPr="00DC76E2">
              <w:rPr>
                <w:sz w:val="24"/>
                <w:szCs w:val="24"/>
              </w:rPr>
              <w:t>Tiekėjo vadovas,</w:t>
            </w:r>
            <w:r w:rsidRPr="003377C9">
              <w:rPr>
                <w:sz w:val="24"/>
                <w:szCs w:val="24"/>
              </w:rPr>
              <w:t xml:space="preserve"> už įslaptintos informacijos apsaugą atsakingas asmuo ir tiekėjo apsaugos darbuotojo statusą turintys tiekėjo darbuotojai, vykdysiantys sutartį, privalo turėti teisę dirbti ar susipažinti su įslaptinta informacija, žymima slaptumo žyma „RIBOTO NAUDOJIMO“.</w:t>
            </w:r>
          </w:p>
          <w:p w14:paraId="2EED7E6C" w14:textId="657FF358" w:rsidR="0034297E" w:rsidRPr="003377C9" w:rsidRDefault="0034297E" w:rsidP="00D62E06">
            <w:pPr>
              <w:rPr>
                <w:sz w:val="24"/>
                <w:szCs w:val="24"/>
              </w:rPr>
            </w:pPr>
          </w:p>
        </w:tc>
        <w:tc>
          <w:tcPr>
            <w:tcW w:w="2763" w:type="pct"/>
          </w:tcPr>
          <w:p w14:paraId="40364820" w14:textId="7D04A36D" w:rsidR="0034297E" w:rsidRPr="003377C9" w:rsidRDefault="0034297E" w:rsidP="00D62E06">
            <w:pPr>
              <w:rPr>
                <w:sz w:val="24"/>
                <w:szCs w:val="24"/>
              </w:rPr>
            </w:pPr>
            <w:r w:rsidRPr="003377C9">
              <w:rPr>
                <w:sz w:val="24"/>
                <w:szCs w:val="24"/>
              </w:rPr>
              <w:t>Pateikiama:</w:t>
            </w:r>
          </w:p>
          <w:p w14:paraId="7D79BF60" w14:textId="1717E292" w:rsidR="0034297E" w:rsidRPr="003377C9" w:rsidRDefault="0034297E" w:rsidP="00D62E06">
            <w:pPr>
              <w:rPr>
                <w:sz w:val="24"/>
                <w:szCs w:val="24"/>
              </w:rPr>
            </w:pPr>
            <w:r w:rsidRPr="003377C9">
              <w:rPr>
                <w:sz w:val="24"/>
                <w:szCs w:val="24"/>
              </w:rPr>
              <w:t xml:space="preserve">1. Duomenys apie </w:t>
            </w:r>
            <w:r w:rsidR="003377C9" w:rsidRPr="003377C9">
              <w:rPr>
                <w:sz w:val="24"/>
                <w:szCs w:val="24"/>
              </w:rPr>
              <w:t>t</w:t>
            </w:r>
            <w:r w:rsidRPr="003377C9">
              <w:rPr>
                <w:sz w:val="24"/>
                <w:szCs w:val="24"/>
              </w:rPr>
              <w:t>iekėjo patikimumą pa</w:t>
            </w:r>
            <w:r w:rsidR="001A6EA2">
              <w:rPr>
                <w:sz w:val="24"/>
                <w:szCs w:val="24"/>
              </w:rPr>
              <w:t>teikiami</w:t>
            </w:r>
            <w:r w:rsidRPr="003377C9">
              <w:rPr>
                <w:sz w:val="24"/>
                <w:szCs w:val="24"/>
              </w:rPr>
              <w:t xml:space="preserve"> pagal pirkimo </w:t>
            </w:r>
            <w:r w:rsidR="003377C9" w:rsidRPr="003377C9">
              <w:rPr>
                <w:sz w:val="24"/>
                <w:szCs w:val="24"/>
              </w:rPr>
              <w:t xml:space="preserve">sąlygų </w:t>
            </w:r>
            <w:r w:rsidRPr="001A6EA2">
              <w:rPr>
                <w:b/>
                <w:color w:val="4668C0" w:themeColor="accent6" w:themeShade="BF"/>
                <w:sz w:val="24"/>
                <w:szCs w:val="24"/>
              </w:rPr>
              <w:t>6 priedą</w:t>
            </w:r>
            <w:r w:rsidRPr="003377C9">
              <w:rPr>
                <w:sz w:val="24"/>
                <w:szCs w:val="24"/>
              </w:rPr>
              <w:t xml:space="preserve"> „Duomenys apie tiekėjo (</w:t>
            </w:r>
            <w:proofErr w:type="spellStart"/>
            <w:r w:rsidRPr="003377C9">
              <w:rPr>
                <w:sz w:val="24"/>
                <w:szCs w:val="24"/>
              </w:rPr>
              <w:t>subteikėjo</w:t>
            </w:r>
            <w:proofErr w:type="spellEnd"/>
            <w:r w:rsidRPr="003377C9">
              <w:rPr>
                <w:sz w:val="24"/>
                <w:szCs w:val="24"/>
              </w:rPr>
              <w:t>) patikimumą“.</w:t>
            </w:r>
          </w:p>
          <w:p w14:paraId="42AFB837" w14:textId="4E5239AC" w:rsidR="0034297E" w:rsidRPr="003377C9" w:rsidRDefault="0034297E" w:rsidP="00D62E06">
            <w:pPr>
              <w:rPr>
                <w:sz w:val="24"/>
                <w:szCs w:val="24"/>
              </w:rPr>
            </w:pPr>
            <w:r w:rsidRPr="003377C9">
              <w:rPr>
                <w:sz w:val="24"/>
                <w:szCs w:val="24"/>
              </w:rPr>
              <w:t>2. Tiekėjo įslaptintos informacijos, žymimos slaptumo žyma „Riboto naudojimo“, apsaugos reikalavimų atitiktį patvirtinanti pažyma ar įmonės patikimumą patvirtinantis pažy</w:t>
            </w:r>
            <w:r w:rsidR="003377C9" w:rsidRPr="003377C9">
              <w:rPr>
                <w:sz w:val="24"/>
                <w:szCs w:val="24"/>
              </w:rPr>
              <w:t>mėjimas (pateikiama kopija).</w:t>
            </w:r>
          </w:p>
          <w:p w14:paraId="6A3AF703" w14:textId="02F56076" w:rsidR="0034297E" w:rsidRPr="003377C9" w:rsidRDefault="0034297E" w:rsidP="00D62E06">
            <w:pPr>
              <w:rPr>
                <w:sz w:val="24"/>
                <w:szCs w:val="24"/>
              </w:rPr>
            </w:pPr>
            <w:r w:rsidRPr="003377C9">
              <w:rPr>
                <w:sz w:val="24"/>
                <w:szCs w:val="24"/>
              </w:rPr>
              <w:t xml:space="preserve">3. </w:t>
            </w:r>
            <w:r w:rsidR="0066189B" w:rsidRPr="003377C9">
              <w:rPr>
                <w:sz w:val="24"/>
                <w:szCs w:val="24"/>
              </w:rPr>
              <w:t xml:space="preserve">Darbuotojų, tiesiogiai vykdysiančių apsaugą, sąrašas (pirkimo sąlygų </w:t>
            </w:r>
            <w:r w:rsidR="0066189B" w:rsidRPr="003377C9">
              <w:rPr>
                <w:b/>
                <w:color w:val="4668C0" w:themeColor="accent6" w:themeShade="BF"/>
                <w:sz w:val="24"/>
                <w:szCs w:val="24"/>
              </w:rPr>
              <w:t>5 priedas</w:t>
            </w:r>
            <w:r w:rsidR="0066189B" w:rsidRPr="003377C9">
              <w:rPr>
                <w:sz w:val="24"/>
                <w:szCs w:val="24"/>
              </w:rPr>
              <w:t xml:space="preserve">), nurodant informaciją apie </w:t>
            </w:r>
            <w:r w:rsidRPr="003377C9">
              <w:rPr>
                <w:sz w:val="24"/>
                <w:szCs w:val="24"/>
              </w:rPr>
              <w:t>darbuotojų, kurie vykdys sutartį, leidim</w:t>
            </w:r>
            <w:r w:rsidR="0066189B" w:rsidRPr="003377C9">
              <w:rPr>
                <w:sz w:val="24"/>
                <w:szCs w:val="24"/>
              </w:rPr>
              <w:t>us</w:t>
            </w:r>
            <w:r w:rsidRPr="003377C9">
              <w:rPr>
                <w:sz w:val="24"/>
                <w:szCs w:val="24"/>
              </w:rPr>
              <w:t xml:space="preserve"> dirbti ar susipažinti su įslaptinta informacija arba teisę dirbti ar susipažinti su įslaptinta informacija, žymima slaptumo žyma ne žemesne nei RIBOTO NAUDOJIMO,</w:t>
            </w:r>
            <w:r w:rsidR="0066189B" w:rsidRPr="003377C9">
              <w:rPr>
                <w:sz w:val="24"/>
                <w:szCs w:val="24"/>
              </w:rPr>
              <w:t xml:space="preserve"> ir </w:t>
            </w:r>
            <w:r w:rsidRPr="003377C9">
              <w:rPr>
                <w:sz w:val="24"/>
                <w:szCs w:val="24"/>
              </w:rPr>
              <w:t xml:space="preserve"> patvirtinantys dokumentai (pateikiamos kopijos). </w:t>
            </w:r>
          </w:p>
          <w:p w14:paraId="728E3B97" w14:textId="77777777" w:rsidR="00CC5A4B" w:rsidRDefault="00CC5A4B" w:rsidP="00D62E06">
            <w:pPr>
              <w:rPr>
                <w:sz w:val="24"/>
                <w:szCs w:val="24"/>
              </w:rPr>
            </w:pPr>
          </w:p>
          <w:p w14:paraId="2B134B79" w14:textId="77777777" w:rsidR="0034297E" w:rsidRDefault="0034297E" w:rsidP="00D62E06">
            <w:pPr>
              <w:rPr>
                <w:sz w:val="24"/>
                <w:szCs w:val="24"/>
              </w:rPr>
            </w:pPr>
            <w:r w:rsidRPr="003377C9">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33640E3E" w14:textId="2C1F0683" w:rsidR="00CC5A4B" w:rsidRPr="003377C9" w:rsidRDefault="00CC5A4B" w:rsidP="00D62E06">
            <w:pPr>
              <w:rPr>
                <w:sz w:val="24"/>
                <w:szCs w:val="24"/>
              </w:rPr>
            </w:pPr>
          </w:p>
        </w:tc>
        <w:tc>
          <w:tcPr>
            <w:tcW w:w="831" w:type="pct"/>
          </w:tcPr>
          <w:p w14:paraId="4AE06AAB" w14:textId="77777777" w:rsidR="00CB0EA9" w:rsidRDefault="00CB0EA9" w:rsidP="00CB0EA9">
            <w:pPr>
              <w:jc w:val="left"/>
              <w:rPr>
                <w:sz w:val="24"/>
                <w:szCs w:val="24"/>
              </w:rPr>
            </w:pPr>
            <w:r>
              <w:rPr>
                <w:sz w:val="24"/>
                <w:szCs w:val="24"/>
              </w:rPr>
              <w:t>Tiekėjas;</w:t>
            </w:r>
          </w:p>
          <w:p w14:paraId="20833A71" w14:textId="1E68F658" w:rsidR="0034297E" w:rsidRPr="00A1751D" w:rsidRDefault="00CB0EA9"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1AEA77E9" w14:textId="1C0220F3" w:rsidTr="00D10847">
        <w:tc>
          <w:tcPr>
            <w:tcW w:w="289" w:type="pct"/>
          </w:tcPr>
          <w:p w14:paraId="64AF61DE" w14:textId="4763FC77" w:rsidR="0034297E" w:rsidRDefault="001E0037" w:rsidP="004E393C">
            <w:pPr>
              <w:rPr>
                <w:sz w:val="24"/>
                <w:szCs w:val="24"/>
              </w:rPr>
            </w:pPr>
            <w:r w:rsidRPr="000A2422">
              <w:rPr>
                <w:sz w:val="24"/>
                <w:szCs w:val="24"/>
              </w:rPr>
              <w:t>3.</w:t>
            </w:r>
          </w:p>
        </w:tc>
        <w:tc>
          <w:tcPr>
            <w:tcW w:w="1117" w:type="pct"/>
          </w:tcPr>
          <w:p w14:paraId="51DB289F" w14:textId="6385C070" w:rsidR="0034297E" w:rsidRPr="00A1751D" w:rsidRDefault="0034297E" w:rsidP="004E393C">
            <w:pPr>
              <w:rPr>
                <w:sz w:val="24"/>
                <w:szCs w:val="24"/>
                <w:highlight w:val="yellow"/>
              </w:rPr>
            </w:pPr>
            <w:r>
              <w:rPr>
                <w:sz w:val="24"/>
                <w:szCs w:val="24"/>
              </w:rPr>
              <w:t>A</w:t>
            </w:r>
            <w:r w:rsidRPr="00A16D0C">
              <w:rPr>
                <w:sz w:val="24"/>
                <w:szCs w:val="24"/>
              </w:rPr>
              <w:t>psaugos darbuotojai, kurie vykdys objekto apsaugą, turės apsaugos darbuotojo pažymėjimus, išduotus Lietuvos Respublikos asmens ir turto saugos įstatymo nustatyta tvarka</w:t>
            </w:r>
            <w:r w:rsidR="00F624D7">
              <w:rPr>
                <w:sz w:val="24"/>
                <w:szCs w:val="24"/>
              </w:rPr>
              <w:t>,</w:t>
            </w:r>
            <w:r w:rsidRPr="00A16D0C">
              <w:rPr>
                <w:sz w:val="24"/>
                <w:szCs w:val="24"/>
              </w:rPr>
              <w:t xml:space="preserve"> ir turi teisę vykdyti ginkluotą apsaugą</w:t>
            </w:r>
            <w:r>
              <w:rPr>
                <w:sz w:val="24"/>
                <w:szCs w:val="24"/>
              </w:rPr>
              <w:t>.</w:t>
            </w:r>
          </w:p>
        </w:tc>
        <w:tc>
          <w:tcPr>
            <w:tcW w:w="2763" w:type="pct"/>
          </w:tcPr>
          <w:p w14:paraId="5FB23E24" w14:textId="77777777" w:rsidR="0034297E" w:rsidRPr="000A2422" w:rsidRDefault="0034297E" w:rsidP="004E393C">
            <w:pPr>
              <w:rPr>
                <w:sz w:val="24"/>
                <w:szCs w:val="24"/>
              </w:rPr>
            </w:pPr>
            <w:r w:rsidRPr="000A2422">
              <w:rPr>
                <w:sz w:val="24"/>
                <w:szCs w:val="24"/>
              </w:rPr>
              <w:t>Pateikiama:</w:t>
            </w:r>
          </w:p>
          <w:p w14:paraId="5406D7E0" w14:textId="2488C3B2" w:rsidR="0034297E" w:rsidRPr="000A2422" w:rsidRDefault="0034297E" w:rsidP="004E393C">
            <w:pPr>
              <w:rPr>
                <w:sz w:val="24"/>
                <w:szCs w:val="24"/>
              </w:rPr>
            </w:pPr>
            <w:r w:rsidRPr="000A2422">
              <w:rPr>
                <w:sz w:val="24"/>
                <w:szCs w:val="24"/>
              </w:rPr>
              <w:t>Tiekėjo darbuotojų, tiesiogiai vykdysiančių objekto apsaugą sąrašas</w:t>
            </w:r>
            <w:r w:rsidR="0028717E">
              <w:rPr>
                <w:sz w:val="24"/>
                <w:szCs w:val="24"/>
              </w:rPr>
              <w:t xml:space="preserve"> </w:t>
            </w:r>
            <w:r w:rsidR="0028717E" w:rsidRPr="000A2422">
              <w:rPr>
                <w:sz w:val="24"/>
                <w:szCs w:val="24"/>
              </w:rPr>
              <w:t xml:space="preserve">(pagal pirkimo sąlygų </w:t>
            </w:r>
            <w:r w:rsidR="0028717E" w:rsidRPr="00203763">
              <w:rPr>
                <w:b/>
                <w:color w:val="4668C0" w:themeColor="accent6" w:themeShade="BF"/>
                <w:sz w:val="24"/>
                <w:szCs w:val="24"/>
              </w:rPr>
              <w:t>5 priedą</w:t>
            </w:r>
            <w:r w:rsidR="0028717E" w:rsidRPr="000A2422">
              <w:rPr>
                <w:sz w:val="24"/>
                <w:szCs w:val="24"/>
              </w:rPr>
              <w:t>)</w:t>
            </w:r>
            <w:r w:rsidRPr="000A2422">
              <w:rPr>
                <w:sz w:val="24"/>
                <w:szCs w:val="24"/>
              </w:rPr>
              <w:t xml:space="preserve">, </w:t>
            </w:r>
            <w:r w:rsidR="001E0037" w:rsidRPr="000A2422">
              <w:rPr>
                <w:sz w:val="24"/>
                <w:szCs w:val="24"/>
              </w:rPr>
              <w:t xml:space="preserve">nurodant informaciją apie apsaugos darbuotojų pažymėjimus ir leidimus laikyti ir nešioti ginklą </w:t>
            </w:r>
            <w:r w:rsidR="001A6EA2">
              <w:rPr>
                <w:sz w:val="24"/>
                <w:szCs w:val="24"/>
              </w:rPr>
              <w:t>ir šią informaciją patvirtinančių dokumentų kopijos.</w:t>
            </w:r>
          </w:p>
          <w:p w14:paraId="25947C53" w14:textId="1EABC05B" w:rsidR="001E0037" w:rsidRPr="001E0037" w:rsidRDefault="001E0037" w:rsidP="001E0037">
            <w:pPr>
              <w:rPr>
                <w:b/>
                <w:sz w:val="24"/>
                <w:szCs w:val="24"/>
              </w:rPr>
            </w:pPr>
          </w:p>
          <w:p w14:paraId="4C724EB9" w14:textId="673D54AC" w:rsidR="0034297E" w:rsidRPr="001E0037" w:rsidRDefault="0034297E" w:rsidP="004E393C">
            <w:pPr>
              <w:rPr>
                <w:b/>
                <w:sz w:val="24"/>
                <w:szCs w:val="24"/>
                <w:highlight w:val="yellow"/>
              </w:rPr>
            </w:pPr>
          </w:p>
        </w:tc>
        <w:tc>
          <w:tcPr>
            <w:tcW w:w="831" w:type="pct"/>
          </w:tcPr>
          <w:p w14:paraId="53E5175B" w14:textId="510C06A4" w:rsidR="00D94D88" w:rsidRDefault="00D94D88" w:rsidP="00D94D88">
            <w:pPr>
              <w:jc w:val="left"/>
              <w:rPr>
                <w:sz w:val="24"/>
                <w:szCs w:val="24"/>
              </w:rPr>
            </w:pPr>
            <w:r>
              <w:rPr>
                <w:sz w:val="24"/>
                <w:szCs w:val="24"/>
              </w:rPr>
              <w:t>Tiekėjas;</w:t>
            </w:r>
          </w:p>
          <w:p w14:paraId="5842EF7D" w14:textId="7F188AEC" w:rsidR="0034297E" w:rsidRPr="00A1751D" w:rsidRDefault="00D94D88" w:rsidP="00D94D88">
            <w:pPr>
              <w:jc w:val="left"/>
              <w:rPr>
                <w:sz w:val="24"/>
                <w:szCs w:val="24"/>
              </w:rPr>
            </w:pPr>
            <w:r>
              <w:rPr>
                <w:sz w:val="24"/>
                <w:szCs w:val="24"/>
              </w:rPr>
              <w:t>k</w:t>
            </w:r>
            <w:r w:rsidR="0034297E" w:rsidRPr="00C3637F">
              <w:rPr>
                <w:sz w:val="24"/>
                <w:szCs w:val="24"/>
              </w:rPr>
              <w:t>iekvienas ūkio subjektų grupės narys</w:t>
            </w:r>
            <w:r>
              <w:rPr>
                <w:sz w:val="24"/>
                <w:szCs w:val="24"/>
              </w:rPr>
              <w:t>,</w:t>
            </w:r>
            <w:r w:rsidR="0034297E" w:rsidRPr="00C3637F">
              <w:rPr>
                <w:sz w:val="24"/>
                <w:szCs w:val="24"/>
              </w:rPr>
              <w:t xml:space="preserve"> </w:t>
            </w:r>
            <w:r w:rsidRPr="00C3637F">
              <w:rPr>
                <w:sz w:val="24"/>
                <w:szCs w:val="24"/>
              </w:rPr>
              <w:t xml:space="preserve">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w:t>
            </w:r>
            <w:r w:rsidRPr="00C3637F">
              <w:rPr>
                <w:sz w:val="24"/>
                <w:szCs w:val="24"/>
              </w:rPr>
              <w:lastRenderedPageBreak/>
              <w:t>reikalavimus</w:t>
            </w:r>
            <w:r>
              <w:rPr>
                <w:sz w:val="24"/>
                <w:szCs w:val="24"/>
              </w:rPr>
              <w:t>; subtiekėjai.</w:t>
            </w:r>
          </w:p>
        </w:tc>
      </w:tr>
      <w:tr w:rsidR="00D10847" w:rsidRPr="00A1751D" w14:paraId="5796284A" w14:textId="77777777" w:rsidTr="00D10847">
        <w:tc>
          <w:tcPr>
            <w:tcW w:w="289" w:type="pct"/>
          </w:tcPr>
          <w:p w14:paraId="3AAC8453" w14:textId="64C914F2" w:rsidR="00D10847" w:rsidRDefault="0032234D" w:rsidP="00520375">
            <w:pPr>
              <w:rPr>
                <w:sz w:val="24"/>
                <w:szCs w:val="24"/>
              </w:rPr>
            </w:pPr>
            <w:r>
              <w:rPr>
                <w:sz w:val="24"/>
                <w:szCs w:val="24"/>
              </w:rPr>
              <w:lastRenderedPageBreak/>
              <w:t>4</w:t>
            </w:r>
            <w:bookmarkStart w:id="0" w:name="_GoBack"/>
            <w:bookmarkEnd w:id="0"/>
            <w:r w:rsidR="00D10847">
              <w:rPr>
                <w:sz w:val="24"/>
                <w:szCs w:val="24"/>
              </w:rPr>
              <w:t>.</w:t>
            </w:r>
          </w:p>
        </w:tc>
        <w:tc>
          <w:tcPr>
            <w:tcW w:w="1117" w:type="pct"/>
            <w:shd w:val="clear" w:color="auto" w:fill="FFFFFF" w:themeFill="background1"/>
          </w:tcPr>
          <w:p w14:paraId="075D2B90" w14:textId="77777777" w:rsidR="00D10847" w:rsidRPr="00A1751D" w:rsidRDefault="00D10847" w:rsidP="00520375">
            <w:pPr>
              <w:rPr>
                <w:sz w:val="24"/>
                <w:szCs w:val="24"/>
              </w:rPr>
            </w:pPr>
            <w:r w:rsidRPr="004E393C">
              <w:rPr>
                <w:sz w:val="24"/>
                <w:szCs w:val="24"/>
              </w:rPr>
              <w:t>Deklaracija dėl grėsmės nacionaliniam  saugumui</w:t>
            </w:r>
          </w:p>
        </w:tc>
        <w:tc>
          <w:tcPr>
            <w:tcW w:w="2763" w:type="pct"/>
            <w:shd w:val="clear" w:color="auto" w:fill="FFFFFF" w:themeFill="background1"/>
          </w:tcPr>
          <w:p w14:paraId="1C5CEAC3" w14:textId="2EB8BC56" w:rsidR="00D10847" w:rsidRPr="00A1751D" w:rsidRDefault="00D10847" w:rsidP="00520375">
            <w:pPr>
              <w:rPr>
                <w:sz w:val="24"/>
                <w:szCs w:val="24"/>
              </w:rPr>
            </w:pPr>
            <w:r w:rsidRPr="004E393C">
              <w:rPr>
                <w:sz w:val="24"/>
                <w:szCs w:val="24"/>
              </w:rPr>
              <w:t>Pateikiama užpildyta nacionalinio saugumo reika</w:t>
            </w:r>
            <w:r>
              <w:rPr>
                <w:sz w:val="24"/>
                <w:szCs w:val="24"/>
              </w:rPr>
              <w:t>lavimų atitikties deklaracija (p</w:t>
            </w:r>
            <w:r w:rsidRPr="004E393C">
              <w:rPr>
                <w:sz w:val="24"/>
                <w:szCs w:val="24"/>
              </w:rPr>
              <w:t xml:space="preserve">irkimo sąlygų </w:t>
            </w:r>
            <w:r w:rsidR="00DC76E2">
              <w:rPr>
                <w:b/>
                <w:color w:val="4668C0" w:themeColor="accent6" w:themeShade="BF"/>
                <w:sz w:val="24"/>
                <w:szCs w:val="24"/>
              </w:rPr>
              <w:t>7</w:t>
            </w:r>
            <w:r w:rsidRPr="00203763">
              <w:rPr>
                <w:b/>
                <w:color w:val="4668C0" w:themeColor="accent6" w:themeShade="BF"/>
                <w:sz w:val="24"/>
                <w:szCs w:val="24"/>
              </w:rPr>
              <w:t xml:space="preserve"> priedas</w:t>
            </w:r>
            <w:r w:rsidRPr="004E393C">
              <w:rPr>
                <w:sz w:val="24"/>
                <w:szCs w:val="24"/>
              </w:rPr>
              <w:t>).</w:t>
            </w:r>
          </w:p>
        </w:tc>
        <w:tc>
          <w:tcPr>
            <w:tcW w:w="831" w:type="pct"/>
            <w:shd w:val="clear" w:color="auto" w:fill="FFFFFF" w:themeFill="background1"/>
          </w:tcPr>
          <w:p w14:paraId="33A6FE34" w14:textId="77777777" w:rsidR="00D10847" w:rsidRDefault="00D10847" w:rsidP="00DC76E2">
            <w:pPr>
              <w:rPr>
                <w:sz w:val="24"/>
                <w:szCs w:val="24"/>
              </w:rPr>
            </w:pPr>
            <w:r>
              <w:rPr>
                <w:sz w:val="24"/>
                <w:szCs w:val="24"/>
              </w:rPr>
              <w:t>Tiekėjas;</w:t>
            </w:r>
          </w:p>
          <w:p w14:paraId="2872CFAF" w14:textId="77777777" w:rsidR="00D10847" w:rsidRPr="00C3637F" w:rsidRDefault="00D10847"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EC5C" w14:textId="77777777" w:rsidR="00142B49" w:rsidRDefault="00142B49" w:rsidP="00992543">
      <w:r>
        <w:separator/>
      </w:r>
    </w:p>
  </w:endnote>
  <w:endnote w:type="continuationSeparator" w:id="0">
    <w:p w14:paraId="7D4B6882" w14:textId="77777777" w:rsidR="00142B49" w:rsidRDefault="00142B4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26E8545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2234D">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2234D">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9371" w14:textId="77777777" w:rsidR="00142B49" w:rsidRDefault="00142B49" w:rsidP="00992543">
      <w:r>
        <w:separator/>
      </w:r>
    </w:p>
  </w:footnote>
  <w:footnote w:type="continuationSeparator" w:id="0">
    <w:p w14:paraId="3CC8BBA4" w14:textId="77777777" w:rsidR="00142B49" w:rsidRDefault="00142B49"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42B49"/>
    <w:rsid w:val="001533AE"/>
    <w:rsid w:val="00153567"/>
    <w:rsid w:val="001566AA"/>
    <w:rsid w:val="00172021"/>
    <w:rsid w:val="001746BB"/>
    <w:rsid w:val="00180E01"/>
    <w:rsid w:val="0018173E"/>
    <w:rsid w:val="00193ED1"/>
    <w:rsid w:val="00196908"/>
    <w:rsid w:val="001A63FE"/>
    <w:rsid w:val="001A6EA2"/>
    <w:rsid w:val="001A6F70"/>
    <w:rsid w:val="001B1E42"/>
    <w:rsid w:val="001B5B18"/>
    <w:rsid w:val="001B6C60"/>
    <w:rsid w:val="001C2D81"/>
    <w:rsid w:val="001C53BA"/>
    <w:rsid w:val="001D1DED"/>
    <w:rsid w:val="001E0037"/>
    <w:rsid w:val="001E13FA"/>
    <w:rsid w:val="001E1659"/>
    <w:rsid w:val="001E180E"/>
    <w:rsid w:val="001F21C4"/>
    <w:rsid w:val="001F494A"/>
    <w:rsid w:val="001F722F"/>
    <w:rsid w:val="002009E3"/>
    <w:rsid w:val="00203763"/>
    <w:rsid w:val="00204090"/>
    <w:rsid w:val="0020584B"/>
    <w:rsid w:val="00210461"/>
    <w:rsid w:val="00211BA9"/>
    <w:rsid w:val="00211EAF"/>
    <w:rsid w:val="00222FCF"/>
    <w:rsid w:val="002239AC"/>
    <w:rsid w:val="00226DE5"/>
    <w:rsid w:val="002646A3"/>
    <w:rsid w:val="00273A75"/>
    <w:rsid w:val="00277A5F"/>
    <w:rsid w:val="002800F0"/>
    <w:rsid w:val="00280121"/>
    <w:rsid w:val="00280A92"/>
    <w:rsid w:val="0028717E"/>
    <w:rsid w:val="0029064D"/>
    <w:rsid w:val="002A620A"/>
    <w:rsid w:val="002B0741"/>
    <w:rsid w:val="002B1ECE"/>
    <w:rsid w:val="002B3B4C"/>
    <w:rsid w:val="002B585A"/>
    <w:rsid w:val="002C0198"/>
    <w:rsid w:val="002C522C"/>
    <w:rsid w:val="002C55AF"/>
    <w:rsid w:val="002D2C14"/>
    <w:rsid w:val="002F0B83"/>
    <w:rsid w:val="00302129"/>
    <w:rsid w:val="0031363E"/>
    <w:rsid w:val="0032234D"/>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D401B"/>
    <w:rsid w:val="003D415F"/>
    <w:rsid w:val="003E05D9"/>
    <w:rsid w:val="003E3AB5"/>
    <w:rsid w:val="003F32B5"/>
    <w:rsid w:val="003F4062"/>
    <w:rsid w:val="003F4373"/>
    <w:rsid w:val="0040677F"/>
    <w:rsid w:val="00412F4F"/>
    <w:rsid w:val="004130ED"/>
    <w:rsid w:val="004160C7"/>
    <w:rsid w:val="00432222"/>
    <w:rsid w:val="00435AF3"/>
    <w:rsid w:val="004376BA"/>
    <w:rsid w:val="0044399D"/>
    <w:rsid w:val="0044640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B5BC6"/>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D1087"/>
    <w:rsid w:val="005D4E5B"/>
    <w:rsid w:val="005E066B"/>
    <w:rsid w:val="005E2595"/>
    <w:rsid w:val="005F264D"/>
    <w:rsid w:val="005F68EE"/>
    <w:rsid w:val="005F6EC2"/>
    <w:rsid w:val="0060273B"/>
    <w:rsid w:val="00623154"/>
    <w:rsid w:val="00626279"/>
    <w:rsid w:val="00631F36"/>
    <w:rsid w:val="00634C31"/>
    <w:rsid w:val="006356B4"/>
    <w:rsid w:val="0064080E"/>
    <w:rsid w:val="00641B70"/>
    <w:rsid w:val="00646D2F"/>
    <w:rsid w:val="00655D2E"/>
    <w:rsid w:val="00656175"/>
    <w:rsid w:val="0066189B"/>
    <w:rsid w:val="00672A2B"/>
    <w:rsid w:val="00683A96"/>
    <w:rsid w:val="00696207"/>
    <w:rsid w:val="006A127D"/>
    <w:rsid w:val="006C1E5A"/>
    <w:rsid w:val="006C5371"/>
    <w:rsid w:val="006D114C"/>
    <w:rsid w:val="006E1882"/>
    <w:rsid w:val="006F0FC2"/>
    <w:rsid w:val="006F12FD"/>
    <w:rsid w:val="00700468"/>
    <w:rsid w:val="00701EB0"/>
    <w:rsid w:val="007023B7"/>
    <w:rsid w:val="00705704"/>
    <w:rsid w:val="0071231B"/>
    <w:rsid w:val="00723D9E"/>
    <w:rsid w:val="00733BA3"/>
    <w:rsid w:val="00733FD5"/>
    <w:rsid w:val="00741A3F"/>
    <w:rsid w:val="007501FC"/>
    <w:rsid w:val="0075141F"/>
    <w:rsid w:val="0075612C"/>
    <w:rsid w:val="007621F5"/>
    <w:rsid w:val="00781195"/>
    <w:rsid w:val="00792F89"/>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6E60"/>
    <w:rsid w:val="009119CC"/>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2B27"/>
    <w:rsid w:val="009C317B"/>
    <w:rsid w:val="009C344C"/>
    <w:rsid w:val="009D2492"/>
    <w:rsid w:val="009D2809"/>
    <w:rsid w:val="009D72E0"/>
    <w:rsid w:val="009E7B32"/>
    <w:rsid w:val="009F091C"/>
    <w:rsid w:val="009F0F24"/>
    <w:rsid w:val="00A01093"/>
    <w:rsid w:val="00A041CD"/>
    <w:rsid w:val="00A22FA8"/>
    <w:rsid w:val="00A25FBC"/>
    <w:rsid w:val="00A337F4"/>
    <w:rsid w:val="00A33BC2"/>
    <w:rsid w:val="00A33D2F"/>
    <w:rsid w:val="00A34F93"/>
    <w:rsid w:val="00A42BF9"/>
    <w:rsid w:val="00A5038A"/>
    <w:rsid w:val="00A519D8"/>
    <w:rsid w:val="00A538B3"/>
    <w:rsid w:val="00A54802"/>
    <w:rsid w:val="00A57AD6"/>
    <w:rsid w:val="00A618C2"/>
    <w:rsid w:val="00A741EF"/>
    <w:rsid w:val="00A7676D"/>
    <w:rsid w:val="00A77180"/>
    <w:rsid w:val="00A813C0"/>
    <w:rsid w:val="00A82A9E"/>
    <w:rsid w:val="00A92268"/>
    <w:rsid w:val="00A97098"/>
    <w:rsid w:val="00AC34BD"/>
    <w:rsid w:val="00AC54DF"/>
    <w:rsid w:val="00AC5B93"/>
    <w:rsid w:val="00AF37E6"/>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07D"/>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20A68"/>
    <w:rsid w:val="00C210E8"/>
    <w:rsid w:val="00C2549E"/>
    <w:rsid w:val="00C3637F"/>
    <w:rsid w:val="00C364D3"/>
    <w:rsid w:val="00C422D2"/>
    <w:rsid w:val="00C579BD"/>
    <w:rsid w:val="00C65035"/>
    <w:rsid w:val="00C6777C"/>
    <w:rsid w:val="00C7138B"/>
    <w:rsid w:val="00C8632D"/>
    <w:rsid w:val="00C9621A"/>
    <w:rsid w:val="00CB0EA9"/>
    <w:rsid w:val="00CC0B86"/>
    <w:rsid w:val="00CC5A4B"/>
    <w:rsid w:val="00CF1DAE"/>
    <w:rsid w:val="00CF3156"/>
    <w:rsid w:val="00CF3587"/>
    <w:rsid w:val="00CF66BF"/>
    <w:rsid w:val="00D06740"/>
    <w:rsid w:val="00D10847"/>
    <w:rsid w:val="00D14C15"/>
    <w:rsid w:val="00D2125A"/>
    <w:rsid w:val="00D245C9"/>
    <w:rsid w:val="00D34403"/>
    <w:rsid w:val="00D37018"/>
    <w:rsid w:val="00D529E8"/>
    <w:rsid w:val="00D553F9"/>
    <w:rsid w:val="00D603B8"/>
    <w:rsid w:val="00D63CC6"/>
    <w:rsid w:val="00D714B8"/>
    <w:rsid w:val="00D9086E"/>
    <w:rsid w:val="00D94D88"/>
    <w:rsid w:val="00DA73F3"/>
    <w:rsid w:val="00DB164F"/>
    <w:rsid w:val="00DB5BAA"/>
    <w:rsid w:val="00DC76E2"/>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91640"/>
    <w:rsid w:val="00EA38CE"/>
    <w:rsid w:val="00EB2BE2"/>
    <w:rsid w:val="00EB2D83"/>
    <w:rsid w:val="00EB4EB1"/>
    <w:rsid w:val="00EB57E2"/>
    <w:rsid w:val="00EB70BA"/>
    <w:rsid w:val="00EC1571"/>
    <w:rsid w:val="00EC28AE"/>
    <w:rsid w:val="00EE0C7D"/>
    <w:rsid w:val="00EF0F86"/>
    <w:rsid w:val="00EF17C2"/>
    <w:rsid w:val="00EF331D"/>
    <w:rsid w:val="00F038AF"/>
    <w:rsid w:val="00F03D8C"/>
    <w:rsid w:val="00F1026A"/>
    <w:rsid w:val="00F141E2"/>
    <w:rsid w:val="00F143BC"/>
    <w:rsid w:val="00F1720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D450-71FF-4A14-BA2B-143D5E34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Gintarė Požarskaitė</cp:lastModifiedBy>
  <cp:revision>4</cp:revision>
  <cp:lastPrinted>2024-01-17T07:10:00Z</cp:lastPrinted>
  <dcterms:created xsi:type="dcterms:W3CDTF">2026-03-16T07:37:00Z</dcterms:created>
  <dcterms:modified xsi:type="dcterms:W3CDTF">2026-03-16T07:53:00Z</dcterms:modified>
</cp:coreProperties>
</file>