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665F6952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DB27A6">
        <w:rPr>
          <w:rFonts w:asciiTheme="minorHAnsi" w:hAnsiTheme="minorHAnsi" w:cstheme="minorHAnsi"/>
          <w:b/>
        </w:rPr>
        <w:t>KOPŪSTŲ, MORKŲ, BUROKĖLIŲ, SVOGŪNŲ IR ČESNAKŲ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620516F7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DB27A6">
        <w:rPr>
          <w:rFonts w:asciiTheme="minorHAnsi" w:hAnsiTheme="minorHAnsi" w:cstheme="minorHAnsi"/>
        </w:rPr>
        <w:t>kopūstų, morkų, burokėlių, svogūnų ir česnakų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6B2BB966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146740" w:rsidRPr="00194C25">
        <w:rPr>
          <w:rFonts w:asciiTheme="minorHAnsi" w:hAnsiTheme="minorHAnsi" w:cstheme="minorHAnsi"/>
          <w:b/>
        </w:rPr>
        <w:t>4</w:t>
      </w:r>
      <w:r w:rsidR="00EC31DA" w:rsidRPr="00194C25">
        <w:rPr>
          <w:rFonts w:asciiTheme="minorHAnsi" w:hAnsiTheme="minorHAnsi" w:cstheme="minorHAnsi"/>
          <w:b/>
        </w:rPr>
        <w:t>-</w:t>
      </w:r>
      <w:r w:rsidR="00940E42">
        <w:rPr>
          <w:rFonts w:asciiTheme="minorHAnsi" w:hAnsiTheme="minorHAnsi" w:cstheme="minorHAnsi"/>
          <w:b/>
        </w:rPr>
        <w:t>12</w:t>
      </w:r>
      <w:r w:rsidR="009F2E69" w:rsidRPr="00194C25">
        <w:rPr>
          <w:rFonts w:asciiTheme="minorHAnsi" w:hAnsiTheme="minorHAnsi" w:cstheme="minorHAnsi"/>
          <w:b/>
        </w:rPr>
        <w:t>-</w:t>
      </w:r>
      <w:r w:rsidR="00146740" w:rsidRPr="00194C25">
        <w:rPr>
          <w:rFonts w:asciiTheme="minorHAnsi" w:hAnsiTheme="minorHAnsi" w:cstheme="minorHAnsi"/>
          <w:b/>
        </w:rPr>
        <w:t>0</w:t>
      </w:r>
      <w:r w:rsidR="00940E42">
        <w:rPr>
          <w:rFonts w:asciiTheme="minorHAnsi" w:hAnsiTheme="minorHAnsi" w:cstheme="minorHAnsi"/>
          <w:b/>
        </w:rPr>
        <w:t>6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41C7F5D" w:rsidR="00940E42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170D8520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>visų techninėje specifikacijoje nurodytų rūšių daržoves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AC76DEA" w:rsidR="00F965A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4CC8B44" w:rsidR="00F965A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3E2FA8D5" w:rsidR="00F965A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1569E4D6" w:rsidR="00E64024" w:rsidRPr="00194C25" w:rsidRDefault="00DB27A6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33B6D9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B27A6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85DF-88DB-45D9-8638-151B550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13</cp:revision>
  <cp:lastPrinted>2024-11-29T09:44:00Z</cp:lastPrinted>
  <dcterms:created xsi:type="dcterms:W3CDTF">2023-05-09T10:27:00Z</dcterms:created>
  <dcterms:modified xsi:type="dcterms:W3CDTF">2024-11-29T09:53:00Z</dcterms:modified>
</cp:coreProperties>
</file>