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ED6E" w14:textId="77777777" w:rsidR="003E3098" w:rsidRDefault="00EA21F4">
      <w:pPr>
        <w:spacing w:after="240" w:line="276" w:lineRule="auto"/>
        <w:jc w:val="center"/>
        <w:outlineLvl w:val="0"/>
        <w:rPr>
          <w:rFonts w:ascii="Archivo" w:hAnsi="Archivo" w:cs="Archivo"/>
          <w:b/>
        </w:rPr>
      </w:pPr>
      <w:r w:rsidRPr="00EA21F4">
        <w:rPr>
          <w:rFonts w:ascii="Archivo" w:hAnsi="Archivo" w:cs="Archivo"/>
          <w:b/>
          <w:sz w:val="23"/>
        </w:rPr>
        <w:t xml:space="preserve">UOSTO DIREKCIJOS LAIVŲ </w:t>
      </w:r>
      <w:r w:rsidRPr="00EA21F4">
        <w:rPr>
          <w:rFonts w:ascii="Archivo" w:hAnsi="Archivo" w:cs="Archivo"/>
          <w:b/>
        </w:rPr>
        <w:t xml:space="preserve">TECHNINĖS PRIEŽIŪROS </w:t>
      </w:r>
      <w:r w:rsidRPr="00EA21F4">
        <w:rPr>
          <w:rFonts w:ascii="Archivo" w:eastAsia="Calibri" w:hAnsi="Archivo" w:cs="Archivo"/>
          <w:b/>
        </w:rPr>
        <w:t xml:space="preserve">PASLAUGŲ PIRKIMO–PARDAVIMO </w:t>
      </w:r>
      <w:r w:rsidRPr="00EA21F4">
        <w:rPr>
          <w:rFonts w:ascii="Archivo" w:hAnsi="Archivo" w:cs="Archivo"/>
          <w:b/>
        </w:rPr>
        <w:t>SUTARTIS NR.</w:t>
      </w:r>
    </w:p>
    <w:p w14:paraId="13E1ED6F" w14:textId="77777777" w:rsidR="003E3098" w:rsidRDefault="00EA21F4">
      <w:pPr>
        <w:spacing w:line="276" w:lineRule="auto"/>
        <w:jc w:val="center"/>
        <w:rPr>
          <w:rFonts w:ascii="Archivo" w:hAnsi="Archivo" w:cs="Archivo"/>
          <w:sz w:val="22"/>
        </w:rPr>
      </w:pPr>
      <w:r>
        <w:rPr>
          <w:rFonts w:ascii="Archivo" w:hAnsi="Archivo" w:cs="Archivo"/>
          <w:sz w:val="22"/>
          <w:szCs w:val="22"/>
        </w:rPr>
        <w:t>20____</w:t>
      </w:r>
      <w:r>
        <w:rPr>
          <w:rFonts w:ascii="Archivo" w:hAnsi="Archivo" w:cs="Archivo"/>
          <w:sz w:val="22"/>
        </w:rPr>
        <w:t xml:space="preserve"> m. ______________ ___ d.</w:t>
      </w:r>
    </w:p>
    <w:p w14:paraId="13E1ED70" w14:textId="77777777" w:rsidR="003E3098" w:rsidRDefault="00EA21F4">
      <w:pPr>
        <w:spacing w:after="240" w:line="276" w:lineRule="auto"/>
        <w:jc w:val="center"/>
        <w:rPr>
          <w:rFonts w:ascii="Archivo" w:hAnsi="Archivo" w:cs="Archivo"/>
          <w:sz w:val="22"/>
        </w:rPr>
      </w:pPr>
      <w:r>
        <w:rPr>
          <w:rFonts w:ascii="Archivo" w:hAnsi="Archivo" w:cs="Archivo"/>
          <w:sz w:val="22"/>
        </w:rPr>
        <w:t>Klaipėda</w:t>
      </w:r>
    </w:p>
    <w:p w14:paraId="13E1ED71" w14:textId="77777777" w:rsidR="003E3098" w:rsidRDefault="00EA21F4">
      <w:pPr>
        <w:spacing w:after="120" w:line="276" w:lineRule="auto"/>
        <w:jc w:val="both"/>
        <w:rPr>
          <w:rFonts w:ascii="Archivo" w:hAnsi="Archivo" w:cs="Archivo"/>
          <w:sz w:val="22"/>
          <w:szCs w:val="22"/>
        </w:rPr>
      </w:pPr>
      <w:r>
        <w:rPr>
          <w:rFonts w:ascii="Archivo" w:hAnsi="Archivo" w:cs="Archivo"/>
          <w:b/>
          <w:sz w:val="22"/>
        </w:rPr>
        <w:t>Akcinė bendrovė Klaipėdos valstybinio jūrų uosto direkcija</w:t>
      </w:r>
      <w:r>
        <w:rPr>
          <w:rFonts w:ascii="Archivo" w:hAnsi="Archivo" w:cs="Archivo"/>
          <w:sz w:val="22"/>
        </w:rPr>
        <w:t xml:space="preserve">, juridinio asmens kodas 240329870, kurios registruota buveinė yra J. Janonio g. 24-1, 92251 Klaipėda, duomenys apie </w:t>
      </w:r>
      <w:r>
        <w:rPr>
          <w:rFonts w:ascii="Archivo" w:hAnsi="Archivo" w:cs="Archivo"/>
          <w:sz w:val="22"/>
          <w:szCs w:val="22"/>
        </w:rPr>
        <w:t>bendrovę</w:t>
      </w:r>
      <w:r>
        <w:rPr>
          <w:rFonts w:ascii="Archivo" w:hAnsi="Archivo" w:cs="Archivo"/>
          <w:sz w:val="22"/>
        </w:rPr>
        <w:t xml:space="preserve"> kaupiami ir saugomi Lietuvos Respublikos juridinių asmenų registre, atstovaujama generalinio direktoriaus Algio Latako, veikiančio pagal </w:t>
      </w:r>
      <w:r>
        <w:rPr>
          <w:rFonts w:ascii="Archivo" w:hAnsi="Archivo" w:cs="Archivo"/>
          <w:sz w:val="22"/>
          <w:szCs w:val="22"/>
        </w:rPr>
        <w:t>bendrovės</w:t>
      </w:r>
      <w:r>
        <w:rPr>
          <w:rFonts w:ascii="Archivo" w:hAnsi="Archivo" w:cs="Archivo"/>
          <w:sz w:val="22"/>
        </w:rPr>
        <w:t xml:space="preserve"> įstatus, (toliau – Pirkėjas) ir</w:t>
      </w:r>
    </w:p>
    <w:p w14:paraId="13E1ED72" w14:textId="77777777" w:rsidR="003E3098" w:rsidRDefault="00EA21F4">
      <w:pPr>
        <w:spacing w:after="120" w:line="276" w:lineRule="auto"/>
        <w:jc w:val="both"/>
        <w:rPr>
          <w:rFonts w:ascii="Archivo" w:hAnsi="Archivo" w:cs="Archivo"/>
          <w:sz w:val="22"/>
        </w:rPr>
      </w:pPr>
      <w:r>
        <w:rPr>
          <w:rFonts w:ascii="Archivo" w:hAnsi="Archivo" w:cs="Archivo"/>
          <w:iCs/>
          <w:sz w:val="22"/>
          <w:szCs w:val="22"/>
        </w:rPr>
        <w:t>________________,</w:t>
      </w:r>
      <w:r>
        <w:rPr>
          <w:rFonts w:ascii="Archivo" w:hAnsi="Archivo" w:cs="Archivo"/>
          <w:sz w:val="22"/>
        </w:rPr>
        <w:t xml:space="preserve"> juridinio asmens kodas </w:t>
      </w:r>
      <w:r>
        <w:rPr>
          <w:rFonts w:ascii="Archivo" w:hAnsi="Archivo" w:cs="Archivo"/>
          <w:iCs/>
          <w:sz w:val="22"/>
          <w:szCs w:val="22"/>
        </w:rPr>
        <w:t>___________,</w:t>
      </w:r>
      <w:r>
        <w:rPr>
          <w:rFonts w:ascii="Archivo" w:hAnsi="Archivo" w:cs="Archivo"/>
          <w:sz w:val="22"/>
        </w:rPr>
        <w:t xml:space="preserve"> kurios registruota buveinė yra </w:t>
      </w:r>
      <w:r>
        <w:rPr>
          <w:rFonts w:ascii="Archivo" w:hAnsi="Archivo" w:cs="Archivo"/>
          <w:sz w:val="22"/>
          <w:szCs w:val="22"/>
        </w:rPr>
        <w:t>_______________,</w:t>
      </w:r>
      <w:r>
        <w:rPr>
          <w:rFonts w:ascii="Archivo" w:hAnsi="Archivo" w:cs="Archivo"/>
          <w:sz w:val="22"/>
        </w:rPr>
        <w:t xml:space="preserve"> duomenys apie </w:t>
      </w:r>
      <w:r>
        <w:rPr>
          <w:rFonts w:ascii="Archivo" w:hAnsi="Archivo" w:cs="Archivo"/>
          <w:sz w:val="22"/>
          <w:szCs w:val="22"/>
        </w:rPr>
        <w:t>juridinį asmenį</w:t>
      </w:r>
      <w:r>
        <w:rPr>
          <w:rFonts w:ascii="Archivo" w:hAnsi="Archivo" w:cs="Archivo"/>
          <w:sz w:val="22"/>
        </w:rPr>
        <w:t xml:space="preserve"> kaupiami ir saugomi </w:t>
      </w:r>
      <w:r>
        <w:rPr>
          <w:rFonts w:ascii="Archivo" w:hAnsi="Archivo" w:cs="Archivo"/>
          <w:sz w:val="22"/>
          <w:szCs w:val="22"/>
        </w:rPr>
        <w:t>_______________,</w:t>
      </w:r>
      <w:r>
        <w:rPr>
          <w:rFonts w:ascii="Archivo" w:hAnsi="Archivo" w:cs="Archivo"/>
          <w:sz w:val="22"/>
        </w:rPr>
        <w:t xml:space="preserve"> atstovaujama </w:t>
      </w:r>
      <w:r>
        <w:rPr>
          <w:rFonts w:ascii="Archivo" w:hAnsi="Archivo" w:cs="Archivo"/>
          <w:sz w:val="22"/>
          <w:szCs w:val="22"/>
        </w:rPr>
        <w:t>__________,</w:t>
      </w:r>
      <w:r>
        <w:rPr>
          <w:rFonts w:ascii="Archivo" w:hAnsi="Archivo" w:cs="Archivo"/>
          <w:sz w:val="22"/>
        </w:rPr>
        <w:t xml:space="preserve"> veikiančio </w:t>
      </w:r>
      <w:r>
        <w:rPr>
          <w:rFonts w:ascii="Archivo" w:hAnsi="Archivo" w:cs="Archivo"/>
          <w:sz w:val="22"/>
          <w:szCs w:val="22"/>
        </w:rPr>
        <w:t xml:space="preserve">(-ios) </w:t>
      </w:r>
      <w:r>
        <w:rPr>
          <w:rFonts w:ascii="Archivo" w:hAnsi="Archivo" w:cs="Archivo"/>
          <w:sz w:val="22"/>
        </w:rPr>
        <w:t xml:space="preserve">pagal </w:t>
      </w:r>
      <w:r>
        <w:rPr>
          <w:rFonts w:ascii="Archivo" w:hAnsi="Archivo" w:cs="Archivo"/>
          <w:sz w:val="22"/>
          <w:szCs w:val="22"/>
        </w:rPr>
        <w:t>___________,</w:t>
      </w:r>
      <w:r>
        <w:rPr>
          <w:rFonts w:ascii="Archivo" w:hAnsi="Archivo" w:cs="Archivo"/>
          <w:sz w:val="22"/>
        </w:rPr>
        <w:t xml:space="preserve"> (toliau – Tiekėjas),</w:t>
      </w:r>
    </w:p>
    <w:p w14:paraId="13E1ED73" w14:textId="77777777" w:rsidR="003E3098" w:rsidRDefault="00EA21F4">
      <w:pPr>
        <w:spacing w:after="120" w:line="276" w:lineRule="auto"/>
        <w:jc w:val="both"/>
        <w:rPr>
          <w:rFonts w:ascii="Archivo" w:hAnsi="Archivo" w:cs="Archivo"/>
          <w:sz w:val="22"/>
        </w:rPr>
      </w:pPr>
      <w:r>
        <w:rPr>
          <w:rFonts w:ascii="Archivo" w:hAnsi="Archivo" w:cs="Archivo"/>
          <w:sz w:val="22"/>
        </w:rPr>
        <w:t xml:space="preserve">toliau kartu šioje sutartyje vadinamos Šalimis, o kiekviena atskirai – Šalimi, </w:t>
      </w:r>
    </w:p>
    <w:p w14:paraId="13E1ED74" w14:textId="77777777" w:rsidR="003E3098" w:rsidRDefault="00EA21F4">
      <w:pPr>
        <w:spacing w:after="120" w:line="276" w:lineRule="auto"/>
        <w:jc w:val="both"/>
        <w:rPr>
          <w:rFonts w:ascii="Archivo" w:hAnsi="Archivo" w:cs="Archivo"/>
          <w:sz w:val="22"/>
        </w:rPr>
      </w:pPr>
      <w:r>
        <w:rPr>
          <w:rFonts w:ascii="Archivo" w:hAnsi="Archivo" w:cs="Archivo"/>
          <w:sz w:val="22"/>
        </w:rPr>
        <w:t>sudarė šią paslaugų pirkimo–pardavimo sutartį, toliau vadinamą Sutartimi, ir susitarė dėl toliau išvardytų sąlygų.</w:t>
      </w:r>
    </w:p>
    <w:p w14:paraId="13E1ED75" w14:textId="77777777" w:rsidR="003E3098" w:rsidRDefault="00EA21F4">
      <w:pPr>
        <w:pStyle w:val="Heading1"/>
        <w:rPr>
          <w:rFonts w:ascii="Archivo" w:hAnsi="Archivo" w:cs="Archivo"/>
          <w:color w:val="auto"/>
        </w:rPr>
      </w:pPr>
      <w:r>
        <w:rPr>
          <w:rFonts w:ascii="Archivo" w:hAnsi="Archivo" w:cs="Archivo"/>
          <w:color w:val="auto"/>
        </w:rPr>
        <w:t>SUTARTIES OBJEKTAS</w:t>
      </w:r>
    </w:p>
    <w:p w14:paraId="13E1ED76" w14:textId="77777777" w:rsidR="003E3098" w:rsidRDefault="00EA21F4">
      <w:pPr>
        <w:numPr>
          <w:ilvl w:val="1"/>
          <w:numId w:val="5"/>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Tiekėjas Sutartyje nustatytomis sąlygomis ir tvarka įsipareigoja </w:t>
      </w:r>
      <w:r>
        <w:rPr>
          <w:rFonts w:ascii="Archivo" w:hAnsi="Archivo" w:cs="Archivo"/>
          <w:sz w:val="22"/>
          <w:szCs w:val="22"/>
        </w:rPr>
        <w:t>atlikti</w:t>
      </w:r>
      <w:r w:rsidRPr="00EA21F4">
        <w:rPr>
          <w:rFonts w:ascii="Archivo" w:hAnsi="Archivo" w:cs="Archivo"/>
        </w:rPr>
        <w:t xml:space="preserve"> </w:t>
      </w:r>
      <w:r>
        <w:rPr>
          <w:rFonts w:ascii="Archivo" w:hAnsi="Archivo" w:cs="Archivo"/>
          <w:sz w:val="22"/>
        </w:rPr>
        <w:t>Pirkėjo laivų techninės priežiūros paslaugas (toliau – Paslaugas).</w:t>
      </w:r>
      <w:r>
        <w:rPr>
          <w:rFonts w:ascii="Archivo" w:hAnsi="Archivo" w:cs="Archivo"/>
          <w:sz w:val="22"/>
          <w:szCs w:val="22"/>
        </w:rPr>
        <w:t xml:space="preserve"> Paslaugų techninė specifikacija ir apimtis pateikiami Sutarties 1 priede. Paslaugos apima Paslaugoms atlikti būtinų prekių tiekimą ir darbų vykdymą. </w:t>
      </w:r>
    </w:p>
    <w:p w14:paraId="13E1ED77" w14:textId="77777777" w:rsidR="003E3098" w:rsidRDefault="00EA21F4">
      <w:pPr>
        <w:numPr>
          <w:ilvl w:val="1"/>
          <w:numId w:val="5"/>
        </w:numPr>
        <w:tabs>
          <w:tab w:val="left" w:pos="567"/>
        </w:tabs>
        <w:spacing w:after="120" w:line="276" w:lineRule="auto"/>
        <w:ind w:left="0" w:firstLine="0"/>
        <w:jc w:val="both"/>
        <w:rPr>
          <w:rFonts w:ascii="Archivo" w:hAnsi="Archivo" w:cs="Archivo"/>
          <w:sz w:val="22"/>
          <w:szCs w:val="22"/>
        </w:rPr>
      </w:pPr>
      <w:r>
        <w:rPr>
          <w:rFonts w:ascii="Archivo" w:hAnsi="Archivo" w:cs="Archivo"/>
          <w:sz w:val="22"/>
          <w:szCs w:val="22"/>
        </w:rPr>
        <w:t>Perkamų Paslaugų techninė užduotis, jų preliminari apimtis bei paslaugų įkainiai nurodyti Sutarties 1 ir 2 prieduose. Paslaugos apima Paslaugoms atlikti būtinų prekių tiekimą ir darbų vykdymą.</w:t>
      </w:r>
    </w:p>
    <w:p w14:paraId="13E1ED78" w14:textId="77777777" w:rsidR="003E3098" w:rsidRDefault="00EA21F4">
      <w:pPr>
        <w:numPr>
          <w:ilvl w:val="1"/>
          <w:numId w:val="5"/>
        </w:numPr>
        <w:tabs>
          <w:tab w:val="left" w:pos="567"/>
        </w:tabs>
        <w:spacing w:after="120" w:line="276" w:lineRule="auto"/>
        <w:ind w:left="0" w:firstLine="0"/>
        <w:jc w:val="both"/>
        <w:rPr>
          <w:rFonts w:ascii="Archivo" w:hAnsi="Archivo" w:cs="Archivo"/>
          <w:sz w:val="22"/>
          <w:szCs w:val="22"/>
        </w:rPr>
      </w:pPr>
      <w:r>
        <w:rPr>
          <w:rFonts w:ascii="Archivo" w:hAnsi="Archivo" w:cs="Archivo"/>
          <w:sz w:val="22"/>
          <w:szCs w:val="22"/>
        </w:rPr>
        <w:t>Paslaugos turi būti atliktos Klaipėdos uoste, jei kita Paslaugų atlikimo vieta nenurodyta Sutartyje.</w:t>
      </w:r>
    </w:p>
    <w:p w14:paraId="13E1ED79" w14:textId="77777777" w:rsidR="003E3098" w:rsidRDefault="00EA21F4">
      <w:pPr>
        <w:pStyle w:val="Heading1"/>
        <w:rPr>
          <w:rFonts w:ascii="Archivo" w:hAnsi="Archivo" w:cs="Archivo"/>
          <w:color w:val="auto"/>
        </w:rPr>
      </w:pPr>
      <w:r>
        <w:rPr>
          <w:rFonts w:ascii="Archivo" w:hAnsi="Archivo" w:cs="Archivo"/>
          <w:color w:val="auto"/>
        </w:rPr>
        <w:t>SUTARTIES GALIOJIMAS, VYKDYMO PRADŽIA, TRUKMĖ IR TERMINAI</w:t>
      </w:r>
    </w:p>
    <w:p w14:paraId="13E1ED7A"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Sutartis įsigalioja ją pasirašius abiem Šalims ir Tiekėjui pateikus Sutarties sąlygas atitinkantį Sutarties įvykdymo </w:t>
      </w:r>
      <w:r>
        <w:rPr>
          <w:rFonts w:ascii="Archivo" w:hAnsi="Archivo" w:cs="Archivo"/>
          <w:iCs/>
          <w:sz w:val="22"/>
          <w:szCs w:val="22"/>
        </w:rPr>
        <w:t>užtikrinimą. Sutartis galioja iki visiško sutartinių įsipareigojimų įvykdymo</w:t>
      </w:r>
      <w:r>
        <w:rPr>
          <w:rFonts w:ascii="Archivo" w:hAnsi="Archivo" w:cs="Archivo"/>
          <w:sz w:val="22"/>
        </w:rPr>
        <w:t>.</w:t>
      </w:r>
    </w:p>
    <w:p w14:paraId="13E1ED7B"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szCs w:val="22"/>
        </w:rPr>
      </w:pPr>
      <w:r>
        <w:rPr>
          <w:rFonts w:ascii="Archivo" w:hAnsi="Archivo" w:cs="Archivo"/>
          <w:sz w:val="22"/>
          <w:szCs w:val="22"/>
        </w:rPr>
        <w:t xml:space="preserve"> Sutartis galioja, kol bus išnaudota 3.3 punkte nurodyta suma, bet ne ilgiau kaip per 3 (trejus) metus nuo Sutarties įsigaliojimo dienos.</w:t>
      </w:r>
    </w:p>
    <w:p w14:paraId="13E1ED7C"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szCs w:val="22"/>
        </w:rPr>
      </w:pPr>
      <w:r>
        <w:rPr>
          <w:rFonts w:ascii="Archivo" w:hAnsi="Archivo" w:cs="Archivo"/>
          <w:sz w:val="22"/>
          <w:szCs w:val="22"/>
        </w:rPr>
        <w:t>Pirkėjas Užsakomų Paslaugų pobūdį ir apimtį nurodo raštu pateikdamas užsakymą Tiekėjui elektroniniu paštu. Užsakymą pasirašo uosto kapitonas arba uosto kapitono pavaduotojas. Paslaugos pagal užsakymą turi būti suteiktos per Šalių elektroniniu paštu suderintą terminą (toliau – Paslaugų teikimo terminas).</w:t>
      </w:r>
    </w:p>
    <w:p w14:paraId="13E1ED7D"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t>Sutarties vykdymo metu paaiškėjus Sutarties 2.</w:t>
      </w:r>
      <w:r>
        <w:rPr>
          <w:rFonts w:ascii="Archivo" w:hAnsi="Archivo" w:cs="Archivo"/>
          <w:sz w:val="22"/>
          <w:szCs w:val="22"/>
        </w:rPr>
        <w:t>4</w:t>
      </w:r>
      <w:r>
        <w:rPr>
          <w:rFonts w:ascii="Archivo" w:hAnsi="Archivo" w:cs="Archivo"/>
          <w:sz w:val="22"/>
        </w:rPr>
        <w:t xml:space="preserve"> punkte nurodytoms aplinkybėms, taip pat kitoms Sutartyje nenumatytoms aplinkybėms, dėl kurių Tiekėjas negali laiku įvykdyti Sutarties ir kurių Tiekėjas pagrįstai negalėjo numatyti, Paslaugų teikimo terminas </w:t>
      </w:r>
      <w:r>
        <w:rPr>
          <w:rFonts w:ascii="Archivo" w:hAnsi="Archivo" w:cs="Archivo"/>
          <w:sz w:val="22"/>
          <w:szCs w:val="22"/>
        </w:rPr>
        <w:t>Šalių susitarimu</w:t>
      </w:r>
      <w:r>
        <w:rPr>
          <w:rFonts w:ascii="Archivo" w:hAnsi="Archivo" w:cs="Archivo"/>
          <w:sz w:val="22"/>
        </w:rPr>
        <w:t xml:space="preserve"> gali būti pratęstas tiek, kiek truko aplinkybės, trukdančios Paslaugas atlikti laiku, bet ne ilgesniam nei </w:t>
      </w:r>
      <w:r w:rsidRPr="00EA21F4">
        <w:rPr>
          <w:rFonts w:ascii="Archivo" w:hAnsi="Archivo" w:cs="Archivo"/>
        </w:rPr>
        <w:t>30 dienų</w:t>
      </w:r>
      <w:r>
        <w:rPr>
          <w:rFonts w:ascii="Archivo" w:hAnsi="Archivo" w:cs="Archivo"/>
          <w:sz w:val="22"/>
        </w:rPr>
        <w:t xml:space="preserve"> terminui. Prašymas pratęsti Paslaugų teikimo terminą kartu su visais prašymą pagrindžiančiais dokumentais privalo būti pateiktas Pirkėjui iki prašomo pratęsti Paslaugų teikimo termino pabaigos. </w:t>
      </w:r>
    </w:p>
    <w:p w14:paraId="13E1ED7E"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Tiekėjas turi teisę kreiptis į Pirkėją dėl Paslaugų teikimo termino pratęsimo, jeigu: </w:t>
      </w:r>
    </w:p>
    <w:p w14:paraId="13E1ED7F" w14:textId="77777777" w:rsidR="003E3098" w:rsidRDefault="00EA21F4">
      <w:pPr>
        <w:pStyle w:val="ListParagraph"/>
        <w:numPr>
          <w:ilvl w:val="2"/>
          <w:numId w:val="2"/>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Pirkėjas nevykdo ir (ar) netinkamai vykdo Sutartimi jam nustatytus įsipareigojimus ir todėl Tiekėjas negali tinkamai </w:t>
      </w:r>
      <w:r>
        <w:rPr>
          <w:rFonts w:ascii="Archivo" w:hAnsi="Archivo" w:cs="Archivo"/>
          <w:sz w:val="22"/>
          <w:szCs w:val="22"/>
        </w:rPr>
        <w:t>atlikti</w:t>
      </w:r>
      <w:r>
        <w:rPr>
          <w:rFonts w:ascii="Archivo" w:hAnsi="Archivo" w:cs="Archivo"/>
          <w:sz w:val="22"/>
        </w:rPr>
        <w:t xml:space="preserve"> Paslaugų ar jų dalies;</w:t>
      </w:r>
    </w:p>
    <w:p w14:paraId="13E1ED80"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trečiųjų asmenų veiksmai arba bet koks uždelsimas, kliūtys arba trukdymai Tiekėjui trukdo laiku </w:t>
      </w:r>
      <w:r>
        <w:rPr>
          <w:rFonts w:ascii="Archivo" w:hAnsi="Archivo" w:cs="Archivo"/>
          <w:sz w:val="22"/>
          <w:szCs w:val="22"/>
        </w:rPr>
        <w:t>atlikti</w:t>
      </w:r>
      <w:r>
        <w:rPr>
          <w:rFonts w:ascii="Archivo" w:hAnsi="Archivo" w:cs="Archivo"/>
          <w:sz w:val="22"/>
        </w:rPr>
        <w:t xml:space="preserve"> Paslaugas; </w:t>
      </w:r>
    </w:p>
    <w:p w14:paraId="13E1ED81"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lastRenderedPageBreak/>
        <w:t>Jei Paslaugoms suteikti būtina užsakyti papildomas prekes ar atlikti papildomas paslaugas, kurios nebuvo numatytos Sutartyje ir dėl kurių  Paslaugos negali būti suteiktos per Sutartyje nustatytą terminą Tiekėjas privalo apie tai informuoti Pirkėją ir gauti išankstinį Pirkėjo sutikimą.</w:t>
      </w:r>
    </w:p>
    <w:p w14:paraId="13E1ED82"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Sutartis nustoja galioti, jeigu ji yra tinkamai įvykdyta, jeigu ji nutraukiama įstatymų ar Sutartyje nustatytais atvejais, taip pat esant atitinkamam teismo sprendimui ir kitais įstatymų ir Sutarties numatytais atvejais. </w:t>
      </w:r>
    </w:p>
    <w:p w14:paraId="13E1ED83" w14:textId="77777777" w:rsidR="003E3098" w:rsidRDefault="00EA21F4">
      <w:pPr>
        <w:pStyle w:val="ListParagraph"/>
        <w:numPr>
          <w:ilvl w:val="1"/>
          <w:numId w:val="2"/>
        </w:numPr>
        <w:tabs>
          <w:tab w:val="left" w:pos="567"/>
        </w:tabs>
        <w:spacing w:after="120" w:line="276" w:lineRule="auto"/>
        <w:ind w:left="0" w:firstLine="0"/>
        <w:jc w:val="both"/>
        <w:rPr>
          <w:rFonts w:ascii="Archivo" w:hAnsi="Archivo" w:cs="Archivo"/>
          <w:sz w:val="22"/>
        </w:rPr>
      </w:pPr>
      <w:r>
        <w:rPr>
          <w:rFonts w:ascii="Archivo" w:hAnsi="Archivo" w:cs="Archivo"/>
          <w:sz w:val="22"/>
        </w:rPr>
        <w:t>Pirkėjas gali sustabdyti Sutarties ar jos dalies vykdymą tokiam laikui ir tokiu būdu, kaip jis mano esant tai reikalinga. Jei vieno stabdymo laikotarpis trunka ilgiau kaip 60 (šešiasdešimt) dienų, Tiekėjas turi teisę per 30 (trisdešimt) dienų, pasibaigus maksimaliam vieno stabdymo laikotarpiui, reikalauti atnaujinti Sutarties vykdymą, o Pirkėjui neatnaujinus Sutarties vykdymo per 10 (dešimt) dienų, Tiekėjas įgyja teisę Šalių susitarimu nutraukti Sutartį.</w:t>
      </w:r>
    </w:p>
    <w:p w14:paraId="13E1ED84" w14:textId="77777777" w:rsidR="003E3098" w:rsidRDefault="00EA21F4">
      <w:pPr>
        <w:pStyle w:val="Heading1"/>
        <w:rPr>
          <w:rFonts w:ascii="Archivo" w:hAnsi="Archivo" w:cs="Archivo"/>
          <w:color w:val="auto"/>
        </w:rPr>
      </w:pPr>
      <w:r>
        <w:rPr>
          <w:rFonts w:ascii="Archivo" w:hAnsi="Archivo" w:cs="Archivo"/>
          <w:color w:val="auto"/>
        </w:rPr>
        <w:t>KAINA (</w:t>
      </w:r>
      <w:r>
        <w:rPr>
          <w:rFonts w:ascii="Archivo" w:hAnsi="Archivo" w:cs="Archivo"/>
          <w:color w:val="auto"/>
          <w:szCs w:val="22"/>
        </w:rPr>
        <w:t>KAINODAROS TAISYKLĖS</w:t>
      </w:r>
      <w:r>
        <w:rPr>
          <w:rFonts w:ascii="Archivo" w:hAnsi="Archivo" w:cs="Archivo"/>
          <w:color w:val="auto"/>
        </w:rPr>
        <w:t>) IR MOKĖJIMO SĄLYGOS</w:t>
      </w:r>
    </w:p>
    <w:p w14:paraId="13E1ED85"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Sutarčiai taikomas </w:t>
      </w:r>
      <w:r>
        <w:rPr>
          <w:rFonts w:ascii="Archivo" w:hAnsi="Archivo" w:cs="Archivo"/>
          <w:b/>
          <w:sz w:val="22"/>
        </w:rPr>
        <w:t>fiksuoto įkainio ir sutarties vykdymo išlaidų atlyginimo</w:t>
      </w:r>
      <w:r w:rsidRPr="00EA21F4">
        <w:rPr>
          <w:rFonts w:ascii="Archivo" w:hAnsi="Archivo" w:cs="Archivo"/>
          <w:b/>
        </w:rPr>
        <w:t xml:space="preserve"> </w:t>
      </w:r>
      <w:r>
        <w:rPr>
          <w:rFonts w:ascii="Archivo" w:hAnsi="Archivo" w:cs="Archivo"/>
          <w:b/>
          <w:sz w:val="22"/>
        </w:rPr>
        <w:t>kainos</w:t>
      </w:r>
      <w:r>
        <w:rPr>
          <w:rFonts w:ascii="Archivo" w:hAnsi="Archivo" w:cs="Archivo"/>
          <w:sz w:val="22"/>
        </w:rPr>
        <w:t xml:space="preserve"> apskaičiavimo būdas.</w:t>
      </w:r>
    </w:p>
    <w:p w14:paraId="13E1ED86"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Paslaugų įkainiai nustatyti Sutarties 2 priede. Tiekėjui mokama už faktiškai įsigytas Paslaugas, neviršijant Sutarties kainos. Pirkėjas neįsipareigoja įsigyti Paslaugų už Sutarties kainą.</w:t>
      </w:r>
    </w:p>
    <w:p w14:paraId="13E1ED87"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Sutarties kaina: </w:t>
      </w:r>
    </w:p>
    <w:tbl>
      <w:tblPr>
        <w:tblW w:w="9747" w:type="dxa"/>
        <w:tblLayout w:type="fixed"/>
        <w:tblLook w:val="01E0" w:firstRow="1" w:lastRow="1" w:firstColumn="1" w:lastColumn="1" w:noHBand="0" w:noVBand="0"/>
      </w:tblPr>
      <w:tblGrid>
        <w:gridCol w:w="2551"/>
        <w:gridCol w:w="7196"/>
      </w:tblGrid>
      <w:tr w:rsidR="003E3098" w14:paraId="13E1ED8A" w14:textId="77777777">
        <w:tc>
          <w:tcPr>
            <w:tcW w:w="2551" w:type="dxa"/>
            <w:tcBorders>
              <w:top w:val="single" w:sz="4" w:space="0" w:color="000000"/>
              <w:left w:val="single" w:sz="4" w:space="0" w:color="000000"/>
              <w:bottom w:val="single" w:sz="4" w:space="0" w:color="000000"/>
              <w:right w:val="single" w:sz="4" w:space="0" w:color="000000"/>
            </w:tcBorders>
            <w:vAlign w:val="center"/>
          </w:tcPr>
          <w:p w14:paraId="13E1ED88" w14:textId="77777777" w:rsidR="003E3098" w:rsidRDefault="00EA21F4">
            <w:pPr>
              <w:widowControl w:val="0"/>
              <w:rPr>
                <w:rFonts w:ascii="Archivo" w:hAnsi="Archivo" w:cs="Archivo"/>
                <w:sz w:val="22"/>
              </w:rPr>
            </w:pPr>
            <w:r>
              <w:rPr>
                <w:rFonts w:ascii="Archivo" w:hAnsi="Archivo" w:cs="Archivo"/>
                <w:sz w:val="22"/>
              </w:rPr>
              <w:t>Sutarties kaina be PVM</w:t>
            </w:r>
          </w:p>
        </w:tc>
        <w:tc>
          <w:tcPr>
            <w:tcW w:w="7195" w:type="dxa"/>
            <w:tcBorders>
              <w:top w:val="single" w:sz="4" w:space="0" w:color="000000"/>
              <w:left w:val="single" w:sz="4" w:space="0" w:color="000000"/>
              <w:bottom w:val="single" w:sz="4" w:space="0" w:color="000000"/>
              <w:right w:val="single" w:sz="4" w:space="0" w:color="000000"/>
            </w:tcBorders>
          </w:tcPr>
          <w:p w14:paraId="13E1ED89" w14:textId="77777777" w:rsidR="003E3098" w:rsidRDefault="00EA21F4">
            <w:pPr>
              <w:widowControl w:val="0"/>
              <w:rPr>
                <w:rFonts w:ascii="Archivo" w:hAnsi="Archivo" w:cs="Archivo"/>
                <w:i/>
              </w:rPr>
            </w:pPr>
            <w:r w:rsidRPr="00EA21F4">
              <w:rPr>
                <w:rFonts w:ascii="Archivo" w:hAnsi="Archivo" w:cs="Archivo"/>
                <w:i/>
              </w:rPr>
              <w:t>80 000 Eur (aštuoniasdešimt tūkstančių eurų 00 centų)</w:t>
            </w:r>
          </w:p>
        </w:tc>
      </w:tr>
      <w:tr w:rsidR="003E3098" w14:paraId="13E1ED8D" w14:textId="77777777">
        <w:trPr>
          <w:cantSplit/>
        </w:trPr>
        <w:tc>
          <w:tcPr>
            <w:tcW w:w="2551" w:type="dxa"/>
            <w:tcBorders>
              <w:top w:val="single" w:sz="4" w:space="0" w:color="000000"/>
              <w:left w:val="single" w:sz="4" w:space="0" w:color="000000"/>
              <w:bottom w:val="single" w:sz="4" w:space="0" w:color="000000"/>
              <w:right w:val="single" w:sz="4" w:space="0" w:color="000000"/>
            </w:tcBorders>
            <w:vAlign w:val="center"/>
          </w:tcPr>
          <w:p w14:paraId="13E1ED8B" w14:textId="77777777" w:rsidR="003E3098" w:rsidRDefault="00EA21F4">
            <w:pPr>
              <w:widowControl w:val="0"/>
              <w:rPr>
                <w:rFonts w:ascii="Archivo" w:hAnsi="Archivo" w:cs="Archivo"/>
                <w:sz w:val="22"/>
              </w:rPr>
            </w:pPr>
            <w:r>
              <w:rPr>
                <w:rFonts w:ascii="Archivo" w:hAnsi="Archivo" w:cs="Archivo"/>
                <w:sz w:val="22"/>
              </w:rPr>
              <w:t>PVM (21 %)</w:t>
            </w:r>
          </w:p>
        </w:tc>
        <w:tc>
          <w:tcPr>
            <w:tcW w:w="7195" w:type="dxa"/>
            <w:tcBorders>
              <w:top w:val="single" w:sz="4" w:space="0" w:color="000000"/>
              <w:left w:val="single" w:sz="4" w:space="0" w:color="000000"/>
              <w:bottom w:val="single" w:sz="4" w:space="0" w:color="000000"/>
              <w:right w:val="single" w:sz="4" w:space="0" w:color="000000"/>
            </w:tcBorders>
          </w:tcPr>
          <w:p w14:paraId="13E1ED8C" w14:textId="77777777" w:rsidR="003E3098" w:rsidRDefault="00EA21F4">
            <w:pPr>
              <w:widowControl w:val="0"/>
              <w:rPr>
                <w:rFonts w:ascii="Archivo" w:hAnsi="Archivo" w:cs="Archivo"/>
                <w:i/>
              </w:rPr>
            </w:pPr>
            <w:r w:rsidRPr="00EA21F4">
              <w:rPr>
                <w:rFonts w:ascii="Archivo" w:hAnsi="Archivo" w:cs="Archivo"/>
                <w:i/>
              </w:rPr>
              <w:t>16 800 Eur (šešiolika tūkstančių aštuoni šimtai eurų 00 centų)</w:t>
            </w:r>
          </w:p>
        </w:tc>
      </w:tr>
      <w:tr w:rsidR="003E3098" w14:paraId="13E1ED90" w14:textId="77777777">
        <w:tc>
          <w:tcPr>
            <w:tcW w:w="2551" w:type="dxa"/>
            <w:tcBorders>
              <w:top w:val="single" w:sz="4" w:space="0" w:color="000000"/>
              <w:left w:val="single" w:sz="4" w:space="0" w:color="000000"/>
              <w:bottom w:val="single" w:sz="4" w:space="0" w:color="000000"/>
              <w:right w:val="single" w:sz="4" w:space="0" w:color="000000"/>
            </w:tcBorders>
            <w:vAlign w:val="center"/>
          </w:tcPr>
          <w:p w14:paraId="13E1ED8E" w14:textId="77777777" w:rsidR="003E3098" w:rsidRDefault="00EA21F4">
            <w:pPr>
              <w:widowControl w:val="0"/>
              <w:rPr>
                <w:rFonts w:ascii="Archivo" w:hAnsi="Archivo" w:cs="Archivo"/>
                <w:sz w:val="22"/>
              </w:rPr>
            </w:pPr>
            <w:r>
              <w:rPr>
                <w:rFonts w:ascii="Archivo" w:hAnsi="Archivo" w:cs="Archivo"/>
                <w:sz w:val="22"/>
              </w:rPr>
              <w:t>Sutarties kaina (Sutarties kainos be PVM ir PVM suma)</w:t>
            </w:r>
          </w:p>
        </w:tc>
        <w:tc>
          <w:tcPr>
            <w:tcW w:w="7195" w:type="dxa"/>
            <w:tcBorders>
              <w:top w:val="single" w:sz="4" w:space="0" w:color="000000"/>
              <w:left w:val="single" w:sz="4" w:space="0" w:color="000000"/>
              <w:bottom w:val="single" w:sz="4" w:space="0" w:color="000000"/>
              <w:right w:val="single" w:sz="4" w:space="0" w:color="000000"/>
            </w:tcBorders>
          </w:tcPr>
          <w:p w14:paraId="13E1ED8F" w14:textId="77777777" w:rsidR="003E3098" w:rsidRDefault="00EA21F4">
            <w:pPr>
              <w:widowControl w:val="0"/>
              <w:rPr>
                <w:rFonts w:ascii="Archivo" w:hAnsi="Archivo" w:cs="Archivo"/>
                <w:i/>
              </w:rPr>
            </w:pPr>
            <w:r w:rsidRPr="00EA21F4">
              <w:rPr>
                <w:rFonts w:ascii="Archivo" w:hAnsi="Archivo" w:cs="Archivo"/>
                <w:i/>
              </w:rPr>
              <w:t>96 800 Eur (devyniasdešimt šeši tūkstančiai aštuoni šimtai eurų 00 centų)</w:t>
            </w:r>
          </w:p>
        </w:tc>
      </w:tr>
    </w:tbl>
    <w:p w14:paraId="13E1ED91" w14:textId="77777777" w:rsidR="003E3098" w:rsidRDefault="003E3098">
      <w:pPr>
        <w:pStyle w:val="Default"/>
        <w:spacing w:after="120" w:line="276" w:lineRule="auto"/>
        <w:jc w:val="both"/>
        <w:rPr>
          <w:rFonts w:ascii="Archivo" w:hAnsi="Archivo" w:cs="Archivo"/>
          <w:color w:val="auto"/>
          <w:sz w:val="22"/>
        </w:rPr>
      </w:pPr>
    </w:p>
    <w:p w14:paraId="13E1ED92"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Pradinė Sutarties vertė lygi Sutarties kainai be PVM, t. y. </w:t>
      </w:r>
      <w:r w:rsidRPr="00EA21F4">
        <w:rPr>
          <w:rFonts w:ascii="Archivo" w:hAnsi="Archivo" w:cs="Archivo"/>
        </w:rPr>
        <w:t>80 000</w:t>
      </w:r>
      <w:r>
        <w:rPr>
          <w:rFonts w:ascii="Archivo" w:hAnsi="Archivo" w:cs="Archivo"/>
          <w:sz w:val="22"/>
        </w:rPr>
        <w:t xml:space="preserve"> Eur. Pradinė Sutarties vertė nekinta per visą Sutarties vykdymo laikotarpį</w:t>
      </w:r>
      <w:r>
        <w:rPr>
          <w:rFonts w:ascii="Archivo" w:hAnsi="Archivo" w:cs="Archivo"/>
          <w:sz w:val="22"/>
          <w:szCs w:val="22"/>
        </w:rPr>
        <w:t>, išskyrus tuos atvejus, kai Paslaugų įkainiai Sutartyje nustatyta tvarka peržiūrimi dėl kainų lygio pokyčio</w:t>
      </w:r>
      <w:r>
        <w:rPr>
          <w:rFonts w:ascii="Archivo" w:hAnsi="Archivo" w:cs="Archivo"/>
          <w:sz w:val="22"/>
        </w:rPr>
        <w:t xml:space="preserve">. </w:t>
      </w:r>
    </w:p>
    <w:p w14:paraId="13E1ED93"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szCs w:val="22"/>
        </w:rPr>
        <w:t xml:space="preserve">Į Paslaugų įkainius yra įskaičiuota </w:t>
      </w:r>
      <w:r>
        <w:rPr>
          <w:rFonts w:ascii="Archivo" w:hAnsi="Archivo" w:cs="Archivo"/>
          <w:sz w:val="22"/>
        </w:rPr>
        <w:t xml:space="preserve">Paslaugų kaina, visi mokesčiai, medžiagų ir įrangos kaina, transporto, apgyvendinimo išlaidos, su dokumentų, kurių reikalauja Pirkėjas, rengimu ir pateikimu, kitos su Paslaugų atlikimu susijusios, Tiekėjo tiesioginės ir netiesioginės išlaidos. Pasirašydamas Sutartį Tiekėjas pareiškia, kad jis gerai išanalizavo </w:t>
      </w:r>
      <w:r>
        <w:rPr>
          <w:rFonts w:ascii="Archivo" w:hAnsi="Archivo" w:cs="Archivo"/>
          <w:sz w:val="22"/>
          <w:szCs w:val="22"/>
        </w:rPr>
        <w:t xml:space="preserve">viešojo </w:t>
      </w:r>
      <w:r>
        <w:rPr>
          <w:rFonts w:ascii="Archivo" w:hAnsi="Archivo" w:cs="Archivo"/>
          <w:sz w:val="22"/>
        </w:rPr>
        <w:t xml:space="preserve">pirkimo dokumentuose ir Sutartyje pateiktą techninę </w:t>
      </w:r>
      <w:r>
        <w:rPr>
          <w:rFonts w:ascii="Archivo" w:hAnsi="Archivo" w:cs="Archivo"/>
          <w:sz w:val="22"/>
          <w:szCs w:val="22"/>
        </w:rPr>
        <w:t>specifikaciją</w:t>
      </w:r>
      <w:r>
        <w:rPr>
          <w:rFonts w:ascii="Archivo" w:hAnsi="Archivo" w:cs="Archivo"/>
          <w:sz w:val="22"/>
        </w:rPr>
        <w:t xml:space="preserve"> bei sąlygas, numatė ir įvertino visą Paslaugų apimtį. Jeigu Sutarčiai tinkamai įvykdyti yra būtina atlikti kitas papildomas paslaugas, kurias Paslaugų įkainio sudėtyje sudarydamas Sutartį būtų numatęs kiekvienas profesionalus ir protingas Tiekėjas, tačiau Tiekėjas jų nenumatė ir neįtraukė į Paslaugų įkainius, tai šias paslaugas Tiekėjas įsipareigoja atlikti savo sąskaita</w:t>
      </w:r>
      <w:r w:rsidRPr="00EA21F4">
        <w:rPr>
          <w:rFonts w:ascii="Archivo" w:hAnsi="Archivo" w:cs="Archivo"/>
        </w:rPr>
        <w:t xml:space="preserve">. </w:t>
      </w:r>
      <w:r>
        <w:rPr>
          <w:rFonts w:ascii="Archivo" w:hAnsi="Archivo" w:cs="Archivo"/>
          <w:sz w:val="22"/>
        </w:rPr>
        <w:t xml:space="preserve">Į Sutarties 2 priedo paslaugų įkainiuose nurodytas kiekvienos paslaugos fiksuotas įkainis turi būti įskaičiuota: paslaugų teikimui būtini demontavimo ir sumontavimo darbai, transportavimo ir pristatymo išlaidos, visi su technine priežiūra susiję mokesčiai, kvalifikuotų specialistų darbo laiko sąnaudos, taip pat išlaidos, susijusios su sertifikatų, aktų ir kitų privalomų dokumentų parengimu bei pateikimu Pirkėjui. Paslaugų įkainiai ir Sutarties kaina nekeičiami per visą Sutarties galiojimo laikotarpį, išskyrus Sutartyje numatytus Paslaugų įkainių </w:t>
      </w:r>
      <w:r>
        <w:rPr>
          <w:rFonts w:ascii="Archivo" w:hAnsi="Archivo" w:cs="Archivo"/>
          <w:sz w:val="22"/>
          <w:szCs w:val="22"/>
        </w:rPr>
        <w:t xml:space="preserve">ir Sutarties kainos </w:t>
      </w:r>
      <w:r>
        <w:rPr>
          <w:rFonts w:ascii="Archivo" w:hAnsi="Archivo" w:cs="Archivo"/>
          <w:sz w:val="22"/>
        </w:rPr>
        <w:t>peržiūros dėl pasikeitusių mokesčių ir kainų lygio bei atsisakomų ar papildomai įsigyjamų paslaugų atvejus:</w:t>
      </w:r>
    </w:p>
    <w:p w14:paraId="13E1ED94" w14:textId="77777777" w:rsidR="003E3098" w:rsidRDefault="00EA21F4">
      <w:pPr>
        <w:pStyle w:val="Default"/>
        <w:numPr>
          <w:ilvl w:val="2"/>
          <w:numId w:val="3"/>
        </w:numPr>
        <w:tabs>
          <w:tab w:val="left" w:pos="709"/>
        </w:tabs>
        <w:spacing w:after="120" w:line="276" w:lineRule="auto"/>
        <w:ind w:left="0" w:firstLine="0"/>
        <w:jc w:val="both"/>
        <w:rPr>
          <w:rFonts w:ascii="Archivo" w:hAnsi="Archivo" w:cs="Archivo"/>
          <w:color w:val="auto"/>
          <w:sz w:val="22"/>
        </w:rPr>
      </w:pPr>
      <w:r>
        <w:rPr>
          <w:rFonts w:ascii="Archivo" w:hAnsi="Archivo" w:cs="Archivo"/>
          <w:b/>
          <w:color w:val="auto"/>
          <w:sz w:val="22"/>
        </w:rPr>
        <w:t>dėl pasikeitusių mokesčių</w:t>
      </w:r>
      <w:r>
        <w:rPr>
          <w:rFonts w:ascii="Archivo" w:hAnsi="Archivo" w:cs="Archivo"/>
          <w:color w:val="auto"/>
          <w:sz w:val="22"/>
        </w:rPr>
        <w:t xml:space="preserve">, t. y. Sutarties galiojimo metu pasikeitus Paslaugoms taikomam pridėtinės vertės mokesčiui (PVM), Paslaugoms bus taikomas pakeistas PVM tarifas. Paslaugų įkainiai perskaičiuojami po Lietuvos Respublikos pridėtinės vertės mokesčio įstatymo, kuriuo keičiasi PVM tarifas, įsigaliojimo dienos. Pakeisti Paslaugų įkainiai bus lygūs sumai, gautai prie Sutartyje nurodyto Paslaugų įkainio be PVM pridėjus PVM, apskaičiuotą pagal naujai patvirtintą PVM tarifą, nebent priimti teisės aktai numatytų kitaip. Paslaugų įkainiai peržiūrimi toms Paslaugoms, kurių atlikimo ir apmokėjimo už Paslaugas terminai pagal Sutartį sueina po atitinkamo teisės akto </w:t>
      </w:r>
      <w:r>
        <w:rPr>
          <w:rFonts w:ascii="Archivo" w:hAnsi="Archivo" w:cs="Archivo"/>
          <w:color w:val="auto"/>
          <w:sz w:val="22"/>
        </w:rPr>
        <w:lastRenderedPageBreak/>
        <w:t xml:space="preserve">įsigaliojimo. Paslaugų įkainiai be PVM dėl PVM keitimo nebus keičiami, nebent priimti teisės aktai numatytų kitaip; </w:t>
      </w:r>
    </w:p>
    <w:p w14:paraId="13E1ED95" w14:textId="77777777" w:rsidR="003E3098" w:rsidRDefault="00EA21F4">
      <w:pPr>
        <w:pStyle w:val="Default"/>
        <w:numPr>
          <w:ilvl w:val="2"/>
          <w:numId w:val="3"/>
        </w:numPr>
        <w:tabs>
          <w:tab w:val="left" w:pos="709"/>
        </w:tabs>
        <w:spacing w:after="120" w:line="276" w:lineRule="auto"/>
        <w:ind w:left="0" w:firstLine="0"/>
        <w:jc w:val="both"/>
        <w:rPr>
          <w:rFonts w:ascii="Archivo" w:hAnsi="Archivo" w:cs="Archivo"/>
          <w:color w:val="auto"/>
          <w:sz w:val="22"/>
        </w:rPr>
      </w:pPr>
      <w:r>
        <w:rPr>
          <w:rFonts w:ascii="Archivo" w:hAnsi="Archivo" w:cs="Archivo"/>
          <w:b/>
          <w:color w:val="auto"/>
          <w:sz w:val="22"/>
        </w:rPr>
        <w:t>dėl kainų lygio pokyčio</w:t>
      </w:r>
      <w:r>
        <w:rPr>
          <w:rFonts w:ascii="Archivo" w:hAnsi="Archivo" w:cs="Archivo"/>
          <w:color w:val="auto"/>
          <w:sz w:val="22"/>
        </w:rPr>
        <w:t xml:space="preserve"> Paslaugų įkainiai gali būti perskaičiuojami suinteresuotos Šalies iniciatyva ir jos pateiktų dokumentų pagrindu dėl Valstybės duomenų agentūros paskelbto </w:t>
      </w:r>
      <w:r>
        <w:rPr>
          <w:rFonts w:ascii="Archivo" w:hAnsi="Archivo" w:cs="Archivo"/>
          <w:i/>
          <w:color w:val="auto"/>
          <w:sz w:val="22"/>
        </w:rPr>
        <w:t xml:space="preserve">vartotojų kainų </w:t>
      </w:r>
      <w:r>
        <w:rPr>
          <w:rFonts w:ascii="Archivo" w:hAnsi="Archivo" w:cs="Archivo"/>
          <w:color w:val="auto"/>
          <w:sz w:val="22"/>
        </w:rPr>
        <w:t xml:space="preserve"> (toliau – Indeksas) pokyčio, jei šis Indeksas pakinta daugiau kaip </w:t>
      </w:r>
      <w:bookmarkStart w:id="0" w:name="_Hlk185499071"/>
      <w:bookmarkStart w:id="1" w:name="_Hlk185498343"/>
      <w:r>
        <w:rPr>
          <w:rFonts w:ascii="Archivo" w:hAnsi="Archivo" w:cs="Archivo"/>
          <w:color w:val="auto"/>
          <w:sz w:val="22"/>
        </w:rPr>
        <w:t>5 (penkiais)</w:t>
      </w:r>
      <w:bookmarkEnd w:id="0"/>
      <w:r>
        <w:rPr>
          <w:rFonts w:ascii="Archivo" w:hAnsi="Archivo" w:cs="Archivo"/>
          <w:color w:val="auto"/>
          <w:sz w:val="22"/>
        </w:rPr>
        <w:t xml:space="preserve"> </w:t>
      </w:r>
      <w:bookmarkEnd w:id="1"/>
      <w:r>
        <w:rPr>
          <w:rFonts w:ascii="Archivo" w:hAnsi="Archivo" w:cs="Archivo"/>
          <w:color w:val="auto"/>
          <w:sz w:val="22"/>
        </w:rPr>
        <w:t>procentais. Paslaugų įkainiai perskaičiuojami nustatyta tvarka:</w:t>
      </w:r>
    </w:p>
    <w:p w14:paraId="13E1ED96"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Peržiūros</w:t>
      </w:r>
      <w:r>
        <w:rPr>
          <w:rFonts w:ascii="Archivo" w:hAnsi="Archivo" w:cs="Archivo"/>
          <w:sz w:val="22"/>
        </w:rPr>
        <w:t xml:space="preserve"> momentas yra Šalies prašymo kitai Šaliai peržiūrėti Paslaugų įkainius gavimo diena</w:t>
      </w:r>
      <w:r>
        <w:rPr>
          <w:rFonts w:ascii="Archivo" w:eastAsiaTheme="minorHAnsi" w:hAnsi="Archivo" w:cs="Archivo"/>
          <w:iCs/>
          <w:sz w:val="22"/>
          <w:szCs w:val="22"/>
          <w:lang w:eastAsia="lt-LT" w:bidi="lo-LA"/>
        </w:rPr>
        <w:t>.</w:t>
      </w:r>
    </w:p>
    <w:p w14:paraId="13E1ED97"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Pirmoji</w:t>
      </w:r>
      <w:r>
        <w:rPr>
          <w:rFonts w:ascii="Archivo" w:hAnsi="Archivo" w:cs="Archivo"/>
          <w:sz w:val="22"/>
        </w:rPr>
        <w:t xml:space="preserve"> Paslaugų įkainių peržiūra gali būti atliekama ne anksčiau kaip po </w:t>
      </w:r>
      <w:bookmarkStart w:id="2" w:name="_Hlk185498361"/>
      <w:bookmarkStart w:id="3" w:name="_Hlk185498151"/>
      <w:r w:rsidRPr="00EA21F4">
        <w:rPr>
          <w:rFonts w:ascii="Archivo" w:hAnsi="Archivo" w:cs="Archivo"/>
        </w:rPr>
        <w:t>6 (šešių)</w:t>
      </w:r>
      <w:bookmarkEnd w:id="2"/>
      <w:r>
        <w:rPr>
          <w:rFonts w:ascii="Archivo" w:hAnsi="Archivo" w:cs="Archivo"/>
          <w:sz w:val="22"/>
        </w:rPr>
        <w:t xml:space="preserve"> </w:t>
      </w:r>
      <w:bookmarkEnd w:id="3"/>
      <w:r>
        <w:rPr>
          <w:rFonts w:ascii="Archivo" w:hAnsi="Archivo" w:cs="Archivo"/>
          <w:sz w:val="22"/>
        </w:rPr>
        <w:t xml:space="preserve">mėnesių nuo Sutarties įsigaliojimo dienos, po to Paslaugų įkainiai gali būti peržiūrimi ne dažniau kaip kas </w:t>
      </w:r>
      <w:bookmarkStart w:id="4" w:name="_Hlk185498167"/>
      <w:bookmarkStart w:id="5" w:name="_Hlk185498378"/>
      <w:r w:rsidRPr="00EA21F4">
        <w:rPr>
          <w:rFonts w:ascii="Archivo" w:hAnsi="Archivo" w:cs="Archivo"/>
        </w:rPr>
        <w:t>6 (šeši)</w:t>
      </w:r>
      <w:bookmarkEnd w:id="4"/>
      <w:r>
        <w:rPr>
          <w:rFonts w:ascii="Archivo" w:hAnsi="Archivo" w:cs="Archivo"/>
          <w:sz w:val="22"/>
        </w:rPr>
        <w:t xml:space="preserve"> </w:t>
      </w:r>
      <w:bookmarkEnd w:id="5"/>
      <w:r>
        <w:rPr>
          <w:rFonts w:ascii="Archivo" w:hAnsi="Archivo" w:cs="Archivo"/>
          <w:sz w:val="22"/>
        </w:rPr>
        <w:t>mėnesiai nuo paskutinės peržiūros momento</w:t>
      </w:r>
      <w:r>
        <w:rPr>
          <w:rFonts w:ascii="Archivo" w:eastAsiaTheme="minorHAnsi" w:hAnsi="Archivo" w:cs="Archivo"/>
          <w:iCs/>
          <w:sz w:val="22"/>
          <w:szCs w:val="22"/>
          <w:lang w:eastAsia="lt-LT" w:bidi="lo-LA"/>
        </w:rPr>
        <w:t>.</w:t>
      </w:r>
    </w:p>
    <w:p w14:paraId="13E1ED98"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Perskaičiuojami</w:t>
      </w:r>
      <w:r>
        <w:rPr>
          <w:rFonts w:ascii="Archivo" w:hAnsi="Archivo" w:cs="Archivo"/>
          <w:sz w:val="22"/>
        </w:rPr>
        <w:t xml:space="preserve"> tik Pirkėjui neperduotų Paslaugų įkainiai, už kitas paslaugas (jei tokių būtų) mokėtinos sumos negali būti perskaičiuojamos</w:t>
      </w:r>
      <w:r>
        <w:rPr>
          <w:rFonts w:ascii="Archivo" w:eastAsiaTheme="minorHAnsi" w:hAnsi="Archivo" w:cs="Archivo"/>
          <w:iCs/>
          <w:sz w:val="22"/>
          <w:szCs w:val="22"/>
          <w:lang w:eastAsia="lt-LT" w:bidi="lo-LA"/>
        </w:rPr>
        <w:t xml:space="preserve">. </w:t>
      </w:r>
    </w:p>
    <w:p w14:paraId="13E1ED99"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Tais</w:t>
      </w:r>
      <w:r>
        <w:rPr>
          <w:rFonts w:ascii="Archivo" w:hAnsi="Archivo" w:cs="Archivo"/>
          <w:sz w:val="22"/>
        </w:rPr>
        <w:t xml:space="preserve"> atvejais, kai dėl papildomų paslaugų atlikimo Šalių susitarimu yra pakeista bendra Sutarties kaina, neperskaičiuojami tie papildomų paslaugų įkainiai ir ta Pirkėjui neperduotų Paslaugų Sutarties kainos dalis, dėl kurios buvo susitarta mažiau nei </w:t>
      </w:r>
      <w:bookmarkStart w:id="6" w:name="_Hlk185499327"/>
      <w:bookmarkStart w:id="7" w:name="_Hlk185499221"/>
      <w:bookmarkStart w:id="8" w:name="_Hlk185498189"/>
      <w:r>
        <w:rPr>
          <w:rFonts w:ascii="Archivo" w:hAnsi="Archivo" w:cs="Archivo"/>
          <w:sz w:val="22"/>
        </w:rPr>
        <w:t>prieš 6 (šešis)</w:t>
      </w:r>
      <w:bookmarkEnd w:id="6"/>
      <w:bookmarkEnd w:id="7"/>
      <w:r>
        <w:rPr>
          <w:rFonts w:ascii="Archivo" w:hAnsi="Archivo" w:cs="Archivo"/>
          <w:sz w:val="22"/>
        </w:rPr>
        <w:t xml:space="preserve"> </w:t>
      </w:r>
      <w:bookmarkEnd w:id="8"/>
      <w:r>
        <w:rPr>
          <w:rFonts w:ascii="Archivo" w:hAnsi="Archivo" w:cs="Archivo"/>
          <w:sz w:val="22"/>
        </w:rPr>
        <w:t>mėnesius iki peržiūros momento, jei tokia papildomų paslaugų kaina apskaičiuota taikant kitus, nei Sutartyje nustatyti Paslaugų įkainiai</w:t>
      </w:r>
      <w:r>
        <w:rPr>
          <w:rFonts w:ascii="Archivo" w:eastAsiaTheme="minorHAnsi" w:hAnsi="Archivo" w:cs="Archivo"/>
          <w:iCs/>
          <w:sz w:val="22"/>
          <w:szCs w:val="22"/>
          <w:lang w:eastAsia="lt-LT" w:bidi="lo-LA"/>
        </w:rPr>
        <w:t>.</w:t>
      </w:r>
    </w:p>
    <w:p w14:paraId="13E1ED9A"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hAnsi="Archivo" w:cs="Archivo"/>
          <w:sz w:val="22"/>
        </w:rPr>
        <w:t xml:space="preserve">Paslaugų įkainiai perskaičiuojami pagal Sutartį Pirkėjui neperduotų Paslaugų įkainius be PVM padauginant iš Indekso pokyčio koeficiento, kuris apskaičiuojamas pagal formulę: </w:t>
      </w:r>
    </w:p>
    <w:p w14:paraId="13E1ED9B" w14:textId="77777777" w:rsidR="003E3098" w:rsidRDefault="00EA21F4">
      <w:pPr>
        <w:pStyle w:val="ListParagraph"/>
        <w:spacing w:after="120" w:line="276" w:lineRule="auto"/>
        <w:ind w:left="0"/>
        <w:jc w:val="both"/>
        <w:rPr>
          <w:rFonts w:ascii="Archivo" w:hAnsi="Archivo" w:cs="Archivo"/>
          <w:i/>
          <w:sz w:val="22"/>
        </w:rPr>
      </w:pPr>
      <w:r>
        <w:rPr>
          <w:rFonts w:ascii="Archivo" w:hAnsi="Archivo" w:cs="Archivo"/>
          <w:i/>
          <w:sz w:val="22"/>
        </w:rPr>
        <w:t xml:space="preserve">K = </w:t>
      </w:r>
      <w:r>
        <w:rPr>
          <w:rFonts w:ascii="Archivo" w:eastAsiaTheme="minorHAnsi" w:hAnsi="Archivo" w:cs="Archivo"/>
          <w:i/>
          <w:iCs/>
          <w:sz w:val="22"/>
          <w:szCs w:val="22"/>
          <w:lang w:eastAsia="lt-LT" w:bidi="lo-LA"/>
        </w:rPr>
        <w:t>I pb / I pr</w:t>
      </w:r>
    </w:p>
    <w:p w14:paraId="13E1ED9C" w14:textId="77777777" w:rsidR="003E3098" w:rsidRDefault="00EA21F4">
      <w:pPr>
        <w:pStyle w:val="ListParagraph"/>
        <w:spacing w:after="120" w:line="276" w:lineRule="auto"/>
        <w:ind w:left="0"/>
        <w:jc w:val="both"/>
        <w:rPr>
          <w:rFonts w:ascii="Archivo" w:hAnsi="Archivo" w:cs="Archivo"/>
          <w:i/>
          <w:sz w:val="22"/>
        </w:rPr>
      </w:pPr>
      <w:r>
        <w:rPr>
          <w:rFonts w:ascii="Archivo" w:hAnsi="Archivo" w:cs="Archivo"/>
          <w:i/>
          <w:sz w:val="22"/>
        </w:rPr>
        <w:t xml:space="preserve">Kur:  </w:t>
      </w:r>
    </w:p>
    <w:p w14:paraId="13E1ED9D" w14:textId="77777777" w:rsidR="003E3098" w:rsidRDefault="00EA21F4">
      <w:pPr>
        <w:pStyle w:val="ListParagraph"/>
        <w:spacing w:after="120" w:line="276" w:lineRule="auto"/>
        <w:ind w:left="0"/>
        <w:jc w:val="both"/>
        <w:rPr>
          <w:rFonts w:ascii="Archivo" w:hAnsi="Archivo" w:cs="Archivo"/>
          <w:i/>
          <w:sz w:val="22"/>
        </w:rPr>
      </w:pPr>
      <w:r>
        <w:rPr>
          <w:rFonts w:ascii="Archivo" w:hAnsi="Archivo" w:cs="Archivo"/>
          <w:i/>
          <w:sz w:val="22"/>
        </w:rPr>
        <w:t>K – Indekso pokyčio koeficientas;</w:t>
      </w:r>
    </w:p>
    <w:p w14:paraId="13E1ED9E" w14:textId="77777777" w:rsidR="003E3098" w:rsidRDefault="00EA21F4">
      <w:pPr>
        <w:pStyle w:val="ListParagraph"/>
        <w:spacing w:after="120" w:line="276" w:lineRule="auto"/>
        <w:ind w:left="0"/>
        <w:jc w:val="both"/>
        <w:rPr>
          <w:rFonts w:ascii="Archivo" w:hAnsi="Archivo" w:cs="Archivo"/>
          <w:i/>
          <w:sz w:val="22"/>
        </w:rPr>
      </w:pPr>
      <w:r>
        <w:rPr>
          <w:rFonts w:ascii="Archivo" w:eastAsiaTheme="minorHAnsi" w:hAnsi="Archivo" w:cs="Archivo"/>
          <w:i/>
          <w:iCs/>
          <w:sz w:val="22"/>
          <w:szCs w:val="22"/>
          <w:lang w:eastAsia="lt-LT" w:bidi="lo-LA"/>
        </w:rPr>
        <w:t>I pb</w:t>
      </w:r>
      <w:r>
        <w:rPr>
          <w:rFonts w:ascii="Archivo" w:hAnsi="Archivo" w:cs="Archivo"/>
          <w:i/>
          <w:sz w:val="22"/>
        </w:rPr>
        <w:t xml:space="preserve"> – Indekso reikšmė peržiūros laikotarpio pabaigoje (prašymo peržiūrėti Paslaugų įkainius pateikimo kitai Šaliai dienos mėnesį);</w:t>
      </w:r>
    </w:p>
    <w:p w14:paraId="13E1ED9F" w14:textId="77777777" w:rsidR="003E3098" w:rsidRDefault="00EA21F4">
      <w:pPr>
        <w:pStyle w:val="ListParagraph"/>
        <w:spacing w:after="120" w:line="276" w:lineRule="auto"/>
        <w:ind w:left="0"/>
        <w:jc w:val="both"/>
        <w:rPr>
          <w:rFonts w:ascii="Archivo" w:hAnsi="Archivo" w:cs="Archivo"/>
          <w:i/>
          <w:sz w:val="22"/>
        </w:rPr>
      </w:pPr>
      <w:r>
        <w:rPr>
          <w:rFonts w:ascii="Archivo" w:eastAsiaTheme="minorHAnsi" w:hAnsi="Archivo" w:cs="Archivo"/>
          <w:i/>
          <w:iCs/>
          <w:sz w:val="22"/>
          <w:szCs w:val="22"/>
          <w:lang w:eastAsia="lt-LT" w:bidi="lo-LA"/>
        </w:rPr>
        <w:t>I pr</w:t>
      </w:r>
      <w:r>
        <w:rPr>
          <w:rFonts w:ascii="Archivo" w:hAnsi="Archivo" w:cs="Archivo"/>
          <w:i/>
          <w:sz w:val="22"/>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w:t>
      </w:r>
      <w:r>
        <w:rPr>
          <w:rFonts w:ascii="Archivo" w:eastAsiaTheme="minorHAnsi" w:hAnsi="Archivo" w:cs="Archivo"/>
          <w:i/>
          <w:iCs/>
          <w:sz w:val="22"/>
          <w:szCs w:val="22"/>
          <w:lang w:eastAsia="lt-LT" w:bidi="lo-LA"/>
        </w:rPr>
        <w:t>.</w:t>
      </w:r>
    </w:p>
    <w:p w14:paraId="13E1EDA0"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hAnsi="Archivo" w:cs="Archivo"/>
          <w:sz w:val="22"/>
        </w:rPr>
        <w:t>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r>
        <w:rPr>
          <w:rFonts w:ascii="Archivo" w:eastAsiaTheme="minorHAnsi" w:hAnsi="Archivo" w:cs="Archivo"/>
          <w:iCs/>
          <w:sz w:val="22"/>
          <w:szCs w:val="22"/>
          <w:lang w:eastAsia="lt-LT" w:bidi="lo-LA"/>
        </w:rPr>
        <w:t>.</w:t>
      </w:r>
    </w:p>
    <w:p w14:paraId="13E1EDA1"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Jei</w:t>
      </w:r>
      <w:r>
        <w:rPr>
          <w:rFonts w:ascii="Archivo" w:hAnsi="Archivo" w:cs="Archivo"/>
          <w:sz w:val="22"/>
        </w:rPr>
        <w:t xml:space="preserve"> gautas Indekso koeficientas (K) yra didesnis kaip </w:t>
      </w:r>
      <w:bookmarkStart w:id="9" w:name="_Hlk185498217"/>
      <w:bookmarkStart w:id="10" w:name="_Hlk185499402"/>
      <w:r w:rsidRPr="00EA21F4">
        <w:rPr>
          <w:rFonts w:ascii="Archivo" w:hAnsi="Archivo" w:cs="Archivo"/>
        </w:rPr>
        <w:t>1,05 (vienas</w:t>
      </w:r>
      <w:r>
        <w:rPr>
          <w:rFonts w:ascii="Archivo" w:hAnsi="Archivo" w:cs="Archivo"/>
          <w:sz w:val="22"/>
        </w:rPr>
        <w:t xml:space="preserve"> ir </w:t>
      </w:r>
      <w:r w:rsidRPr="00EA21F4">
        <w:rPr>
          <w:rFonts w:ascii="Archivo" w:hAnsi="Archivo" w:cs="Archivo"/>
        </w:rPr>
        <w:t>penkios šimtosios),</w:t>
      </w:r>
      <w:bookmarkEnd w:id="9"/>
      <w:r>
        <w:rPr>
          <w:rFonts w:ascii="Archivo" w:hAnsi="Archivo" w:cs="Archivo"/>
          <w:sz w:val="22"/>
        </w:rPr>
        <w:t xml:space="preserve"> </w:t>
      </w:r>
      <w:bookmarkEnd w:id="10"/>
      <w:r>
        <w:rPr>
          <w:rFonts w:ascii="Archivo" w:hAnsi="Archivo" w:cs="Archivo"/>
          <w:sz w:val="22"/>
        </w:rPr>
        <w:t xml:space="preserve">peržiūrimi Paslaugų įkainiai didinami dauginant juos iš gauto koeficiento, o jei gautas koeficientas yra mažesnis kaip </w:t>
      </w:r>
      <w:bookmarkStart w:id="11" w:name="_Hlk185498259"/>
      <w:bookmarkStart w:id="12" w:name="_Hlk185499908"/>
      <w:bookmarkStart w:id="13" w:name="_Hlk185497730"/>
      <w:r w:rsidRPr="00EA21F4">
        <w:rPr>
          <w:rFonts w:ascii="Archivo" w:hAnsi="Archivo" w:cs="Archivo"/>
        </w:rPr>
        <w:t>0,95 (devyniasdešimt penkios šimtosios),</w:t>
      </w:r>
      <w:bookmarkEnd w:id="11"/>
      <w:bookmarkEnd w:id="12"/>
      <w:r>
        <w:rPr>
          <w:rFonts w:ascii="Archivo" w:hAnsi="Archivo" w:cs="Archivo"/>
          <w:sz w:val="22"/>
        </w:rPr>
        <w:t xml:space="preserve"> </w:t>
      </w:r>
      <w:bookmarkEnd w:id="13"/>
      <w:r>
        <w:rPr>
          <w:rFonts w:ascii="Archivo" w:hAnsi="Archivo" w:cs="Archivo"/>
          <w:sz w:val="22"/>
        </w:rPr>
        <w:t>peržiūrimi Paslaugų įkainiai yra mažinami dauginant juos iš gauto koeficiento</w:t>
      </w:r>
      <w:r>
        <w:rPr>
          <w:rFonts w:ascii="Archivo" w:eastAsiaTheme="minorHAnsi" w:hAnsi="Archivo" w:cs="Archivo"/>
          <w:iCs/>
          <w:sz w:val="22"/>
          <w:szCs w:val="22"/>
          <w:lang w:eastAsia="lt-LT" w:bidi="lo-LA"/>
        </w:rPr>
        <w:t xml:space="preserve">. </w:t>
      </w:r>
    </w:p>
    <w:p w14:paraId="13E1EDA2"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Prašymą</w:t>
      </w:r>
      <w:r>
        <w:rPr>
          <w:rFonts w:ascii="Archivo" w:hAnsi="Archivo" w:cs="Archivo"/>
          <w:sz w:val="22"/>
        </w:rPr>
        <w:t xml:space="preserve"> perskaičiuoti Paslaugų įkainius gavusios Šalies sprendimas dėl Paslaugų įkainių perskaičiavimo (sutikimas perskaičiuoti Paslaugų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Paslaugų įkainius gavusiai Šaliai raštu pranešus kitai Šaliai apie sutikimą perskaičiuoti Paslaugų įkainius, Šalys privalo sudaryti susitarimą dėl Paslaugų įkainių perskaičiavimo per 30 dienų nuo Sutartyje nustatytas sąlygas atitinkančio Šalies prašymo perskaičiuoti įkainius ir visų jį pagrindžiančių dokumentų pateikimo kitai Šaliai dienos. Tokiame susitarime Šalys privalo nurodyti Indekso reikšmes, naudojamas Indekso koeficientui apskaičiuoti, Indekso pokyčio </w:t>
      </w:r>
      <w:r>
        <w:rPr>
          <w:rFonts w:ascii="Archivo" w:hAnsi="Archivo" w:cs="Archivo"/>
          <w:sz w:val="22"/>
        </w:rPr>
        <w:lastRenderedPageBreak/>
        <w:t>koeficientą, perskaičiuotiną Paslaugų kainą, perskaičiuotą pradinę Sutarties vertę ir Sutarties įvykdymo užtikrinimo sumą bei kitą perskaičiavimui reikšmingą informaciją</w:t>
      </w:r>
      <w:r>
        <w:rPr>
          <w:rFonts w:ascii="Archivo" w:eastAsiaTheme="minorHAnsi" w:hAnsi="Archivo" w:cs="Archivo"/>
          <w:iCs/>
          <w:sz w:val="22"/>
          <w:szCs w:val="22"/>
          <w:lang w:eastAsia="lt-LT" w:bidi="lo-LA"/>
        </w:rPr>
        <w:t xml:space="preserve">. </w:t>
      </w:r>
    </w:p>
    <w:p w14:paraId="13E1EDA3" w14:textId="77777777" w:rsidR="003E3098" w:rsidRDefault="00EA21F4">
      <w:pPr>
        <w:pStyle w:val="ListParagraph"/>
        <w:numPr>
          <w:ilvl w:val="3"/>
          <w:numId w:val="3"/>
        </w:numPr>
        <w:tabs>
          <w:tab w:val="left" w:pos="851"/>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Vėlesnė</w:t>
      </w:r>
      <w:r>
        <w:rPr>
          <w:rFonts w:ascii="Archivo" w:hAnsi="Archivo" w:cs="Archivo"/>
          <w:sz w:val="22"/>
        </w:rPr>
        <w:t xml:space="preserve"> Paslaugų įkainių peržiūra negali apimti laikotarpio, už kurį jau buvo atliktas perskaičiavimas</w:t>
      </w:r>
      <w:r>
        <w:rPr>
          <w:rFonts w:ascii="Archivo" w:eastAsiaTheme="minorHAnsi" w:hAnsi="Archivo" w:cs="Archivo"/>
          <w:iCs/>
          <w:sz w:val="22"/>
          <w:szCs w:val="22"/>
          <w:lang w:eastAsia="lt-LT" w:bidi="lo-LA"/>
        </w:rPr>
        <w:t xml:space="preserve">. </w:t>
      </w:r>
    </w:p>
    <w:p w14:paraId="13E1EDA4" w14:textId="77777777" w:rsidR="003E3098" w:rsidRDefault="00EA21F4">
      <w:pPr>
        <w:pStyle w:val="ListParagraph"/>
        <w:numPr>
          <w:ilvl w:val="3"/>
          <w:numId w:val="3"/>
        </w:numPr>
        <w:tabs>
          <w:tab w:val="left" w:pos="993"/>
        </w:tabs>
        <w:spacing w:after="120" w:line="276" w:lineRule="auto"/>
        <w:ind w:left="0" w:firstLine="0"/>
        <w:jc w:val="both"/>
        <w:rPr>
          <w:rFonts w:ascii="Archivo" w:hAnsi="Archivo" w:cs="Archivo"/>
          <w:sz w:val="22"/>
        </w:rPr>
      </w:pPr>
      <w:r>
        <w:rPr>
          <w:rFonts w:ascii="Archivo" w:eastAsiaTheme="minorHAnsi" w:hAnsi="Archivo" w:cs="Archivo"/>
          <w:iCs/>
          <w:sz w:val="22"/>
          <w:szCs w:val="22"/>
          <w:lang w:eastAsia="lt-LT" w:bidi="lo-LA"/>
        </w:rPr>
        <w:t>Jeigu</w:t>
      </w:r>
      <w:r>
        <w:rPr>
          <w:rFonts w:ascii="Archivo" w:hAnsi="Archivo" w:cs="Archivo"/>
          <w:sz w:val="22"/>
        </w:rPr>
        <w:t xml:space="preserve"> Paslaugų įkainių peržiūros momentu Paslaugų atlikimas vėluoja dėl priežasčių, dėl kurių Tiekėjas nėra įgijęs teisės į Paslaugų teikimo termino pratęsimą, pažeidžiant Paslaugų teikimo terminą teikiamų Paslaugų įkainiai negali būti peržiūrėti Tiekėjo iniciatyva dėl kainų lygio kilimo, tačiau privalo būti peržiūrėti, jei Paslaugų įkainių peržiūrą inicijuoja Pirkėjas dėl kainų lygio kritimo</w:t>
      </w:r>
      <w:r>
        <w:rPr>
          <w:rFonts w:ascii="Archivo" w:eastAsiaTheme="minorHAnsi" w:hAnsi="Archivo" w:cs="Archivo"/>
          <w:iCs/>
          <w:sz w:val="22"/>
          <w:szCs w:val="22"/>
          <w:lang w:eastAsia="lt-LT" w:bidi="lo-LA"/>
        </w:rPr>
        <w:t xml:space="preserve">. </w:t>
      </w:r>
    </w:p>
    <w:p w14:paraId="13E1EDA5" w14:textId="77777777" w:rsidR="003E3098" w:rsidRDefault="00EA21F4">
      <w:pPr>
        <w:pStyle w:val="Default"/>
        <w:numPr>
          <w:ilvl w:val="2"/>
          <w:numId w:val="3"/>
        </w:numPr>
        <w:tabs>
          <w:tab w:val="left" w:pos="709"/>
        </w:tabs>
        <w:spacing w:after="120" w:line="276" w:lineRule="auto"/>
        <w:ind w:left="0" w:firstLine="0"/>
        <w:jc w:val="both"/>
        <w:rPr>
          <w:rFonts w:ascii="Archivo" w:hAnsi="Archivo" w:cs="Archivo"/>
          <w:color w:val="auto"/>
          <w:sz w:val="22"/>
        </w:rPr>
      </w:pPr>
      <w:r>
        <w:rPr>
          <w:rFonts w:ascii="Archivo" w:hAnsi="Archivo" w:cs="Archivo"/>
          <w:b/>
          <w:color w:val="auto"/>
          <w:sz w:val="22"/>
        </w:rPr>
        <w:t>dėl atsisakomų ar papildomai įsigyjamų paslaugų</w:t>
      </w:r>
      <w:r>
        <w:rPr>
          <w:rFonts w:ascii="Archivo" w:hAnsi="Archivo" w:cs="Archivo"/>
          <w:color w:val="auto"/>
          <w:sz w:val="22"/>
        </w:rPr>
        <w:t xml:space="preserve"> Sutarties kaina didinama arba mažinama, kai Sutartyje nustatyta tvarka arba LR pirkimų, atliekamų vandentvarkos, energetikos, transporto ar pašto paslaugų srities perkančiųjų subjektų, įstatymo (toliau – Pirkimų įstatymas) 97 str. 1 d. 2–5 punkto ir 2 d. nustatytais pagrindais Pirkėjas atsisako dalies Paslaugų arba įsigyja papildomų Paslaugų. </w:t>
      </w:r>
    </w:p>
    <w:p w14:paraId="13E1EDA6"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Paslaugų įkainiai ir Sutarties kaina keičiami dvišaliu rašytiniu Šalių susitarimu.</w:t>
      </w:r>
    </w:p>
    <w:p w14:paraId="13E1EDA7"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Pirkėjas įsipareigoja sumokėti už Paslaugas tokia tvarka:</w:t>
      </w:r>
    </w:p>
    <w:p w14:paraId="13E1EDA8" w14:textId="77777777" w:rsidR="003E3098" w:rsidRDefault="00EA21F4">
      <w:pPr>
        <w:pStyle w:val="Default"/>
        <w:numPr>
          <w:ilvl w:val="2"/>
          <w:numId w:val="3"/>
        </w:numPr>
        <w:tabs>
          <w:tab w:val="left" w:pos="709"/>
        </w:tabs>
        <w:spacing w:after="120" w:line="276" w:lineRule="auto"/>
        <w:ind w:left="0" w:firstLine="0"/>
        <w:jc w:val="both"/>
        <w:rPr>
          <w:rFonts w:ascii="Archivo" w:hAnsi="Archivo" w:cs="Archivo"/>
          <w:color w:val="auto"/>
          <w:sz w:val="22"/>
        </w:rPr>
      </w:pPr>
      <w:r>
        <w:rPr>
          <w:rFonts w:ascii="Archivo" w:hAnsi="Archivo" w:cs="Archivo"/>
          <w:color w:val="auto"/>
          <w:sz w:val="22"/>
        </w:rPr>
        <w:t>mokėjimai atliekami per</w:t>
      </w:r>
      <w:r>
        <w:rPr>
          <w:rStyle w:val="SubtleEmphasis"/>
          <w:rFonts w:ascii="Archivo" w:hAnsi="Archivo" w:cs="Archivo"/>
          <w:color w:val="auto"/>
        </w:rPr>
        <w:t xml:space="preserve"> 30 (trisdešimt)</w:t>
      </w:r>
      <w:r>
        <w:rPr>
          <w:rFonts w:ascii="Archivo" w:hAnsi="Archivo" w:cs="Archivo"/>
          <w:color w:val="auto"/>
          <w:sz w:val="22"/>
        </w:rPr>
        <w:t xml:space="preserve"> dienų po sąskaitos faktūros pateikimo Sutartyje nustatyta tvarka mokėjimo pavedimu į Tiekėjo Sutartyje nurodytą banko sąskaitą. Sąskaitose faktūrose privalo būti nurodyta Sutarties data ir numeris</w:t>
      </w:r>
      <w:r>
        <w:rPr>
          <w:rFonts w:ascii="Archivo" w:hAnsi="Archivo" w:cs="Archivo"/>
          <w:color w:val="auto"/>
          <w:sz w:val="22"/>
          <w:szCs w:val="22"/>
        </w:rPr>
        <w:t>.</w:t>
      </w:r>
      <w:r>
        <w:rPr>
          <w:rFonts w:ascii="Archivo" w:hAnsi="Archivo" w:cs="Archivo"/>
          <w:color w:val="auto"/>
          <w:sz w:val="22"/>
        </w:rPr>
        <w:t xml:space="preserve"> </w:t>
      </w:r>
    </w:p>
    <w:p w14:paraId="13E1EDA9"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 Pirkėjas, esant poreikiui, gali įsigyti Paslaugų sąraše nenurodytų, tačiau su pirkimo objektu susijusių paslaugų neviršijant 10 procentų pradinės Sutarties vertės. Už Paslaugų sąraše nenurodytas, tačiau su pirkimo objektu susijusias paslaugas bus sumokėta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3E1EDAA"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Pirkėjas, esant poreikiui, gali įsigyti nenurodytas, tačiau Paslaugoms suteikti reikalingas prekes ir darbus. Tokiam prekių ir darbų įsigijimui yra taikomas Sutarties vykdymo išlaidų atlyginimo būdas. Už Paslaugoms suteikti reikalingas prekes ir darbus, bus sumokėta ne didesnėmis nei užsakymo pateikimo dieną Tiekėjo (ar trečiųjų šalių) oficialiai (kataloge, interneto svetainėje ir kt.) nurodytomis galiojančiomis prekių ir darbų kainomis arba, jeigu tokios kainos neskelbiamos, Tiekėjo pasiūlytomis, konkurencingomis ir rinką atitinkančiomis kainomis. Pirkėjui pareikalavus, Tiekėjas per 5 darbo dienas privalo Pirkėjui pateikti išlaidas pagrindžiančius trečiųjų šalių dokumentus. Į tokias Tiekėjo faktiškai patirtas išlaidas negali būti įtrauktas Tiekėjo pelnas. Sutarties vykdymo metu Tiekėjo priimami sprendimai, susiję su faktinėmis išlaidomis, su Pirkėju turi būti derinami iš anksto.</w:t>
      </w:r>
    </w:p>
    <w:p w14:paraId="13E1EDAB"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szCs w:val="22"/>
        </w:rPr>
        <w:t>Pagal</w:t>
      </w:r>
      <w:r>
        <w:rPr>
          <w:rFonts w:ascii="Archivo" w:hAnsi="Archivo" w:cs="Archivo"/>
          <w:sz w:val="22"/>
        </w:rPr>
        <w:t xml:space="preserve"> Sutartį priklausančias sumokėti pinigų sumas Pirkėjas sumoka Tiekėjui mokėjimo pavedimu į Sutartyje nurodytą banko sąskaitą. Laikoma, kad pinigai sumokėti tą dieną, kurią Pirkėjas pateikė savo bankui mokėjimo nurodymą atlikti mokėjimo pavedimą.</w:t>
      </w:r>
    </w:p>
    <w:p w14:paraId="13E1EDAC"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Už Paslaugas sumokama eurais po to, kai pasirašomas Paslaugų priėmimo–perdavimo aktas ir jo pagrindu Pirkėjas priima Sutartyje nustatyta tvarka pateiktą sąskaitą faktūrą. Kai Sutartyje numatytas Paslaugų teikimas etapais ir tarpiniai mokėjimai, jie atliekami šiame punkte nustatyta tvarka.</w:t>
      </w:r>
    </w:p>
    <w:p w14:paraId="13E1EDAD" w14:textId="77777777" w:rsidR="003E3098" w:rsidRDefault="00EA21F4">
      <w:pPr>
        <w:pStyle w:val="ListParagraph"/>
        <w:numPr>
          <w:ilvl w:val="1"/>
          <w:numId w:val="3"/>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Vykdant Sutartį visos 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w:t>
      </w:r>
      <w:r>
        <w:rPr>
          <w:rFonts w:ascii="Archivo" w:hAnsi="Archivo" w:cs="Archivo"/>
          <w:sz w:val="22"/>
          <w:szCs w:val="22"/>
        </w:rPr>
        <w:t xml:space="preserve">Sąskaitų administravimo bendrosios </w:t>
      </w:r>
      <w:r>
        <w:rPr>
          <w:rFonts w:ascii="Archivo" w:hAnsi="Archivo" w:cs="Archivo"/>
          <w:sz w:val="22"/>
        </w:rPr>
        <w:t xml:space="preserve">informacinės sistemos </w:t>
      </w:r>
      <w:r>
        <w:rPr>
          <w:rFonts w:ascii="Archivo" w:hAnsi="Archivo" w:cs="Archivo"/>
          <w:sz w:val="22"/>
          <w:szCs w:val="22"/>
        </w:rPr>
        <w:t>(SABIS)</w:t>
      </w:r>
      <w:r>
        <w:rPr>
          <w:rFonts w:ascii="Archivo" w:hAnsi="Archivo" w:cs="Archivo"/>
          <w:sz w:val="22"/>
        </w:rPr>
        <w:t xml:space="preserve"> priemonėmis. Kitais būdais teikiamos sąskaitos faktūros bus laikomos pateiktomis netinkamai ir nebus priimamos.</w:t>
      </w:r>
    </w:p>
    <w:p w14:paraId="13E1EDAE" w14:textId="77777777" w:rsidR="003E3098" w:rsidRDefault="00EA21F4">
      <w:pPr>
        <w:pStyle w:val="Heading1"/>
        <w:rPr>
          <w:rFonts w:ascii="Archivo" w:hAnsi="Archivo" w:cs="Archivo"/>
        </w:rPr>
      </w:pPr>
      <w:r>
        <w:rPr>
          <w:rFonts w:ascii="Archivo" w:hAnsi="Archivo" w:cs="Archivo"/>
          <w:color w:val="auto"/>
        </w:rPr>
        <w:lastRenderedPageBreak/>
        <w:t>PASLAUGŲ PERDAVIMAS IR KOKYBĖ</w:t>
      </w:r>
    </w:p>
    <w:p w14:paraId="13E1EDAF"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Paslaugos turi būti atliktos per Sutartyje nustatytą Paslaugų teikimo terminą. Paslaugų atlikimas dalimis negalimas, jei Sutartyje nėra nustatyta kitaip. </w:t>
      </w:r>
    </w:p>
    <w:p w14:paraId="13E1EDB0"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Tiekėjas, įvykdęs visus Sutartimi prisiimtus įsipareigojimus, privalo kreiptis į Pirkėją dėl Paslaugų priėmimo–perdavimo akto pasirašymo. Pirkėjas turi ne vėliau kaip per 5 (penkias) darbo dienas pasirašyti Paslaugų priėmimo–perdavimo aktą arba atmesti Tiekėjo prašymą pasirašyti Paslaugų priėmimo–perdavimo aktą, nurodydamas priimto sprendimo motyvus, trūkumų ištaisymo terminus bei priemones, kurių Tiekėjas privalo imtis tam, kad Paslaugų priėmimo–perdavimo aktas būtų pasirašytas. Tiekėjas nurodytus trūkumus turi ištaisyti nedelsiant ir savo lėšomis. Paslaugų priėmimo–perdavimo aktas pasirašomas 2 (dviem) vienodą teisinę galią turinčiais egzemplioriais po vieną kiekvienai Šaliai arba, sudarant elektroninį dokumentą, abiejų Šalių pasirašomas kvalifikuotu elektroniniu parašu.</w:t>
      </w:r>
    </w:p>
    <w:p w14:paraId="13E1EDB1"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Jei Sutartyje numatytas Paslaugų teikimas etapais ir tarpiniai mokėjimai, šiame punkte nustatyta Paslaugų perdavimo Pirkėjui tvarka taikoma ir perduodant Paslaugų dalį (etapą).</w:t>
      </w:r>
    </w:p>
    <w:p w14:paraId="13E1EDB2"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Tiekėjo Paslaugas priima laivo kapitonas, kapitono padėjėjas ar vyr. mechanikas. Paslaugos laikomos suteiktomis, kai Šalys pasirašo Paslaugų priėmimo–perdavimo aktą.</w:t>
      </w:r>
    </w:p>
    <w:p w14:paraId="13E1EDB3"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Pirkėjas pasirašo Paslaugų priėmimo–perdavimo aktą, jei Paslaugos atitinka Sutarties sąlygas, Lietuvos Respublikoje taikomų norminių dokumentų nustatytus reikalavimus bei kitus reikalavimus, įprastai keliamus tokio pobūdžio paslaugoms.</w:t>
      </w:r>
    </w:p>
    <w:p w14:paraId="13E1EDB4"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Visi rezultatai ir su jais susijusios teisės, įgytos vykdant Sutartį, įskaitant autorines ir kitas intelektinės ar pramoninės nuosavybės teises, yra Pirkėjo nuosavybė. </w:t>
      </w:r>
    </w:p>
    <w:p w14:paraId="13E1EDB5" w14:textId="77777777" w:rsidR="003E3098" w:rsidRDefault="00EA21F4">
      <w:pPr>
        <w:pStyle w:val="ListParagraph"/>
        <w:numPr>
          <w:ilvl w:val="1"/>
          <w:numId w:val="11"/>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Nuosavybės teisė į Paslaugų atlikimo rezultatą, kai toks sukuriamas, Pirkėjui pereina nuo Sutartyje nustatyta tvarka pasirašyto Paslaugų priėmimo–perdavimo akto. </w:t>
      </w:r>
    </w:p>
    <w:p w14:paraId="13E1EDB6" w14:textId="77777777" w:rsidR="003E3098" w:rsidRDefault="00EA21F4">
      <w:pPr>
        <w:pStyle w:val="Heading1"/>
        <w:rPr>
          <w:rFonts w:ascii="Archivo" w:hAnsi="Archivo" w:cs="Archivo"/>
          <w:b w:val="0"/>
        </w:rPr>
      </w:pPr>
      <w:r>
        <w:rPr>
          <w:rFonts w:ascii="Archivo" w:hAnsi="Archivo" w:cs="Archivo"/>
          <w:color w:val="auto"/>
        </w:rPr>
        <w:t>ŠALIŲ TEISĖS IR PAREIGOS</w:t>
      </w:r>
    </w:p>
    <w:p w14:paraId="13E1EDB7" w14:textId="77777777" w:rsidR="003E3098" w:rsidRDefault="00EA21F4">
      <w:pPr>
        <w:pStyle w:val="ListParagraph"/>
        <w:numPr>
          <w:ilvl w:val="1"/>
          <w:numId w:val="4"/>
        </w:numPr>
        <w:tabs>
          <w:tab w:val="left" w:pos="567"/>
        </w:tabs>
        <w:spacing w:after="120" w:line="276" w:lineRule="auto"/>
        <w:ind w:left="0" w:firstLine="0"/>
        <w:jc w:val="both"/>
        <w:rPr>
          <w:rFonts w:ascii="Archivo" w:hAnsi="Archivo" w:cs="Archivo"/>
          <w:b/>
          <w:sz w:val="22"/>
        </w:rPr>
      </w:pPr>
      <w:r>
        <w:rPr>
          <w:rFonts w:ascii="Archivo" w:hAnsi="Archivo" w:cs="Archivo"/>
          <w:b/>
          <w:sz w:val="22"/>
        </w:rPr>
        <w:t>Pirkėjas įsipareigoja:</w:t>
      </w:r>
    </w:p>
    <w:p w14:paraId="13E1EDB8"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tinkamai ir sąžiningai vykdyti Sutartį;</w:t>
      </w:r>
    </w:p>
    <w:p w14:paraId="13E1EDB9"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Sutarties vykdymo metu bendradarbiauti su Tiekėju, teikiant Sutarčiai vykdyti pagrįstai reikalingą informaciją, kurios pateikimo būtinybė iškilo Sutarties vykdymo metu</w:t>
      </w:r>
      <w:r w:rsidRPr="00EA21F4">
        <w:rPr>
          <w:rFonts w:ascii="Archivo" w:hAnsi="Archivo" w:cs="Archivo"/>
        </w:rPr>
        <w:t xml:space="preserve">, </w:t>
      </w:r>
      <w:r>
        <w:rPr>
          <w:rFonts w:ascii="Archivo" w:hAnsi="Archivo" w:cs="Archivo"/>
          <w:sz w:val="22"/>
        </w:rPr>
        <w:t>pateikti Tiekėjui turimą techninę dokumentaciją;</w:t>
      </w:r>
    </w:p>
    <w:p w14:paraId="13E1EDBA"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priimti tinkamai suteiktas Paslaugas ir sumokėti už tinkamai ir laiku suteiktas Paslaugas pagal Sutarties sąlygas;</w:t>
      </w:r>
    </w:p>
    <w:p w14:paraId="13E1EDBB"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szCs w:val="22"/>
        </w:rPr>
        <w:t xml:space="preserve"> </w:t>
      </w:r>
      <w:r>
        <w:rPr>
          <w:rFonts w:ascii="Archivo" w:hAnsi="Archivo" w:cs="Archivo"/>
          <w:sz w:val="22"/>
        </w:rPr>
        <w:t xml:space="preserve">suteikti reikiamus įgaliojimus Tiekėjui veikti Pirkėjo vardu (jei tokie įgaliojimai yra reikalingi); </w:t>
      </w:r>
    </w:p>
    <w:p w14:paraId="13E1EDBC"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tinkamai vykdyti kitas Sutartyje ir Lietuvos Respublikos teisės aktuose numatytas pareigas.</w:t>
      </w:r>
    </w:p>
    <w:p w14:paraId="13E1EDBD" w14:textId="77777777" w:rsidR="003E3098" w:rsidRDefault="00EA21F4">
      <w:pPr>
        <w:pStyle w:val="ListParagraph"/>
        <w:numPr>
          <w:ilvl w:val="1"/>
          <w:numId w:val="4"/>
        </w:numPr>
        <w:tabs>
          <w:tab w:val="left" w:pos="567"/>
        </w:tabs>
        <w:spacing w:after="120" w:line="276" w:lineRule="auto"/>
        <w:ind w:left="0" w:firstLine="0"/>
        <w:jc w:val="both"/>
        <w:rPr>
          <w:rFonts w:ascii="Archivo" w:hAnsi="Archivo" w:cs="Archivo"/>
          <w:b/>
          <w:sz w:val="22"/>
        </w:rPr>
      </w:pPr>
      <w:r>
        <w:rPr>
          <w:rFonts w:ascii="Archivo" w:hAnsi="Archivo" w:cs="Archivo"/>
          <w:b/>
          <w:sz w:val="22"/>
        </w:rPr>
        <w:t>Pirkėjas turi teisę:</w:t>
      </w:r>
    </w:p>
    <w:p w14:paraId="13E1EDBE"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be atskiro pranešimo atlikti bet kokius patikrinimus, kurie Pirkėjui atrodo reikalingi, kilus įtarimui, kad Tiekėjas nesugebės laiku suteikti Paslaugų ar Paslaugos teikiamos nekokybiškai, neprofesionaliai, pažeidžiant reikalavimus; </w:t>
      </w:r>
    </w:p>
    <w:p w14:paraId="13E1EDBF"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Paslaugų teikimo metu raštiško ir motyvuoto prašymo pagrindu reikalauti Tiekėjo darbuotojo arba Tiekėjo pareigas vykdančio asmens pakeitimo, jei mano, kad šis asmuo nėra stropus ar netinkamai vykdo pareigas; </w:t>
      </w:r>
    </w:p>
    <w:p w14:paraId="13E1EDC0"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naudotis kitomis Sutartyje ir Lietuvos Respublikos teisės aktuose numatytomis Pirkėjo teisėmis.</w:t>
      </w:r>
    </w:p>
    <w:p w14:paraId="13E1EDC1" w14:textId="77777777" w:rsidR="003E3098" w:rsidRDefault="00EA21F4">
      <w:pPr>
        <w:pStyle w:val="ListParagraph"/>
        <w:numPr>
          <w:ilvl w:val="1"/>
          <w:numId w:val="4"/>
        </w:numPr>
        <w:tabs>
          <w:tab w:val="left" w:pos="567"/>
        </w:tabs>
        <w:spacing w:after="120" w:line="276" w:lineRule="auto"/>
        <w:ind w:left="0" w:firstLine="0"/>
        <w:jc w:val="both"/>
        <w:rPr>
          <w:rFonts w:ascii="Archivo" w:hAnsi="Archivo" w:cs="Archivo"/>
          <w:b/>
          <w:sz w:val="22"/>
        </w:rPr>
      </w:pPr>
      <w:r>
        <w:rPr>
          <w:rFonts w:ascii="Archivo" w:hAnsi="Archivo" w:cs="Archivo"/>
          <w:b/>
          <w:sz w:val="22"/>
        </w:rPr>
        <w:t>Tiekėjas įsipareigoja:</w:t>
      </w:r>
    </w:p>
    <w:p w14:paraId="13E1EDC2"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lastRenderedPageBreak/>
        <w:t xml:space="preserve">darbo dienomis per 24 valandas nuo užsakymo gavimo atvykti apžiūrėti laivo ir per 2 darbo dienas el. paštu laivynas@port.lt pateikti Pirkėjui suderinti užsakomų Paslaugų kainą, apimtį ir Paslaugų teikimo terminą. Tais atvejais, kai Tiekėjas negauna iš užsakomų dalių, gaminių tiekėjų (gamintojų) pasiūlymo su kainomis ir negali laiku Pirkėjui pateikti kainų ir apimties suderinimo, Tiekėjas apie šias aplinkybes ne vėliau kaip per 1 darbo dieną informuoja Pirkėją pateikdamas aplinkybes patvirtinančius dokumentus, o terminas dėl kainos suderinimo pratęsiamas;  </w:t>
      </w:r>
    </w:p>
    <w:p w14:paraId="13E1EDC3"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skubiais atvejais teikti Paslaugas savaitgaliais ir švenčių dienomis pagal Sutarties 2 priede numatytus įkainius;</w:t>
      </w:r>
    </w:p>
    <w:p w14:paraId="13E1EDC4"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 xml:space="preserve">el. laiške nurodyti keičiamų dalių, gaminių, medžiagų (toliau – Dalys) kiekius ir vertes, Tiekėjo specialisto (-ų) preliminarias darbo laiko sąnaudas ir vertes pagal Paslaugų įkainius (Sutarties 2 priedas) ir Paslaugų teikimo terminą; </w:t>
      </w:r>
    </w:p>
    <w:p w14:paraId="13E1EDC5"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 xml:space="preserve">teikdamas užsakyme nurodytas Paslaugas ir nustatęs, kad Paslaugoms suteikti yra reikalinga atlikti papildomus darbus ar įsigyti papildomas detales, surašyti defektacijos aktą, nurodant, kokius papildomus remonto darbus reikalinga atlikti ar papildomas detales reikalinga įsigyti Paslaugoms suteikti, ir atsiųsti papildomų remonto darbų ir detalių kainos ir apimties suderinimą minėtoms Paslaugoms atlikti. Paslaugų apimtį ir kainą derinti el. paštu </w:t>
      </w:r>
      <w:hyperlink r:id="rId8">
        <w:r>
          <w:rPr>
            <w:rFonts w:ascii="Archivo" w:eastAsia="Calibri" w:hAnsi="Archivo" w:cs="Archivo"/>
            <w:sz w:val="22"/>
            <w:szCs w:val="22"/>
          </w:rPr>
          <w:t>laivynas@port.lt</w:t>
        </w:r>
      </w:hyperlink>
      <w:r>
        <w:rPr>
          <w:rFonts w:ascii="Archivo" w:eastAsia="Calibri" w:hAnsi="Archivo" w:cs="Archivo"/>
          <w:sz w:val="22"/>
          <w:szCs w:val="22"/>
        </w:rPr>
        <w:t xml:space="preserve"> su Laivyno skyriaus inspektoriais ir Laivyno skyriaus vadovu;</w:t>
      </w:r>
    </w:p>
    <w:p w14:paraId="13E1EDC6"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pats įsigyti ir naudoti keičiamas dalis, gaminius ir medžiagas užsakyme užsakomiems darbams atlikti, jei Pirkėjas užsakyme nenurodo kitaip;</w:t>
      </w:r>
    </w:p>
    <w:p w14:paraId="13E1EDC7"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naudoti tik naujas, originalias keičiamas techninių priemonių dalis. Laivų techninę priežiūrą vykdyti laikydamasis techninės dokumentacijos ir standartų reikalavimų;</w:t>
      </w:r>
    </w:p>
    <w:p w14:paraId="13E1EDC8"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vykdant laivuose Paslaugas laikytis darbo ir gaisrinės saugos taisyklių laivuose reikalavimų;</w:t>
      </w:r>
    </w:p>
    <w:p w14:paraId="13E1EDC9"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bookmarkStart w:id="14" w:name="_Ref487639389"/>
      <w:r>
        <w:rPr>
          <w:rFonts w:ascii="Archivo" w:eastAsia="Calibri" w:hAnsi="Archivo" w:cs="Archivo"/>
          <w:sz w:val="22"/>
          <w:szCs w:val="22"/>
        </w:rPr>
        <w:t>suteikti ne mažesnę nei 12 mėnesių garantiją atliktiems darbams ir pakeistoms dalims, skaičiuojant nuo Paslaugų priėmimo–perdavimo akto pasirašymo dienos;</w:t>
      </w:r>
      <w:bookmarkEnd w:id="14"/>
      <w:r>
        <w:rPr>
          <w:rFonts w:ascii="Archivo" w:eastAsia="Calibri" w:hAnsi="Archivo" w:cs="Archivo"/>
          <w:sz w:val="22"/>
          <w:szCs w:val="22"/>
        </w:rPr>
        <w:t xml:space="preserve"> </w:t>
      </w:r>
    </w:p>
    <w:p w14:paraId="13E1EDCA"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atlyginti už savo personalo ar subtiekėjo personalo veiksmais Pirkėjo turtui padarytą žalą;</w:t>
      </w:r>
    </w:p>
    <w:p w14:paraId="13E1EDCB"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užtikrinti švarą ir tvarką darbo vietose laive, įskaitant gamybinių ir technologinių atliekų pašalinimą;</w:t>
      </w:r>
    </w:p>
    <w:p w14:paraId="13E1EDCC"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užtikrinti mechanizmų ir įrenginių, paimtų iš laivų remontui, išsaugojimą;</w:t>
      </w:r>
    </w:p>
    <w:p w14:paraId="13E1EDCD"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užtikrinti, kad laivuose būtų laikomasi gaisrinės saugos reikalavimų, remonto darbų vietose būtų pirminės gaisro gesinimo priemonės, būtų prižiūrimos patalpos atliekant darbus su atvira ugnimi ir juos baigus;</w:t>
      </w:r>
    </w:p>
    <w:p w14:paraId="13E1EDCE"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eastAsia="Calibri" w:hAnsi="Archivo" w:cs="Archivo"/>
          <w:sz w:val="22"/>
          <w:szCs w:val="22"/>
        </w:rPr>
      </w:pPr>
      <w:r>
        <w:rPr>
          <w:rFonts w:ascii="Archivo" w:eastAsia="Calibri" w:hAnsi="Archivo" w:cs="Archivo"/>
          <w:sz w:val="22"/>
          <w:szCs w:val="22"/>
        </w:rPr>
        <w:t>užtikrinti vykdomų darbų, matavimų, bandymų aktų, protokolų, ataskaitų pateikimą;</w:t>
      </w:r>
    </w:p>
    <w:p w14:paraId="13E1EDCF" w14:textId="77777777" w:rsidR="003E3098" w:rsidRDefault="00EA21F4" w:rsidP="00EA21F4">
      <w:pPr>
        <w:pStyle w:val="Header"/>
        <w:numPr>
          <w:ilvl w:val="2"/>
          <w:numId w:val="4"/>
        </w:numPr>
        <w:tabs>
          <w:tab w:val="clear" w:pos="4153"/>
          <w:tab w:val="clear" w:pos="8306"/>
          <w:tab w:val="center" w:pos="0"/>
          <w:tab w:val="left" w:pos="851"/>
          <w:tab w:val="right" w:pos="9638"/>
        </w:tabs>
        <w:spacing w:after="120"/>
        <w:ind w:left="0" w:firstLine="0"/>
        <w:jc w:val="both"/>
        <w:rPr>
          <w:rFonts w:ascii="Archivo" w:hAnsi="Archivo" w:cs="Archivo"/>
          <w:sz w:val="22"/>
          <w:szCs w:val="22"/>
        </w:rPr>
      </w:pPr>
      <w:r>
        <w:rPr>
          <w:rFonts w:ascii="Archivo" w:hAnsi="Archivo" w:cs="Archivo"/>
          <w:sz w:val="22"/>
          <w:szCs w:val="22"/>
        </w:rPr>
        <w:t>pašalinti bandymų metu įvykusius gedimus. Tiekėjas vadovauja bandymams;</w:t>
      </w:r>
    </w:p>
    <w:p w14:paraId="13E1EDD0" w14:textId="77777777" w:rsidR="003E3098" w:rsidRDefault="00EA21F4" w:rsidP="00EA21F4">
      <w:pPr>
        <w:pStyle w:val="ListParagraph"/>
        <w:numPr>
          <w:ilvl w:val="2"/>
          <w:numId w:val="4"/>
        </w:numPr>
        <w:tabs>
          <w:tab w:val="left" w:pos="709"/>
          <w:tab w:val="left" w:pos="851"/>
        </w:tabs>
        <w:spacing w:after="120" w:line="276" w:lineRule="auto"/>
        <w:ind w:left="0" w:firstLine="0"/>
        <w:jc w:val="both"/>
        <w:rPr>
          <w:rFonts w:ascii="Archivo" w:hAnsi="Archivo" w:cs="Archivo"/>
          <w:sz w:val="22"/>
        </w:rPr>
      </w:pPr>
      <w:r>
        <w:rPr>
          <w:rFonts w:ascii="Archivo" w:hAnsi="Archivo" w:cs="Archivo"/>
          <w:sz w:val="22"/>
        </w:rPr>
        <w:t>teikti Paslaugas Pirkėjui pagal Sutartį ir Pirkėjo pateiktus užsakymus, kai jie teikiami už Paslaugų įkainius,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3E1EDD1" w14:textId="77777777" w:rsidR="003E3098" w:rsidRDefault="00EA21F4" w:rsidP="00EA21F4">
      <w:pPr>
        <w:pStyle w:val="ListParagraph"/>
        <w:numPr>
          <w:ilvl w:val="2"/>
          <w:numId w:val="4"/>
        </w:numPr>
        <w:tabs>
          <w:tab w:val="left" w:pos="709"/>
          <w:tab w:val="left" w:pos="851"/>
        </w:tabs>
        <w:spacing w:after="120" w:line="276" w:lineRule="auto"/>
        <w:ind w:left="0" w:firstLine="0"/>
        <w:jc w:val="both"/>
        <w:rPr>
          <w:rFonts w:ascii="Archivo" w:hAnsi="Archivo" w:cs="Archivo"/>
          <w:sz w:val="22"/>
        </w:rPr>
      </w:pPr>
      <w:r>
        <w:rPr>
          <w:rFonts w:ascii="Archivo" w:hAnsi="Archivo" w:cs="Archivo"/>
          <w:sz w:val="22"/>
          <w:szCs w:val="22"/>
        </w:rPr>
        <w:t>Sutartyje nustatytu</w:t>
      </w:r>
      <w:r>
        <w:rPr>
          <w:rFonts w:ascii="Archivo" w:hAnsi="Archivo" w:cs="Archivo"/>
          <w:sz w:val="22"/>
        </w:rPr>
        <w:t xml:space="preserve"> laiku (jei Sutartyje nurodomi Paslaugų suteikimo etapai – atskiruose etapuose nustatytu laiku) suteikti Paslaugas, perduoti Pirkėjui Sutartyje nurodytų Paslaugų rezultatą ir ištaisyti nustatytus trūkumus;</w:t>
      </w:r>
    </w:p>
    <w:p w14:paraId="13E1EDD2" w14:textId="77777777" w:rsidR="003E3098" w:rsidRDefault="00EA21F4" w:rsidP="00EA21F4">
      <w:pPr>
        <w:pStyle w:val="ListParagraph"/>
        <w:numPr>
          <w:ilvl w:val="2"/>
          <w:numId w:val="4"/>
        </w:numPr>
        <w:tabs>
          <w:tab w:val="left" w:pos="709"/>
          <w:tab w:val="left" w:pos="851"/>
        </w:tabs>
        <w:spacing w:after="120" w:line="276" w:lineRule="auto"/>
        <w:ind w:left="0" w:firstLine="0"/>
        <w:jc w:val="both"/>
        <w:rPr>
          <w:rFonts w:ascii="Archivo" w:hAnsi="Archivo" w:cs="Archivo"/>
          <w:sz w:val="22"/>
        </w:rPr>
      </w:pPr>
      <w:r>
        <w:rPr>
          <w:rFonts w:ascii="Archivo" w:hAnsi="Archivo" w:cs="Archivo"/>
          <w:sz w:val="22"/>
        </w:rPr>
        <w:t>užtikrinti, kad Sutarties sudarymo momentu ir visą jos galiojimo laikotarpį Tiekėjas, jo darbuotojai išlaikytų reikiamą kvalifikaciją ir patirtį, reikalingas norint teikti Paslaugas. Jeigu pirkimo vykdymo metu nebuvo tikrinama Tiekėjo kvalifikacija dėl teisės verstis atitinkama veikla arba buvo tikrinama ne visa apimtimi, užtikrinti, kad Sutartį vykdys tik tokią teisę turintys asmenys. Tiekėjas, pageidaudamas pakeisti specialistą (-us), kurių kvalifikacija rėmėsi savo atitikimui kvalifikaciniams reikalavimams pagrįsti, privalo raštu apie tai informuoti Pirkėją ir pateikti keičiančio specialisto kvalifikaciją patvirtinančius dokumentus. Pirkėjas, gavęs iš Tiekėjo prašymą dėl specialisto keitimo, ne vėliau kaip per 7 dienas patikrina, ar naujo specialisto kvalifikacija atitinka pirkimo dokumentuose keliamus reikalavimus, ir raštu praneša Tiekėjui apie savo sutikimą keisti specialistą arba pateikia motyvuotą atsisakymą</w:t>
      </w:r>
      <w:r>
        <w:rPr>
          <w:rFonts w:ascii="Archivo" w:hAnsi="Archivo" w:cs="Archivo"/>
          <w:sz w:val="22"/>
          <w:szCs w:val="22"/>
        </w:rPr>
        <w:t xml:space="preserve">. </w:t>
      </w:r>
    </w:p>
    <w:p w14:paraId="13E1EDD3" w14:textId="77777777" w:rsidR="003E3098" w:rsidRDefault="00EA21F4" w:rsidP="00EA21F4">
      <w:pPr>
        <w:pStyle w:val="ListParagraph"/>
        <w:numPr>
          <w:ilvl w:val="2"/>
          <w:numId w:val="4"/>
        </w:numPr>
        <w:tabs>
          <w:tab w:val="left" w:pos="709"/>
          <w:tab w:val="left" w:pos="851"/>
        </w:tabs>
        <w:spacing w:after="120" w:line="276" w:lineRule="auto"/>
        <w:ind w:left="0" w:firstLine="0"/>
        <w:jc w:val="both"/>
        <w:rPr>
          <w:rFonts w:ascii="Archivo" w:hAnsi="Archivo" w:cs="Archivo"/>
          <w:sz w:val="22"/>
        </w:rPr>
      </w:pPr>
      <w:r>
        <w:rPr>
          <w:rFonts w:ascii="Archivo" w:hAnsi="Archivo" w:cs="Archivo"/>
          <w:sz w:val="22"/>
        </w:rPr>
        <w:lastRenderedPageBreak/>
        <w:t>savo sąskaita apsaugoti Pirkėją nuo bet kokių pretenzijų, nuostolių, atsirandančių dėl Tiekėjo veiksmų ar aplaidumo vykdant Sutartį, ir atlyginti dėl savo kaltų veiksmų padarytą žalą tretiesiems asmenims bei jų patirtus nuostolius, įskaitant nuostolius dėl bet kokių teisės aktų pažeidimo, neteisėto patentų, prekių ženklų, kitų intelektinės nuosavybės objektų panaudojimo ar bet kokių asmenų teisių pažeidimo;</w:t>
      </w:r>
    </w:p>
    <w:p w14:paraId="13E1EDD4"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per 5 (penkias) dienas informuoti Pirkėją apie visas reikšmingas aplinkybes (pvz., turto areštas ar laikinųjų apsaugos priemonių taikymas, taikos sutarties su kreditoriais sudarymas, pagrindų bankroto ar restruktūrizavimo bylai iškelti atsiradimas, paduoti pareiškimai dėl bankroto ar restruktūrizavimo bylos Tiekėjui iškėlimo, bankroto ar restruktūrizavimo bylos iškėlimas, mokestinis įsiskolinimas ir kitas aplinkybes), turinčias ar galinčias turėti įtakos sutartiniams įsipareigojimams tinkamai vykdyti; </w:t>
      </w:r>
    </w:p>
    <w:p w14:paraId="13E1EDD5"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nenaudoti Pirkėjo prekės ženklo ar pavadinimo jokioje reklamoje, leidiniuose ar kitur be išankstinio raštiško Pirkėjo sutikimo;</w:t>
      </w:r>
    </w:p>
    <w:p w14:paraId="13E1EDD6"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užtikrinti iš Pirkėjo Sutarties vykdymo metu gautos ir su Sutarties vykdymu susijusios informacijos konfidencialumą bei apsaugą, išskyrus atvejus, kai informacijos atskleidimą reglamentuoja Europos Sąjungos ir Lietuvos Respublikos teisės aktai;</w:t>
      </w:r>
    </w:p>
    <w:p w14:paraId="13E1EDD7"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Pirkėjui raštu paprašius grąžinti visus iš Pirkėjo gautus Sutarčiai vykdyti pateiktus dokumentus;</w:t>
      </w:r>
    </w:p>
    <w:p w14:paraId="13E1EDD8"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laikytis Sutartyje nustatytos pranešimo apie subtiekėjų kontaktinių duomenų ir atstovų, keičiamų, papildomų ir naujų subtiekėjų pasitelkimo tvarkos;</w:t>
      </w:r>
    </w:p>
    <w:p w14:paraId="13E1EDD9"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laikytis aplinkos apsaugos, socialinės ir darbo teisės įsipareigojimų, nustatytų Europos Sąjungos ir Lietuvos Respublikos teisės aktuose, kolektyvinėse sutartyse ir Pirkimų įstatymo 7 priede nurodytose tarptautinėse konvencijose;</w:t>
      </w:r>
    </w:p>
    <w:p w14:paraId="13E1EDDA"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pasirašyti asmens duomenų tvarkymo sutartį, jei vykdydamas Sutartį Tiekėjas tvarkys asmens duomenis Pirkėjo vardu;</w:t>
      </w:r>
    </w:p>
    <w:p w14:paraId="13E1EDDB"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susipažinti ir santykiuose su Pirkėju ir Sutarčiai vykdyti pasitelkiamais trečiaisiais asmenimis laikytis Klaipėdos valstybinio jūrų uosto direkcijos </w:t>
      </w:r>
      <w:r>
        <w:rPr>
          <w:rFonts w:ascii="Archivo" w:hAnsi="Archivo" w:cs="Archivo"/>
          <w:sz w:val="22"/>
          <w:szCs w:val="22"/>
        </w:rPr>
        <w:t>Atsparumo korupcijai</w:t>
      </w:r>
      <w:r>
        <w:rPr>
          <w:rFonts w:ascii="Archivo" w:hAnsi="Archivo" w:cs="Archivo"/>
          <w:sz w:val="22"/>
        </w:rPr>
        <w:t xml:space="preserve"> politikos (toliau </w:t>
      </w:r>
      <w:r>
        <w:rPr>
          <w:rFonts w:ascii="Archivo" w:hAnsi="Archivo" w:cs="Archivo"/>
          <w:sz w:val="22"/>
          <w:szCs w:val="22"/>
        </w:rPr>
        <w:t>– politika</w:t>
      </w:r>
      <w:r>
        <w:rPr>
          <w:rFonts w:ascii="Archivo" w:hAnsi="Archivo" w:cs="Archivo"/>
          <w:sz w:val="22"/>
        </w:rPr>
        <w:t xml:space="preserve">) ir Klaipėdos valstybinio jūrų uosto direkcijos veiklos partnerių elgesio kodekso (toliau – kodeksas). Susipažinti su </w:t>
      </w:r>
      <w:r>
        <w:rPr>
          <w:rFonts w:ascii="Archivo" w:hAnsi="Archivo" w:cs="Archivo"/>
          <w:sz w:val="22"/>
          <w:szCs w:val="22"/>
        </w:rPr>
        <w:t>politika</w:t>
      </w:r>
      <w:r>
        <w:rPr>
          <w:rFonts w:ascii="Archivo" w:hAnsi="Archivo" w:cs="Archivo"/>
          <w:sz w:val="22"/>
        </w:rPr>
        <w:t xml:space="preserve"> ir kodeksu bei jų pakeitimais galima adresu </w:t>
      </w:r>
      <w:hyperlink r:id="rId9">
        <w:r>
          <w:rPr>
            <w:rFonts w:ascii="Archivo" w:hAnsi="Archivo" w:cs="Archivo"/>
            <w:sz w:val="22"/>
          </w:rPr>
          <w:t>http://www.portofklaipeda.lt</w:t>
        </w:r>
      </w:hyperlink>
      <w:r>
        <w:rPr>
          <w:rFonts w:ascii="Archivo" w:hAnsi="Archivo" w:cs="Archivo"/>
          <w:sz w:val="22"/>
        </w:rPr>
        <w:t xml:space="preserve">. Tiekėjas privalo užtikrinti, kad šio punkto ir </w:t>
      </w:r>
      <w:r>
        <w:rPr>
          <w:rFonts w:ascii="Archivo" w:hAnsi="Archivo" w:cs="Archivo"/>
          <w:sz w:val="22"/>
          <w:szCs w:val="22"/>
        </w:rPr>
        <w:t>politikos</w:t>
      </w:r>
      <w:r>
        <w:rPr>
          <w:rFonts w:ascii="Archivo" w:hAnsi="Archivo" w:cs="Archivo"/>
          <w:sz w:val="22"/>
        </w:rPr>
        <w:t xml:space="preserve"> bei kodekso reikalavimų laikytųsi Tiekėjo ir Sutarčiai vykdyti jo pasitelkiamų trečiųjų asmenų darbuotojai ir kiti atstovai; </w:t>
      </w:r>
    </w:p>
    <w:p w14:paraId="13E1EDDC"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szCs w:val="22"/>
        </w:rPr>
        <w:t>Mobilizacijos</w:t>
      </w:r>
      <w:r>
        <w:rPr>
          <w:rFonts w:ascii="Archivo" w:hAnsi="Archivo" w:cs="Archivo"/>
          <w:sz w:val="22"/>
        </w:rPr>
        <w:t>, karo, nepaprastosios padėties metu ar kai Lietuvos Respublikos Vyriausybė, įvertinusi riziką, kad veiksniai, dėl kurių buvo ar gali būti paskelbta mobilizacija, įvesta karo ar nepaprastoji padėtis, kelia grėsmę nacionaliniam saugumui,</w:t>
      </w:r>
      <w:r w:rsidRPr="00EA21F4">
        <w:rPr>
          <w:rFonts w:ascii="Archivo" w:hAnsi="Archivo" w:cs="Archivo"/>
        </w:rPr>
        <w:t xml:space="preserve"> </w:t>
      </w:r>
      <w:r>
        <w:rPr>
          <w:rFonts w:ascii="Archivo" w:hAnsi="Archivo" w:cs="Archivo"/>
          <w:sz w:val="22"/>
          <w:szCs w:val="22"/>
        </w:rPr>
        <w:t xml:space="preserve">yra priėmusi sprendimą dėl šios nuostatos taikymo, </w:t>
      </w:r>
      <w:r>
        <w:rPr>
          <w:rFonts w:ascii="Archivo" w:hAnsi="Archivo" w:cs="Archivo"/>
          <w:sz w:val="22"/>
        </w:rPr>
        <w:t>nesitelkti subtiekėjų, nesiremti ūkio subjektų pajėgumais, taip pat teikiant Paslaugas (atliekant darbus) nenaudoti ir netiekti prekių (įskaitant jų sudedamąsias dalis, pakuotes), kurių gamintojo ar bet kurį iš aukščiau išvardintų subjektų kontroliuojančio juridinio asmens registracijos vieta arba fizinio asmens nuolatinė gyvenamoji vieta</w:t>
      </w:r>
      <w:r>
        <w:rPr>
          <w:rFonts w:ascii="Archivo" w:hAnsi="Archivo" w:cs="Archivo"/>
          <w:sz w:val="22"/>
          <w:szCs w:val="22"/>
        </w:rPr>
        <w:t>,</w:t>
      </w:r>
      <w:r>
        <w:rPr>
          <w:rFonts w:ascii="Archivo" w:hAnsi="Archivo" w:cs="Archivo"/>
          <w:sz w:val="22"/>
        </w:rPr>
        <w:t xml:space="preserve"> arba pilietybės valstybė yra įtraukta į Lietuvos Respublikos Vyriausybės patvirtintą priešiškų valstybių ir teritorijų sąrašą (toliau – Sąrašas), taip pat teikiant Paslaugas (atliekant darbus) nenaudoti ir netiekti prekių (įskaitant jų sudedamąsias dalis, pakuotes), kurių kilmės valstybė ar teritorija yra nurodyta Sąraše, neteikti Paslaugų, kurios teikiamos iš Sąraše nurodytų valstybių ar teritorijų. Kai atitikimas šiame punkte nustatytiems reikalavimams buvo tikrinamas pirkimo, kuriam pasibaigus sudaryta Sutartis, metu, Sutarties vykdymo metu pasikeitus tokiai informacijai ar paaiškėjus naujai informacijai, Tiekėjas įsipareigoja nedelsdamas tokią informaciją pateikti Pirkėjui. Pirkėjui pareikalavus, Tiekėjas įsipareigoja pateikti Tiekėjo, subtiekėjo, ūkio subjekto, kurio pajėgumais Tiekėjas remiasi, teikiant Paslaugas (atliekant darbus) naudojamų ar tiekiamų prekių (įskaitant jų sudedamąsias dalis, pakuotes) gamintojo ar šiuos subjektus kontroliuojančių juridinių asmenų registraciją ar fizinių asmenų nuolatinę gyvenamąją vietą ir pilietybę patvirtinančius </w:t>
      </w:r>
      <w:r>
        <w:rPr>
          <w:rFonts w:ascii="Archivo" w:hAnsi="Archivo" w:cs="Archivo"/>
          <w:sz w:val="22"/>
          <w:szCs w:val="22"/>
        </w:rPr>
        <w:t>Įstatyme</w:t>
      </w:r>
      <w:r>
        <w:rPr>
          <w:rFonts w:ascii="Archivo" w:hAnsi="Archivo" w:cs="Archivo"/>
          <w:sz w:val="22"/>
        </w:rPr>
        <w:t xml:space="preserve"> nurodytus dokumentus, </w:t>
      </w:r>
      <w:r>
        <w:rPr>
          <w:rFonts w:ascii="Archivo" w:hAnsi="Archivo" w:cs="Archivo"/>
          <w:sz w:val="22"/>
        </w:rPr>
        <w:lastRenderedPageBreak/>
        <w:t xml:space="preserve">vietą, iš kurios teikiamos Paslaugos, tiekiamų (naudojamų atliekant darbus ar teikiant paslaugas) </w:t>
      </w:r>
      <w:r>
        <w:rPr>
          <w:rFonts w:ascii="Archivo" w:hAnsi="Archivo" w:cs="Archivo"/>
          <w:sz w:val="22"/>
          <w:szCs w:val="22"/>
        </w:rPr>
        <w:t>Prekių</w:t>
      </w:r>
      <w:r>
        <w:rPr>
          <w:rFonts w:ascii="Archivo" w:hAnsi="Archivo" w:cs="Archivo"/>
          <w:sz w:val="22"/>
        </w:rPr>
        <w:t xml:space="preserve"> (įskaitant jų sudedamąsias dalis, pakuotes) kilmę patvirtinančius gamintojo ar kito trečiojo asmens išduotus dokumentus</w:t>
      </w:r>
      <w:r>
        <w:rPr>
          <w:rFonts w:ascii="Archivo" w:hAnsi="Archivo" w:cs="Archivo"/>
          <w:sz w:val="22"/>
          <w:szCs w:val="22"/>
        </w:rPr>
        <w:t>. Už kiekvieną šiame punkte nustatyto draudimo, susijusio naudojamomis prekėmis (įskaitant jų sudedamąsias dalis, pakuotes) nevykdymo atvejį Pirkėjui reikalaujant Tiekėjas privalo sumokėti 1 000 EUR dydžio baudą.</w:t>
      </w:r>
    </w:p>
    <w:p w14:paraId="13E1EDDD"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szCs w:val="22"/>
        </w:rPr>
      </w:pPr>
      <w:r>
        <w:rPr>
          <w:rFonts w:ascii="Archivo" w:hAnsi="Archivo" w:cs="Archivo"/>
          <w:sz w:val="22"/>
          <w:szCs w:val="22"/>
        </w:rPr>
        <w:t>Tiekėjas privalo nuolat stebėti ir identifikuoti su sankcijų laikymusi susijusias rizikas Tiekėjo vykdomos veiklos apimtyje, būti susipažinęs su ir laikytis Pirkėjo  sankcijų įgyvendinimo ir kontrolės politikos (</w:t>
      </w:r>
      <w:hyperlink r:id="rId10">
        <w:r>
          <w:rPr>
            <w:rStyle w:val="Hyperlink"/>
            <w:rFonts w:ascii="Archivo" w:hAnsi="Archivo" w:cs="Archivo"/>
            <w:color w:val="auto"/>
            <w:sz w:val="22"/>
            <w:szCs w:val="22"/>
          </w:rPr>
          <w:t>https://portofklaipeda.lt/wp-content/uploads/2024/10/Sankciju-politika.pdf</w:t>
        </w:r>
      </w:hyperlink>
      <w:r>
        <w:rPr>
          <w:rFonts w:ascii="Archivo" w:hAnsi="Archivo" w:cs="Archivo"/>
          <w:sz w:val="22"/>
          <w:szCs w:val="22"/>
        </w:rPr>
        <w:t>) nuostatų arba turėti savo sankcijų reikalavimų įgyvendinimo vidinius dokumentus, kurie neprieštarautų Pirkėjo sankcijų įgyvendinimo ir kontrolės politikai, taip pat užtikrinti, kad šių reikalavimų laikytųsi ūkio subjektai, kurių pajėgumais Tiekėjas remiasi ir Tiekėjo pasitelkti subtiekėjai;</w:t>
      </w:r>
    </w:p>
    <w:p w14:paraId="13E1EDDE" w14:textId="77777777" w:rsidR="003E3098" w:rsidRDefault="00EA21F4">
      <w:pPr>
        <w:pStyle w:val="ListParagraph"/>
        <w:numPr>
          <w:ilvl w:val="2"/>
          <w:numId w:val="4"/>
        </w:numPr>
        <w:tabs>
          <w:tab w:val="left" w:pos="709"/>
        </w:tabs>
        <w:spacing w:after="120" w:line="276" w:lineRule="auto"/>
        <w:ind w:left="0" w:firstLine="0"/>
        <w:jc w:val="both"/>
        <w:rPr>
          <w:rFonts w:ascii="Archivo" w:hAnsi="Archivo" w:cs="Archivo"/>
          <w:sz w:val="22"/>
        </w:rPr>
      </w:pPr>
      <w:r>
        <w:rPr>
          <w:rFonts w:ascii="Archivo" w:hAnsi="Archivo" w:cs="Archivo"/>
          <w:sz w:val="22"/>
        </w:rPr>
        <w:t>tinkamai vykdyti kitus įsipareigojimus, numatytus Sutartyje ir Lietuvos Respublikoje galiojančiuose teisės aktuose.</w:t>
      </w:r>
    </w:p>
    <w:p w14:paraId="13E1EDDF" w14:textId="77777777" w:rsidR="003E3098" w:rsidRDefault="00EA21F4">
      <w:pPr>
        <w:pStyle w:val="ListParagraph"/>
        <w:numPr>
          <w:ilvl w:val="1"/>
          <w:numId w:val="4"/>
        </w:numPr>
        <w:tabs>
          <w:tab w:val="left" w:pos="567"/>
        </w:tabs>
        <w:spacing w:after="120" w:line="276" w:lineRule="auto"/>
        <w:ind w:left="0" w:firstLine="0"/>
        <w:jc w:val="both"/>
        <w:rPr>
          <w:rFonts w:ascii="Archivo" w:hAnsi="Archivo" w:cs="Archivo"/>
          <w:sz w:val="22"/>
        </w:rPr>
      </w:pPr>
      <w:r>
        <w:rPr>
          <w:rFonts w:ascii="Archivo" w:hAnsi="Archivo" w:cs="Archivo"/>
          <w:sz w:val="22"/>
        </w:rPr>
        <w:t>Tiekėjas patvirtina, kad Sutarties sudarymo metu Tiekėjui, jo pasitelktiems subtiekėjams ir subjektams, kurių pajėgumais Tiekėjas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Tiekėjui ar subjektams, kurių pajėgumais Tiekėjas rėmėsi, Tiekėjas įsipareigoja nedelsdamas raštu pranešti apie tai Pirkėjui, o jei sankcijos ar ribojamosios priemonės būtų pradėtos taikyti Tiekėjo pasitelktiems subtiekėjams, nedelsdamas pašalinti tokius subtiekėjus iš Sutarties vykdymo ir, esant poreikiui, pakeisti tokius subtiekėjus Sutartyje nustatyta tvarka. Tiekėjas, pažeidęs šiuo Sutarties punktu nustatytus įsipareigojimus, taip pat paaiškėjus, kad šiame punkte nustatyti Tiekėjo patvirtinimai neatitinka tikrovės, privalo atlyginti Pirkėjui su tokiu pažeidimu ir patvirtinimų neatitikimu susijusius nuostolius, įskaitant, bet neapsiribojant su Sutarties nutraukimu susijusius nuostolius.</w:t>
      </w:r>
    </w:p>
    <w:p w14:paraId="13E1EDE0" w14:textId="77777777" w:rsidR="003E3098" w:rsidRDefault="00EA21F4">
      <w:pPr>
        <w:pStyle w:val="ListParagraph"/>
        <w:numPr>
          <w:ilvl w:val="1"/>
          <w:numId w:val="4"/>
        </w:numPr>
        <w:tabs>
          <w:tab w:val="left" w:pos="567"/>
        </w:tabs>
        <w:spacing w:after="120" w:line="276" w:lineRule="auto"/>
        <w:ind w:left="0" w:firstLine="0"/>
        <w:jc w:val="both"/>
        <w:rPr>
          <w:rFonts w:ascii="Archivo" w:hAnsi="Archivo" w:cs="Archivo"/>
          <w:sz w:val="22"/>
        </w:rPr>
      </w:pPr>
      <w:r>
        <w:rPr>
          <w:rFonts w:ascii="Archivo" w:hAnsi="Archivo" w:cs="Archivo"/>
          <w:b/>
          <w:sz w:val="22"/>
        </w:rPr>
        <w:t>Tiekėjas turi teisę</w:t>
      </w:r>
      <w:r>
        <w:rPr>
          <w:rFonts w:ascii="Archivo" w:hAnsi="Archivo" w:cs="Archivo"/>
          <w:sz w:val="22"/>
        </w:rPr>
        <w:t xml:space="preserve"> gauti užmokestį už Paslaugas su sąlyga, kad jis tinkamai vykdo Sutartį, taip pat kitas Sutartyje ir Lietuvos Respublikos teisės aktuose numatytas teises.</w:t>
      </w:r>
    </w:p>
    <w:p w14:paraId="13E1EDE1" w14:textId="77777777" w:rsidR="003E3098" w:rsidRDefault="00EA21F4">
      <w:pPr>
        <w:pStyle w:val="ListParagraph"/>
        <w:numPr>
          <w:ilvl w:val="1"/>
          <w:numId w:val="4"/>
        </w:numPr>
        <w:tabs>
          <w:tab w:val="left" w:pos="567"/>
        </w:tabs>
        <w:spacing w:after="120" w:line="276" w:lineRule="auto"/>
        <w:ind w:left="0" w:firstLine="0"/>
        <w:jc w:val="both"/>
        <w:rPr>
          <w:rFonts w:ascii="Archivo" w:hAnsi="Archivo" w:cs="Archivo"/>
          <w:sz w:val="22"/>
        </w:rPr>
      </w:pPr>
      <w:r>
        <w:rPr>
          <w:rFonts w:ascii="Archivo" w:hAnsi="Archivo" w:cs="Archivo"/>
          <w:sz w:val="22"/>
        </w:rPr>
        <w:t>Nė viena Šalis neturi teisės perleisti visų arba dalies teisių ir pareigų pagal Sutartį jokiai trečiajai šaliai be išankstinio raštiško kitos Šalies sutikimo.</w:t>
      </w:r>
    </w:p>
    <w:p w14:paraId="13E1EDE2" w14:textId="77777777" w:rsidR="003E3098" w:rsidRDefault="00EA21F4">
      <w:pPr>
        <w:pStyle w:val="Heading1"/>
        <w:rPr>
          <w:rFonts w:ascii="Archivo" w:hAnsi="Archivo" w:cs="Archivo"/>
          <w:b w:val="0"/>
        </w:rPr>
      </w:pPr>
      <w:r>
        <w:rPr>
          <w:rFonts w:ascii="Archivo" w:hAnsi="Archivo" w:cs="Archivo"/>
          <w:color w:val="auto"/>
        </w:rPr>
        <w:t xml:space="preserve">SUBTIEKIMAS </w:t>
      </w:r>
      <w:r>
        <w:rPr>
          <w:rFonts w:ascii="Archivo" w:hAnsi="Archivo" w:cs="Archivo"/>
          <w:color w:val="auto"/>
          <w:szCs w:val="22"/>
        </w:rPr>
        <w:t>IR JUNGTINĖ VEIKLA</w:t>
      </w:r>
    </w:p>
    <w:p w14:paraId="13E1EDE3"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Sutarčiai vykdyti šiame punkte nurodytoms Paslaugoms atlikti (įskaitant darbų vykdymą ir prekių tiekimą, kuriuos apima Paslaugų teikimas) Tiekėjas numato pasitelkti šiuos subtiekėjus: subtiekėjai nenumatyti. </w:t>
      </w:r>
    </w:p>
    <w:p w14:paraId="13E1EDE4"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Sudarius Sutartį, tačiau ne vėliau negu Sutartis pradedama vykdyti, Tiekėjas įsipareigoja Pirkėjui pranešti tuo metu žinomų subtiekėjų pavadinimus, kontaktinius duomenis ir jų atstovus. Tiekėjas taip pat įsipareigoja informuoti apie šios informacijos pasikeitimus visu šios Sutarties vykdymo metu, taip pat pateikti šią informaciją apie papildomus ir naujus subtiekėjus, kuriuos jis ketina pasitelkti vėliau. </w:t>
      </w:r>
    </w:p>
    <w:p w14:paraId="13E1EDE5"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Tiekėjas Sutarties vykdymo laikotarpiu toms Paslaugoms, kurių atlikimą Tiekėjas pasiūlyme numatė perduoti subtiekėjams, gali keisti pasitelktą subtiekėją arba pasitelkti papildomą subtiekėją, nekeisdamas pasitelktų subtiekėjų (toliau – papildomas subtiekėjas). </w:t>
      </w:r>
    </w:p>
    <w:p w14:paraId="13E1EDE6"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Tiekėjas Sutarties vykdymo laikotarpiu turi teisę pasitelkti naują subtiekėją, nors teikdamas pasiūlymą nebuvo numatęs subtiekėjų pasitelkimo atitinkamai Paslaugų daliai (toliau – naujas subtiekėjas), jeigu Sutarties vykdymo laikotarpiu atsiranda reikšmingų aplinkybių, dėl kurių toks pasitelkimas yra būtinas ir kurių apdairus Tiekėjas nebūtų galėjęs numatyti, įskaitant, bet neapsiribojant, atvejus, kai: </w:t>
      </w:r>
    </w:p>
    <w:p w14:paraId="13E1EDE7" w14:textId="77777777" w:rsidR="003E3098" w:rsidRDefault="00EA21F4">
      <w:pPr>
        <w:pStyle w:val="ListParagraph"/>
        <w:numPr>
          <w:ilvl w:val="2"/>
          <w:numId w:val="6"/>
        </w:numPr>
        <w:tabs>
          <w:tab w:val="left" w:pos="709"/>
        </w:tabs>
        <w:spacing w:after="120" w:line="276" w:lineRule="auto"/>
        <w:ind w:left="0" w:firstLine="0"/>
        <w:jc w:val="both"/>
        <w:rPr>
          <w:rFonts w:ascii="Archivo" w:hAnsi="Archivo" w:cs="Archivo"/>
          <w:sz w:val="22"/>
        </w:rPr>
      </w:pPr>
      <w:r>
        <w:rPr>
          <w:rFonts w:ascii="Archivo" w:hAnsi="Archivo" w:cs="Archivo"/>
          <w:sz w:val="22"/>
        </w:rPr>
        <w:lastRenderedPageBreak/>
        <w:t>sugenda Paslaugoms atlikti reikalinga Tiekėjo įranga, o Tiekėjas negali jos sutaisyti arba dėl meteorologinių sąlygų ar kitų priežasčių negali į Paslaugų atlikimo vietą pristatyti pakeičiančios ar kitos būtinos įrangos per ilgesnį nei 5 dienų terminą ar kitą Pirkėjo nurodytą terminą, kuris reikšmingai sutrukdytų Paslaugų atlikimą pagal Sutartyje nustatytus Paslaugų atlikimo terminus;</w:t>
      </w:r>
    </w:p>
    <w:p w14:paraId="13E1EDE8" w14:textId="77777777" w:rsidR="003E3098" w:rsidRDefault="00EA21F4">
      <w:pPr>
        <w:pStyle w:val="ListParagraph"/>
        <w:numPr>
          <w:ilvl w:val="2"/>
          <w:numId w:val="6"/>
        </w:numPr>
        <w:tabs>
          <w:tab w:val="left" w:pos="709"/>
        </w:tabs>
        <w:spacing w:after="120" w:line="276" w:lineRule="auto"/>
        <w:ind w:left="0" w:firstLine="0"/>
        <w:jc w:val="both"/>
        <w:rPr>
          <w:rFonts w:ascii="Archivo" w:hAnsi="Archivo" w:cs="Archivo"/>
          <w:sz w:val="22"/>
        </w:rPr>
      </w:pPr>
      <w:r>
        <w:rPr>
          <w:rFonts w:ascii="Archivo" w:hAnsi="Archivo" w:cs="Archivo"/>
          <w:sz w:val="22"/>
        </w:rPr>
        <w:t>siekiama baigti Paslaugų teikimą nustatytu terminu ir dėl to reikia padidinti Paslaugų teikimo našumą arba Pirkėjui pagrįstai reikalaujant baigti atlikti Paslaugas anksčiau;</w:t>
      </w:r>
    </w:p>
    <w:p w14:paraId="13E1EDE9" w14:textId="77777777" w:rsidR="003E3098" w:rsidRDefault="00EA21F4">
      <w:pPr>
        <w:pStyle w:val="ListParagraph"/>
        <w:numPr>
          <w:ilvl w:val="2"/>
          <w:numId w:val="6"/>
        </w:numPr>
        <w:tabs>
          <w:tab w:val="left" w:pos="709"/>
        </w:tabs>
        <w:spacing w:after="120" w:line="276" w:lineRule="auto"/>
        <w:ind w:left="0" w:firstLine="0"/>
        <w:jc w:val="both"/>
        <w:rPr>
          <w:rFonts w:ascii="Archivo" w:hAnsi="Archivo" w:cs="Archivo"/>
          <w:sz w:val="22"/>
        </w:rPr>
      </w:pPr>
      <w:r>
        <w:rPr>
          <w:rFonts w:ascii="Archivo" w:hAnsi="Archivo" w:cs="Archivo"/>
          <w:sz w:val="22"/>
        </w:rPr>
        <w:t>Pirkimų įstatymo 97 str. 1 dalies 2–5 punktuose ir 2 dalyje nustatytais pagrindais keičiama Sutartis arba įsigyjamos papildomos paslaugos;</w:t>
      </w:r>
    </w:p>
    <w:p w14:paraId="13E1EDEA" w14:textId="77777777" w:rsidR="003E3098" w:rsidRDefault="00EA21F4">
      <w:pPr>
        <w:pStyle w:val="ListParagraph"/>
        <w:numPr>
          <w:ilvl w:val="2"/>
          <w:numId w:val="6"/>
        </w:numPr>
        <w:tabs>
          <w:tab w:val="left" w:pos="709"/>
        </w:tabs>
        <w:spacing w:after="120" w:line="276" w:lineRule="auto"/>
        <w:ind w:left="0" w:firstLine="0"/>
        <w:jc w:val="both"/>
        <w:rPr>
          <w:rFonts w:ascii="Archivo" w:hAnsi="Archivo" w:cs="Archivo"/>
          <w:sz w:val="22"/>
        </w:rPr>
      </w:pPr>
      <w:r>
        <w:rPr>
          <w:rFonts w:ascii="Archivo" w:hAnsi="Archivo" w:cs="Archivo"/>
          <w:sz w:val="22"/>
        </w:rPr>
        <w:t>esant kitų su Paslaugų teikimu susijusių reikšmingų Tiekėjo organizacinės struktūros ar vykdomos ūkinės veiklos ypatumų.</w:t>
      </w:r>
    </w:p>
    <w:p w14:paraId="13E1EDEB"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Tiekėjas,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teikti Paslaugas, kurioms pasitelkiamas naujas subtiekėjas, siejama su kvalifikacijos reikalavimais) ir pašalinimo pagrindų nebuvimą patvirtinantį dokumentą (kai Tiekėjas rėmėsi keičiamo subtiekėjo pajėgumu arba kai Sutartyje numatyta Pirkėjo teisė reikalauti iš subtiekėjų pateikti pašalinimo pagrindų nebuvimą patvirtinantį dokumentą). Siekdamas pasitelkti naują subtiekėją, Tiekėjas papildomai privalo nurodyti, dėl kokių priežasčių siekia pasitelkti naują subtiekėją.</w:t>
      </w:r>
    </w:p>
    <w:p w14:paraId="13E1EDEC"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Pirkėjas, gavęs Tiekėjo prašymą ir visus dokumentus, per 5 (penkias) darbo dienas nuo visų dokumentų gavimo patikrina (kai taikoma), ar subtiekėjo kvalifikacija atitinka pirkimo dokumentuose keliamus reikalavimus, taip pat ar nėra subtiekėjo privalomo pašalinimo pagrindų. Šalims įvykdžius visas punkte nurodytas sąlygas, sudaromas susitarimas dėl Sutarties pakeitimo. </w:t>
      </w:r>
    </w:p>
    <w:p w14:paraId="13E1EDED"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Jei Tiekėjas pakeičia pasitelktą subtiekėją, pasitelkia papildomą ar naują subtiekėją, pažeisdamas Sutartyje nustatytą tvarką, Tiekėjas, Pirkėjui pareikalavus, nedelsiant turi atsisakyti tokio subtiekėjo paslaugų ir pakeisti jį tinkamu subtiekėju Sutartyje nustatyta tvarka.</w:t>
      </w:r>
    </w:p>
    <w:p w14:paraId="13E1EDEE"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Tiekėjas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p w14:paraId="13E1EDEF"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Jeigu pirkimo vykdymo metu nebuvo tikrinama Tiekėjo ir (ar) subtiekėjo kvalifikacija dėl teisės verstis atitinkama veikla arba buvo tikrinama ne visa apimtimi, Tiekėjas įsipareigoja Pirkėjui, kad Sutartį vykdys tik tokią teisę turintys asmenys. Pirkėjui reikalaujant Tiekėjas turi pateikti Pirkėjui dokumentus, įrodančius subtiekėjo teisę verstis atitinkama veikla.</w:t>
      </w:r>
    </w:p>
    <w:p w14:paraId="13E1EDF0"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Tiekėjas visais atvejais išlieka atsakingas už Sutarties vykdymą, įskaitant subtiekėjams perduodamos vykdyti Sutarties dalies kokybę ir padarytą žalą.</w:t>
      </w:r>
      <w:r>
        <w:rPr>
          <w:rFonts w:ascii="Archivo" w:hAnsi="Archivo" w:cs="Archivo"/>
          <w:sz w:val="22"/>
          <w:szCs w:val="22"/>
          <w:lang w:eastAsia="lt-LT"/>
        </w:rPr>
        <w:t xml:space="preserve"> </w:t>
      </w:r>
    </w:p>
    <w:p w14:paraId="13E1EDF1"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Jeigu Tiekėjas Sutarčiai vykdyti pasitelks subtiekėją (-us), tarp Pirkėjo, Tiekėjo ir subtiekėjo gali būti pasirašoma trišalė tiesioginio atsiskaitymo sutartis, kurioje aprašoma tiesioginio atsiskaitymo su subtiekėju tvarka. </w:t>
      </w:r>
      <w:r>
        <w:rPr>
          <w:rFonts w:ascii="Archivo" w:hAnsi="Archivo" w:cs="Archivo"/>
          <w:sz w:val="22"/>
          <w:szCs w:val="22"/>
        </w:rPr>
        <w:t>Tiekėjas</w:t>
      </w:r>
      <w:r>
        <w:rPr>
          <w:rFonts w:ascii="Archivo" w:hAnsi="Archivo" w:cs="Archivo"/>
          <w:sz w:val="22"/>
        </w:rPr>
        <w:t xml:space="preserve">, ne vėliau kaip per 3 (tris) darbo dienas nuo Sutarties įsigaliojimo ir Sutarties 6.2 punkte nurodytos kontaktinės informacijos apie subtiekėją gavimo iš Tiekėjo dienos, o kai Sutartyje nustatyta tvarka keičiamas subtiekėjas, pasitelkiamas papildomas ar naujas subtiekėjas – nuo Pirkėjo sutikimo keisti subtiekėją pateikimo Tiekėjui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Tiekėjo Sutartyje nustatyta tvarka priims subtiekėjo suteiktas Paslaugas. Trišalė sutartis negali prieštarauti Sutarties ir pirkimo dokumentų nuostatoms, trišalėje sutartyje taip pat turi būti numatyta Tiekėjo teisė </w:t>
      </w:r>
      <w:r>
        <w:rPr>
          <w:rFonts w:ascii="Archivo" w:hAnsi="Archivo" w:cs="Archivo"/>
          <w:sz w:val="22"/>
        </w:rPr>
        <w:lastRenderedPageBreak/>
        <w:t>prieštarauti nepagrįstiems mokėjimams subtiekėjui. Kilus ginčui tarp Tiekėjo ir subtiekėjo, jie ginčus sprendžia savarankiškai, Pirkėjui nedalyvaujant. Subtiekėjui išmokėtų sumų dydžiu yra mažinamos Tiekėjui mokėtinos sumos.</w:t>
      </w:r>
    </w:p>
    <w:p w14:paraId="13E1EDF2" w14:textId="77777777" w:rsidR="003E3098" w:rsidRDefault="00EA21F4">
      <w:pPr>
        <w:pStyle w:val="ListParagraph"/>
        <w:numPr>
          <w:ilvl w:val="1"/>
          <w:numId w:val="6"/>
        </w:numPr>
        <w:tabs>
          <w:tab w:val="left" w:pos="567"/>
        </w:tabs>
        <w:spacing w:after="120" w:line="276" w:lineRule="auto"/>
        <w:ind w:left="0" w:firstLine="0"/>
        <w:jc w:val="both"/>
        <w:rPr>
          <w:rFonts w:ascii="Archivo" w:hAnsi="Archivo" w:cs="Archivo"/>
          <w:sz w:val="22"/>
        </w:rPr>
      </w:pPr>
      <w:r>
        <w:rPr>
          <w:rFonts w:ascii="Archivo" w:hAnsi="Archivo" w:cs="Archivo"/>
          <w:sz w:val="22"/>
        </w:rPr>
        <w:t>Kai Sutartis sudaroma su Tiekėju, atstovaujančiu jungtinės veiklos sutarties pagrindu veikiančius subjektus, Tiekėjui taikomos pirkimo dokumentuose nustatytos sąlygos dėl jungtinės veiklos: subrangovai nenumatyti.</w:t>
      </w:r>
      <w:r>
        <w:rPr>
          <w:rFonts w:ascii="Archivo" w:hAnsi="Archivo" w:cs="Archivo"/>
          <w:sz w:val="22"/>
          <w:szCs w:val="22"/>
        </w:rPr>
        <w:t xml:space="preserve"> </w:t>
      </w:r>
    </w:p>
    <w:p w14:paraId="13E1EDF3" w14:textId="77777777" w:rsidR="003E3098" w:rsidRDefault="00EA21F4">
      <w:pPr>
        <w:pStyle w:val="Heading1"/>
        <w:rPr>
          <w:rFonts w:ascii="Archivo" w:hAnsi="Archivo" w:cs="Archivo"/>
          <w:b w:val="0"/>
        </w:rPr>
      </w:pPr>
      <w:r>
        <w:rPr>
          <w:rFonts w:ascii="Archivo" w:hAnsi="Archivo" w:cs="Archivo"/>
          <w:color w:val="auto"/>
        </w:rPr>
        <w:t xml:space="preserve">SUTARTIES </w:t>
      </w:r>
      <w:r>
        <w:rPr>
          <w:rFonts w:ascii="Archivo" w:hAnsi="Archivo" w:cs="Archivo"/>
          <w:color w:val="auto"/>
          <w:szCs w:val="22"/>
        </w:rPr>
        <w:t>KEITIMAS IR NUTRAUKIMAS</w:t>
      </w:r>
    </w:p>
    <w:p w14:paraId="13E1EDF4"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Sutartis gali būti pakeista, papildyta ar nutraukta tik raštu. Sutartis keičiama Šalims pasirašant susitarimą dėl Sutarties sąlygų pakeitimo, išskyrus Sutartyje aptartus atvejus, kai Sutarties sąlygos gali būti keičiamos vienašaliu raštišku pranešimu:</w:t>
      </w:r>
    </w:p>
    <w:p w14:paraId="13E1EDF5" w14:textId="77777777" w:rsidR="003E3098" w:rsidRDefault="00EA21F4">
      <w:pPr>
        <w:pStyle w:val="ListParagraph"/>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szCs w:val="22"/>
        </w:rPr>
        <w:t>Kai</w:t>
      </w:r>
      <w:r>
        <w:rPr>
          <w:rFonts w:ascii="Archivo" w:hAnsi="Archivo" w:cs="Archivo"/>
          <w:sz w:val="22"/>
        </w:rPr>
        <w:t xml:space="preserve">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p>
    <w:p w14:paraId="13E1EDF6" w14:textId="77777777" w:rsidR="003E3098" w:rsidRDefault="00EA21F4">
      <w:pPr>
        <w:pStyle w:val="ListParagraph"/>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szCs w:val="22"/>
        </w:rPr>
        <w:t>Kai</w:t>
      </w:r>
      <w:r>
        <w:rPr>
          <w:rFonts w:ascii="Archivo" w:hAnsi="Archivo" w:cs="Archivo"/>
          <w:sz w:val="22"/>
        </w:rPr>
        <w:t xml:space="preserve"> Šalis, gavusi Sutartyje nustatytas sąlygas atitinkantį kitos Šalies prašymą perskaičiuoti Paslaugų įkainius, raštu praneša tokį prašymą pateikusiai Šaliai apie sutikimą perskaičiuoti Paslaugų įkainius, perskaičiuoti Paslaugų įkainiai taikomi nuo susitarimo perskaičiuoti Paslaugų įkainius sudarymo dienos arba nuo dienos, kada kitai Šaliai per Sutartyje nustatytą terminą buvo pranešta apie sutikimą perskaičiuoti Paslaugų įkainius, priklausomai nuo to, kuri iš nurodytų aplinkybių įvyksta anksčiau.</w:t>
      </w:r>
    </w:p>
    <w:p w14:paraId="13E1EDF7"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Sutarties sąlygos Sutarties galiojimo laikotarpiu gali būti keičiamos Pirkimų įstatymo 97 str. nustatytais atvejais ir pagrindais.</w:t>
      </w:r>
    </w:p>
    <w:p w14:paraId="13E1EDF8"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(dešimt) darbo dienų. Šalims nesutarus dėl Sutarties sąlygų keitimo, sprendimo dėl tolimesnio Sutarties vykdymo teisę turi Pirkėjas. </w:t>
      </w:r>
    </w:p>
    <w:p w14:paraId="13E1EDF9"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Sutarties pakeitimai įsigalioja po jų pasirašymo, jei Šalys nesusitaria kitaip. Sutarties pakeitimai yra neatskiriama Sutarties dalis.</w:t>
      </w:r>
    </w:p>
    <w:p w14:paraId="13E1EDFA"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Pirkėjas turi teisę vienašališkai ne teismo tvarka nutraukti Sutartį, pranešdamas apie tai Tiekėjui raštu ne vėliau nei prieš 15 (penkiolika) dienų Civilinio kodekso 6.217 str. 1 ir 3 dalyje, 6.721 str. 1 d. numatytais pagrindais, taip pat dėl šių priežasčių: </w:t>
      </w:r>
    </w:p>
    <w:p w14:paraId="13E1EDFB"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jeigu Tiekėjas yra reorganizuojamas (įskaitant jungimą, skaidymą), atskiriamas arba bankrutuoja kitomis nei Pirkimų įstatymo 97 str. 1 d. 4 punkto b papunkčio sąlygomis ir, Pirkėjui pareikalavus, nepateikia patikimų įrodymų dėl įmanomo šių įsipareigojimų vykdymo Pirkėjui priimtinais terminais ir kitomis sąlygomis ateityje;</w:t>
      </w:r>
    </w:p>
    <w:p w14:paraId="13E1EDFC"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jeigu paaiškėja, kad Tiekėjas, siekdamas Sutarties, buvo sudaręs susitarimą, neleistinai ribojantį konkurenciją;</w:t>
      </w:r>
    </w:p>
    <w:p w14:paraId="13E1EDFD"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jeigu Tiekėjas vėluoja atlikti Paslaugas ar jų dalį ilgiau nei 30 (trisdešimt) dienų arba vėluoja atlikti Paslaugas per kitą Pirkėjo pagrįstai nurodytą terminą; </w:t>
      </w:r>
    </w:p>
    <w:p w14:paraId="13E1EDFE"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jeigu dėl nenugalimos jėgos Paslaugų atlikimas turi būti atidėtas neapibrėžtam laikotarpiui arba kai nenugalimos jėgos aplinkybės trunka ilgiau nei 3 (tris) mėnesius;</w:t>
      </w:r>
    </w:p>
    <w:p w14:paraId="13E1EDFF"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jeigu paaiškėja, kad Tiekėjui taikomas turto areštas ar laikinosios apsaugos priemonės, Tiekėjas sudarė taikos sutartį su kreditoriais, atsirado pagrindai bankroto ar restruktūrizavimo bylai iškelti, paduotas pareiškimas dėl bankroto ar restruktūrizavimo bylos Tiekėjui iškėlimo, iškelta bankroto ar restruktūrizavimo byla, susidarė mokestiniai įsiskolinimai ar yra kitos svarbios </w:t>
      </w:r>
      <w:r>
        <w:rPr>
          <w:rFonts w:ascii="Archivo" w:hAnsi="Archivo" w:cs="Archivo"/>
          <w:sz w:val="22"/>
        </w:rPr>
        <w:lastRenderedPageBreak/>
        <w:t>aplinkybės, ir šių aplinkybių visuma sudaro prielaidą, kad Tiekėjas nebus pajėgus įvykdyti Sutartį laiku ar kokybiškai, ar gali būti apsunkintas nuostolių išieškojimas dėl Sutarties pažeidimo;</w:t>
      </w:r>
    </w:p>
    <w:p w14:paraId="13E1EE00"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 xml:space="preserve">jeigu Tiekėjas (įskaitant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Tiekėjas privalo atlyginti Pirkėjui visas patirtas išlaidas, susijusias su Sutarties vykdymo užbaigimu, bei kompensuoti visus dėl Sutarties nutraukimo patirtus nuostolius; </w:t>
      </w:r>
    </w:p>
    <w:p w14:paraId="13E1EE01"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kai dėl pasikeitusių Pirkėjo poreikių Paslaugos tampa nereikalingos Pirkėjui;</w:t>
      </w:r>
    </w:p>
    <w:p w14:paraId="13E1EE02"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kai Tiekėjas Sutartyje nustatyta tvarka nepateikia Sutarties įvykdymo užtikrinimo dokumento pratęsimo, kai tokia pareiga nustatyta Sutartyje;</w:t>
      </w:r>
    </w:p>
    <w:p w14:paraId="13E1EE03"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jei Tiekėjui apskaičiuoti delspinigiai viršija 10 (dešimt) % pradinės Sutarties vertės;</w:t>
      </w:r>
    </w:p>
    <w:p w14:paraId="13E1EE04"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jei Tiekėjas, jo darbuotojai ar Tiekėjo pasitelkiami specialistai neatitinka pirkimo dokumentuose keltų kvalifikacijos reikalavimų;</w:t>
      </w:r>
    </w:p>
    <w:p w14:paraId="13E1EE05" w14:textId="77777777" w:rsidR="003E3098" w:rsidRDefault="00EA21F4">
      <w:pPr>
        <w:numPr>
          <w:ilvl w:val="2"/>
          <w:numId w:val="7"/>
        </w:numPr>
        <w:tabs>
          <w:tab w:val="left" w:pos="709"/>
        </w:tabs>
        <w:spacing w:after="120" w:line="276" w:lineRule="auto"/>
        <w:ind w:left="0" w:firstLine="0"/>
        <w:jc w:val="both"/>
        <w:rPr>
          <w:rFonts w:ascii="Archivo" w:hAnsi="Archivo" w:cs="Archivo"/>
          <w:sz w:val="22"/>
        </w:rPr>
      </w:pPr>
      <w:r>
        <w:rPr>
          <w:rFonts w:ascii="Archivo" w:hAnsi="Archivo" w:cs="Archivo"/>
          <w:sz w:val="22"/>
        </w:rPr>
        <w:t>esant Pirkimų įstatymo 98 straipsnio 1 dalyje numatytiems pagrindams.</w:t>
      </w:r>
    </w:p>
    <w:p w14:paraId="13E1EE06"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Paaiškėjus, kad bet kuris iš Sutarties 5.4. p. numatytų Tiekėjo patvirtinimų </w:t>
      </w:r>
      <w:r>
        <w:rPr>
          <w:rFonts w:ascii="Archivo" w:hAnsi="Archivo" w:cs="Archivo"/>
          <w:bCs/>
          <w:sz w:val="22"/>
          <w:szCs w:val="22"/>
        </w:rPr>
        <w:t>ir</w:t>
      </w:r>
      <w:r>
        <w:rPr>
          <w:rFonts w:ascii="Archivo" w:hAnsi="Archivo" w:cs="Archivo"/>
          <w:sz w:val="22"/>
        </w:rPr>
        <w:t xml:space="preserve"> įsipareigojimų buvo </w:t>
      </w:r>
      <w:r>
        <w:rPr>
          <w:rFonts w:ascii="Archivo" w:hAnsi="Archivo" w:cs="Archivo"/>
          <w:bCs/>
          <w:sz w:val="22"/>
          <w:szCs w:val="22"/>
        </w:rPr>
        <w:t>klaidingas</w:t>
      </w:r>
      <w:r>
        <w:rPr>
          <w:rFonts w:ascii="Archivo" w:hAnsi="Archivo" w:cs="Archivo"/>
          <w:sz w:val="22"/>
        </w:rPr>
        <w:t xml:space="preserve"> arba Sutarties vykdymo metu paaiškėjus, kad Sutarties vykdymas prieštarauja Lietuvos Respublikoje įgyvendinamoms tarptautinėms sankcijoms, Sutartis gali būti nutraukta Pirkėjo vienašališkai, netaikant įspėjimo termino.</w:t>
      </w:r>
    </w:p>
    <w:p w14:paraId="13E1EE07"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Tiekėjas turi teisę nutraukti Sutartį, pranešdamas apie tai Pirkėjui raštu prieš 15 (penkiolika) dienų, jeigu Pirkėjas vėluoja atsiskaityti ilgiau nei 30 (trisdešimt) dienų ir, nepaisydamas Tiekėjo raštu įteiktų prašymų, nesiima priemonių šiai padėčiai pakeisti per Tiekėjo nurodytą terminą ir kitais Sutarties ir teisės aktų numatytais atvejais.</w:t>
      </w:r>
    </w:p>
    <w:p w14:paraId="13E1EE08"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Jeigu Pirkėjas nutraukia Sutartį dėl netinkamo Tiekėjo Sutarties vykdymo, Pirkėjas sumoka Tiekėjui tik už tinkamai atliktas Paslaugas pagal pasirašytus Paslaugų perdavimo–priėmimo aktus ir Sutartyje nustatyta tvarka pateiktas apmokėti sąskaitas faktūras. Tiekėjas privalo atlyginti Pirkėjui visas dėl tokio Sutarties nutraukimo susidariusias išlaidas, susietas su Sutartyje numatytų Paslaugų užbaigimu, ir kompensuoti dėl šio nutraukimo patirtus nuostolius.</w:t>
      </w:r>
    </w:p>
    <w:p w14:paraId="13E1EE09"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Jei Pirkėjas nutraukia Sutartį Civilinio kodekso 6.721 str. 1 d. numatytais pagrindais, Tiekėjas turi teisę į kitų protingų išlaidų, kurias Tiekėjas, norėdamas įvykdyti Sutartį, padarė iki pranešimo apie Sutarties nutraukimą gavimo iš Pirkėjo momento tik tuo atveju, jei iki pranešimo apie Sutarties nutraukimą Tiekėjas nevėluoja atlikti Paslaugų ar jų dalies. </w:t>
      </w:r>
    </w:p>
    <w:p w14:paraId="13E1EE0A" w14:textId="77777777" w:rsidR="003E3098" w:rsidRDefault="00EA21F4">
      <w:pPr>
        <w:pStyle w:val="ListParagraph"/>
        <w:numPr>
          <w:ilvl w:val="1"/>
          <w:numId w:val="7"/>
        </w:numPr>
        <w:tabs>
          <w:tab w:val="left" w:pos="567"/>
        </w:tabs>
        <w:spacing w:after="120" w:line="276" w:lineRule="auto"/>
        <w:ind w:left="0" w:firstLine="0"/>
        <w:jc w:val="both"/>
        <w:rPr>
          <w:rFonts w:ascii="Archivo" w:hAnsi="Archivo" w:cs="Archivo"/>
          <w:sz w:val="22"/>
        </w:rPr>
      </w:pPr>
      <w:r>
        <w:rPr>
          <w:rFonts w:ascii="Archivo" w:hAnsi="Archivo" w:cs="Archivo"/>
          <w:sz w:val="22"/>
        </w:rPr>
        <w:t>Jeigu Tiekėjas nutraukė Sutartį dėl netinkamo Pirkėjo Sutarties vykdymo, Tiekėjas turi teisę gauti atlyginimą tik už tinkamai suteiktas Paslaugas pagal pasirašytus Paslaugų perdavimo–priėmimo aktus ir Pirkėjo priimtas sąskaitas faktūras.</w:t>
      </w:r>
    </w:p>
    <w:p w14:paraId="13E1EE0B" w14:textId="77777777" w:rsidR="003E3098" w:rsidRDefault="00EA21F4">
      <w:pPr>
        <w:pStyle w:val="Heading1"/>
        <w:rPr>
          <w:rFonts w:ascii="Archivo" w:hAnsi="Archivo" w:cs="Archivo"/>
          <w:b w:val="0"/>
        </w:rPr>
      </w:pPr>
      <w:r>
        <w:rPr>
          <w:rFonts w:ascii="Archivo" w:hAnsi="Archivo" w:cs="Archivo"/>
          <w:color w:val="auto"/>
        </w:rPr>
        <w:t>ŠALIŲ ATSAKOMYBĖ</w:t>
      </w:r>
    </w:p>
    <w:p w14:paraId="13E1EE0C" w14:textId="77777777" w:rsidR="003E3098" w:rsidRDefault="00EA21F4">
      <w:pPr>
        <w:pStyle w:val="ListParagraph"/>
        <w:numPr>
          <w:ilvl w:val="1"/>
          <w:numId w:val="8"/>
        </w:numPr>
        <w:tabs>
          <w:tab w:val="left" w:pos="567"/>
          <w:tab w:val="left" w:pos="1418"/>
        </w:tabs>
        <w:spacing w:after="120" w:line="276" w:lineRule="auto"/>
        <w:ind w:left="0" w:firstLine="0"/>
        <w:jc w:val="both"/>
        <w:rPr>
          <w:rFonts w:ascii="Archivo" w:hAnsi="Archivo" w:cs="Archivo"/>
          <w:sz w:val="22"/>
        </w:rPr>
      </w:pPr>
      <w:r>
        <w:rPr>
          <w:rFonts w:ascii="Archivo" w:hAnsi="Archivo" w:cs="Archivo"/>
          <w:sz w:val="22"/>
        </w:rPr>
        <w:t>Jei dėl Pirkėjo kaltės nesumokama už Paslaugas per nustatytus terminus, Tiekėjo pareikalavimu Pirkėjas privalo sumokėti Tiekėjui už kiekvieną uždelstą dieną 0,05 % (penkių šimtųjų procento) dydžio delspinigius nuo laiku nesumokėtos sumos, neviršijant 10 % (dešimties procentų) pradinės Sutarties vertės.</w:t>
      </w:r>
    </w:p>
    <w:p w14:paraId="13E1EE0D" w14:textId="77777777" w:rsidR="003E3098" w:rsidRDefault="00EA21F4">
      <w:pPr>
        <w:pStyle w:val="ListParagraph"/>
        <w:numPr>
          <w:ilvl w:val="1"/>
          <w:numId w:val="8"/>
        </w:numPr>
        <w:tabs>
          <w:tab w:val="left" w:pos="567"/>
          <w:tab w:val="left" w:pos="1418"/>
        </w:tabs>
        <w:spacing w:after="120" w:line="276" w:lineRule="auto"/>
        <w:ind w:left="0" w:firstLine="0"/>
        <w:jc w:val="both"/>
        <w:rPr>
          <w:rFonts w:ascii="Archivo" w:hAnsi="Archivo" w:cs="Archivo"/>
          <w:sz w:val="22"/>
        </w:rPr>
      </w:pPr>
      <w:r>
        <w:rPr>
          <w:rFonts w:ascii="Archivo" w:hAnsi="Archivo" w:cs="Archivo"/>
          <w:sz w:val="22"/>
        </w:rPr>
        <w:t xml:space="preserve">Jei Tiekėjas nesuteikia Paslaugų nustatytu terminu, Pirkėjas turi teisę be oficialaus įspėjimo ir nesumažindamas kitų savo teisių gynimo būdų taikyti 0,05 % (penkių šimtųjų procento) dydžio delspinigius nuo Sutarties kainos be PVM už kiekvieną termino praleidimo dieną, neviršijant 10 % </w:t>
      </w:r>
      <w:r>
        <w:rPr>
          <w:rFonts w:ascii="Archivo" w:hAnsi="Archivo" w:cs="Archivo"/>
          <w:sz w:val="22"/>
        </w:rPr>
        <w:lastRenderedPageBreak/>
        <w:t>(dešimties procentų) pradinės Sutarties vertės. Pirkėjui reikalaujant Tiekėjas privalo sumokėti delspinigius ir atlyginti nuostolius, kurių nepadengia delspinigiai.</w:t>
      </w:r>
    </w:p>
    <w:p w14:paraId="13E1EE0E" w14:textId="77777777" w:rsidR="003E3098" w:rsidRDefault="00EA21F4">
      <w:pPr>
        <w:pStyle w:val="ListParagraph"/>
        <w:numPr>
          <w:ilvl w:val="1"/>
          <w:numId w:val="8"/>
        </w:numPr>
        <w:tabs>
          <w:tab w:val="left" w:pos="567"/>
          <w:tab w:val="left" w:pos="1418"/>
        </w:tabs>
        <w:spacing w:after="120" w:line="276" w:lineRule="auto"/>
        <w:ind w:left="0" w:firstLine="0"/>
        <w:jc w:val="both"/>
        <w:rPr>
          <w:rFonts w:ascii="Archivo" w:hAnsi="Archivo" w:cs="Archivo"/>
          <w:sz w:val="22"/>
        </w:rPr>
      </w:pPr>
      <w:r>
        <w:rPr>
          <w:rFonts w:ascii="Archivo" w:hAnsi="Archivo" w:cs="Archivo"/>
          <w:sz w:val="22"/>
        </w:rPr>
        <w:t>Šalys nutaria, kad netesybos yra pripažįstamos minimaliais Šalių patirtais nuostoliais, kurių nereikia įrodinėti. Pirkėjas delspinigius ir baudas turi teisę išskaičiuoti iš Tiekėjui mokėtinų sumų, taikydamas vienašalį įskaitymą Lietuvos Respublikos civilinio kodekso nustatyta tvarka arba nukreipti reikalavimą į Sutarties įvykdymo užtikrinimą, kai pagal Sutartį jis numatytas.</w:t>
      </w:r>
    </w:p>
    <w:p w14:paraId="13E1EE0F" w14:textId="77777777" w:rsidR="003E3098" w:rsidRDefault="00EA21F4">
      <w:pPr>
        <w:pStyle w:val="ListParagraph"/>
        <w:numPr>
          <w:ilvl w:val="1"/>
          <w:numId w:val="8"/>
        </w:numPr>
        <w:tabs>
          <w:tab w:val="left" w:pos="567"/>
          <w:tab w:val="left" w:pos="1418"/>
        </w:tabs>
        <w:spacing w:after="120" w:line="276" w:lineRule="auto"/>
        <w:ind w:left="0" w:firstLine="0"/>
        <w:jc w:val="both"/>
        <w:rPr>
          <w:rFonts w:ascii="Archivo" w:hAnsi="Archivo" w:cs="Archivo"/>
          <w:sz w:val="22"/>
        </w:rPr>
      </w:pPr>
      <w:r>
        <w:rPr>
          <w:rFonts w:ascii="Archivo" w:hAnsi="Archivo" w:cs="Archivo"/>
          <w:sz w:val="22"/>
        </w:rPr>
        <w:t>Jei nėra aišku, dėl ko užtruko Sutarties vykdymas, ar jei nėra aiškių neteisėtų Šalių veiksmų dėl Sutarties vykdymo uždelsimo, Šalys atskiru susitarimu gali susitarti dėl pagal Sutartį taikomos atsakomybės dydžio.</w:t>
      </w:r>
    </w:p>
    <w:p w14:paraId="13E1EE10" w14:textId="77777777" w:rsidR="003E3098" w:rsidRDefault="00EA21F4">
      <w:pPr>
        <w:pStyle w:val="Heading1"/>
        <w:rPr>
          <w:rFonts w:ascii="Archivo" w:hAnsi="Archivo" w:cs="Archivo"/>
          <w:b w:val="0"/>
        </w:rPr>
      </w:pPr>
      <w:r>
        <w:rPr>
          <w:rFonts w:ascii="Archivo" w:hAnsi="Archivo" w:cs="Archivo"/>
          <w:color w:val="auto"/>
        </w:rPr>
        <w:t xml:space="preserve">SUTARTIES </w:t>
      </w:r>
      <w:r>
        <w:rPr>
          <w:rFonts w:ascii="Archivo" w:hAnsi="Archivo" w:cs="Archivo"/>
          <w:color w:val="auto"/>
          <w:szCs w:val="22"/>
        </w:rPr>
        <w:t>ĮVYKDYMO UŽTIKRINIMAS</w:t>
      </w:r>
    </w:p>
    <w:p w14:paraId="13E1EE11"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Sutarties įvykdymas užtikrinamas banko išduota garantija arba draudimo kompanijos išduotu laidavimu, arba depozitu, pervedamu į Pirkėjo sąskaitą. Sutarties įvykdymo užtikrinimo suma – 10 (dešimt) proc. nuo pradinės Sutarties vertės. Kai Sutartyje nustatyta tvarka yra perskaičiuota Pradinė Sutarties vertė, Sutarties įvykdymo užtikrinimo dokumentas perskaičiuotai užtikrinimo sumai pateikiamas ne vėliau nei per 10 dienų nuo susitarimo perskaičiuoti įkainius sudarymo dienos.</w:t>
      </w:r>
    </w:p>
    <w:p w14:paraId="13E1EE12"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Kai Sutarties 2.1 punkte Sutarties įsigaliojimas susietas su Sutarties įvykdymo užtikrinimu vienu iš Sutarties 9.1</w:t>
      </w:r>
      <w:r>
        <w:rPr>
          <w:rFonts w:ascii="Archivo" w:hAnsi="Archivo" w:cs="Archivo"/>
          <w:sz w:val="22"/>
          <w:szCs w:val="22"/>
        </w:rPr>
        <w:t>.</w:t>
      </w:r>
      <w:r>
        <w:rPr>
          <w:rFonts w:ascii="Archivo" w:hAnsi="Archivo" w:cs="Archivo"/>
          <w:sz w:val="22"/>
        </w:rPr>
        <w:t xml:space="preserve"> punkte nurodytų būdų, Tiekėjas per 10 dienų po Sutarties pasirašymo privalo pateikti Pirkėjui neatšaukiamą pirmo pareikalavimo Sutarties įvykdymo užtikrinimo dokumentą – banko garantiją ar draudimo bendrovės laidavimo raštą arba pervesti depozito sumą į Pirkėjo sąskaitą. Sutarties įvykdymo užtikrinimo dokumento projektas turi būti pateiktas Pirkėjui suderinti. </w:t>
      </w:r>
    </w:p>
    <w:p w14:paraId="13E1EE13"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 xml:space="preserve">Kai Sutarties įvykdymas užtikrinamas garantija arba laidavimu, Tiekėjas kartu su Sutarties įvykdymo užtikrinimo dokumentu privalo pateikti Sutarties įvykdymo užtikrinimo dokumento apmokėjimą įrodančio dokumento kopiją, kuri patvirtintų, kad Tiekėjas sumokėjo visas privalomas įmokas už Sutarties įvykdymo užtikrinimo dokumentą. </w:t>
      </w:r>
    </w:p>
    <w:p w14:paraId="13E1EE14"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 xml:space="preserve">Sutarties įvykdymo užtikrinimo dokumento galiojimo terminas privalo būti ne mažiau kaip 30 (trisdešimčia) dienų ilgesnis nei Paslaugų su visais galimais pratęsimais teikimo terminas ir Tiekėjas visiškai įvykdo sutartinius įsipareigojimus. Sutarties įvykdymo užtikrinimo dokumentas privalo galioti visiems Tiekėjo įsipareigojimams pagal Sutartį, įskaitant baudas, delspinigius, palūkanas ar kitas pagrįstai pagal Sutartį iš Tiekėjas reikalaujamas sumas. Sutarties įvykdymo užtikrinimo dokumente turi būti numatyta, kad užtikrinimo suma turi būti išmokama Pirkėjui ne vėliau kaip per 15 dienų nuo pirmo raštiško Pirkėjo pranešimo pateikimo jį išdavusiam subjektui, kuriame nurodoma reikalaujama suma ir nurodomi nevykdomi sutartiniai įsipareigojimai. </w:t>
      </w:r>
    </w:p>
    <w:p w14:paraId="13E1EE15"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 xml:space="preserve">Jei Sutarties galiojimo laikotarpiu, baigiantis Sutarties įvykdymo užtikrinimo dokumento galiojimo terminui, Paslaugos nėra atliktos, Tiekėjas ne vėliau nei likus 10 darbo dienų iki pateikto Sutarties įvykdymo užtikrinimo dokumento galiojimo termino pabaigos privalo pateikti pratęstą Sutarties įvykdymo užtikrinimo dokumentą ir apmokėjimo už jį patvirtinančio dokumento kopiją tokiam terminui, kiek yra pratęsiamas Paslaugų teikimo terminas, arba, kai Paslaugų teikimo terminas negali būti pratęstas – tokiam laikotarpiui, per kurį Tiekėjas numato baigti atlikti Paslaugas ir papildomam 30 (trisdešimties) dienų terminui. </w:t>
      </w:r>
    </w:p>
    <w:p w14:paraId="13E1EE16"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Tiekėjui nepratęsus Sutarties įvykdymo užtikrinimo dokumento galiojimo termino, Sutartyje nustatytais atvejais nepateikus Sutarties įvykdymo užtikrinimo dokumento perskaičiuotai pradinei Sutarties vertei Pirkėjas turi teisę sustabdyti mokėjimus pagal Sutartį arba nutraukti Sutartį.</w:t>
      </w:r>
    </w:p>
    <w:p w14:paraId="13E1EE17" w14:textId="77777777" w:rsidR="003E3098" w:rsidRDefault="00EA21F4">
      <w:pPr>
        <w:pStyle w:val="ListParagraph"/>
        <w:numPr>
          <w:ilvl w:val="1"/>
          <w:numId w:val="9"/>
        </w:numPr>
        <w:tabs>
          <w:tab w:val="left" w:pos="567"/>
        </w:tabs>
        <w:spacing w:after="120" w:line="276" w:lineRule="auto"/>
        <w:ind w:left="0" w:firstLine="0"/>
        <w:contextualSpacing/>
        <w:jc w:val="both"/>
        <w:rPr>
          <w:rFonts w:ascii="Archivo" w:hAnsi="Archivo" w:cs="Archivo"/>
          <w:sz w:val="22"/>
        </w:rPr>
      </w:pPr>
      <w:r>
        <w:rPr>
          <w:rFonts w:ascii="Archivo" w:hAnsi="Archivo" w:cs="Archivo"/>
          <w:sz w:val="22"/>
        </w:rPr>
        <w:t>Kai Sutarties įvykdymas užtikrinamas depozitu, depozitas Tiekėjui yra grąžinamas per 30 (trisdešimt) dienų po Paslaugų priėmimo–perdavimo akto pasirašymo ir Tiekėjui visiškai įvykdžius sutartinius įsipareigojimus. Tiekėjui atsisakius įvykdyti Pirkėjo reikalaujamą prievolę per reikalavime nurodytą terminą, depozitas gali būti panaudotas visiems Tiekėjo įsipareigojimams pagal Sutartį, įskaitant baudas, delspinigius, palūkanas ar kitas pagrįstai pagal Sutartį iš Tiekėjo reikalaujamas sumas.</w:t>
      </w:r>
    </w:p>
    <w:p w14:paraId="13E1EE18" w14:textId="77777777" w:rsidR="003E3098" w:rsidRDefault="00EA21F4">
      <w:pPr>
        <w:pStyle w:val="Heading1"/>
        <w:rPr>
          <w:rFonts w:ascii="Archivo" w:hAnsi="Archivo" w:cs="Archivo"/>
          <w:b w:val="0"/>
        </w:rPr>
      </w:pPr>
      <w:r>
        <w:rPr>
          <w:rFonts w:ascii="Archivo" w:hAnsi="Archivo" w:cs="Archivo"/>
          <w:color w:val="auto"/>
        </w:rPr>
        <w:lastRenderedPageBreak/>
        <w:t>KONFIDENCIALUMAS</w:t>
      </w:r>
    </w:p>
    <w:p w14:paraId="13E1EE19" w14:textId="77777777" w:rsidR="003E3098" w:rsidRDefault="00EA21F4">
      <w:pPr>
        <w:pStyle w:val="ListParagraph"/>
        <w:numPr>
          <w:ilvl w:val="1"/>
          <w:numId w:val="14"/>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13E1EE1A" w14:textId="77777777" w:rsidR="003E3098" w:rsidRDefault="00EA21F4">
      <w:pPr>
        <w:pStyle w:val="ListParagraph"/>
        <w:numPr>
          <w:ilvl w:val="1"/>
          <w:numId w:val="14"/>
        </w:numPr>
        <w:tabs>
          <w:tab w:val="left" w:pos="567"/>
        </w:tabs>
        <w:spacing w:after="120" w:line="276" w:lineRule="auto"/>
        <w:ind w:left="0" w:firstLine="0"/>
        <w:jc w:val="both"/>
        <w:rPr>
          <w:rFonts w:ascii="Archivo" w:hAnsi="Archivo" w:cs="Archivo"/>
          <w:sz w:val="22"/>
        </w:rPr>
      </w:pPr>
      <w:r>
        <w:rPr>
          <w:rFonts w:ascii="Archivo" w:hAnsi="Archivo" w:cs="Archivo"/>
          <w:sz w:val="22"/>
        </w:rPr>
        <w:t>Šalys susitaria, kad konfidencialios informacijos atskleidimo atveju Tiekėjas atlygins visus Pirkėjo tiesioginius nuostolius.</w:t>
      </w:r>
    </w:p>
    <w:p w14:paraId="13E1EE1B" w14:textId="77777777" w:rsidR="003E3098" w:rsidRDefault="00EA21F4">
      <w:pPr>
        <w:pStyle w:val="ListParagraph"/>
        <w:numPr>
          <w:ilvl w:val="1"/>
          <w:numId w:val="14"/>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Kiekviena Šalis privalo užtikrinti, kad būtų laikomasi Europos Sąjungos ir Lietuvos Respublikos teisės aktų, reglamentuojančių valstybės, tarnybos ar komercinę paslaptis ir duomenų apsaugą. Tiekėjas patvirtina, kad yra informuotas apie Pirkėjo asmens duomenų tvarkymo taisykles, kurios skelbiamos adresu </w:t>
      </w:r>
      <w:hyperlink r:id="rId11">
        <w:r>
          <w:rPr>
            <w:rStyle w:val="Hyperlink"/>
            <w:rFonts w:ascii="Archivo" w:hAnsi="Archivo" w:cs="Archivo"/>
            <w:color w:val="auto"/>
            <w:sz w:val="22"/>
          </w:rPr>
          <w:t>www.portofklaipeda.lt</w:t>
        </w:r>
      </w:hyperlink>
      <w:r>
        <w:rPr>
          <w:rFonts w:ascii="Archivo" w:hAnsi="Archivo" w:cs="Archivo"/>
          <w:sz w:val="22"/>
        </w:rPr>
        <w:t>, ir yra su jomis susipažinęs.</w:t>
      </w:r>
    </w:p>
    <w:p w14:paraId="13E1EE1C" w14:textId="77777777" w:rsidR="003E3098" w:rsidRDefault="00EA21F4">
      <w:pPr>
        <w:pStyle w:val="ListParagraph"/>
        <w:numPr>
          <w:ilvl w:val="1"/>
          <w:numId w:val="14"/>
        </w:numPr>
        <w:tabs>
          <w:tab w:val="left" w:pos="567"/>
        </w:tabs>
        <w:spacing w:after="120" w:line="276" w:lineRule="auto"/>
        <w:ind w:left="0" w:firstLine="0"/>
        <w:jc w:val="both"/>
        <w:rPr>
          <w:rFonts w:ascii="Archivo" w:hAnsi="Archivo" w:cs="Archivo"/>
          <w:sz w:val="22"/>
        </w:rPr>
      </w:pPr>
      <w:r>
        <w:rPr>
          <w:rFonts w:ascii="Archivo" w:hAnsi="Archivo" w:cs="Archivo"/>
          <w:sz w:val="22"/>
        </w:rPr>
        <w:t>Tiekėjas negali Pirkėjo duomenų naudoti tiesioginės rinkodaros tikslais (taip pat ir reklaminio pobūdžio pranešimams siųsti).</w:t>
      </w:r>
    </w:p>
    <w:p w14:paraId="13E1EE1D" w14:textId="77777777" w:rsidR="003E3098" w:rsidRDefault="00EA21F4">
      <w:pPr>
        <w:pStyle w:val="ListParagraph"/>
        <w:numPr>
          <w:ilvl w:val="1"/>
          <w:numId w:val="14"/>
        </w:numPr>
        <w:tabs>
          <w:tab w:val="left" w:pos="567"/>
        </w:tabs>
        <w:spacing w:after="120" w:line="276" w:lineRule="auto"/>
        <w:ind w:left="0" w:firstLine="0"/>
        <w:jc w:val="both"/>
        <w:rPr>
          <w:rFonts w:ascii="Archivo" w:hAnsi="Archivo" w:cs="Archivo"/>
          <w:sz w:val="22"/>
        </w:rPr>
      </w:pPr>
      <w:r>
        <w:rPr>
          <w:rFonts w:ascii="Archivo" w:hAnsi="Archivo" w:cs="Archivo"/>
          <w:sz w:val="22"/>
        </w:rPr>
        <w:t>Sutartyje aptartos konfidencialumo ir asmens duomenų tvarkymo sąlygos yra neterminuotos.</w:t>
      </w:r>
    </w:p>
    <w:p w14:paraId="13E1EE1E" w14:textId="77777777" w:rsidR="003E3098" w:rsidRDefault="00EA21F4">
      <w:pPr>
        <w:pStyle w:val="Heading1"/>
        <w:rPr>
          <w:rFonts w:ascii="Archivo" w:hAnsi="Archivo" w:cs="Archivo"/>
          <w:b w:val="0"/>
        </w:rPr>
      </w:pPr>
      <w:r>
        <w:rPr>
          <w:rFonts w:ascii="Archivo" w:hAnsi="Archivo" w:cs="Archivo"/>
          <w:color w:val="auto"/>
        </w:rPr>
        <w:t>SUSIRAŠINĖJIMAS IR UŽ SUTARTIES VYKDYMĄ ATSAKINGI ASMENYS</w:t>
      </w:r>
    </w:p>
    <w:p w14:paraId="13E1EE1F" w14:textId="77777777" w:rsidR="003E3098" w:rsidRDefault="00EA21F4">
      <w:pPr>
        <w:pStyle w:val="ListParagraph"/>
        <w:numPr>
          <w:ilvl w:val="1"/>
          <w:numId w:val="12"/>
        </w:numPr>
        <w:tabs>
          <w:tab w:val="left" w:pos="567"/>
        </w:tabs>
        <w:spacing w:after="120" w:line="276" w:lineRule="auto"/>
        <w:ind w:left="0" w:firstLine="0"/>
        <w:jc w:val="both"/>
        <w:rPr>
          <w:rFonts w:ascii="Archivo" w:hAnsi="Archivo" w:cs="Archivo"/>
          <w:sz w:val="22"/>
        </w:rPr>
      </w:pPr>
      <w:r>
        <w:rPr>
          <w:rFonts w:ascii="Archivo" w:hAnsi="Archivo" w:cs="Archivo"/>
          <w:sz w:val="22"/>
        </w:rPr>
        <w:t>Šalys susirašinėja lietuvių kalba. Visi pranešimai, sutikimai ir kitas susižinojimas, kuriuos Šalis gali pateikti pagal Sutartį, bus laikomi galiojančiais ir įteiktais tinkamai, jeigu jie yra įteikti Šalies atstovui arba atsiųsti paštu, elektroniniu paštu ar faksu Sutartyje nurodytais adresais.</w:t>
      </w:r>
    </w:p>
    <w:p w14:paraId="13E1EE20" w14:textId="77777777" w:rsidR="003E3098" w:rsidRDefault="00EA21F4">
      <w:pPr>
        <w:pStyle w:val="ListParagraph"/>
        <w:numPr>
          <w:ilvl w:val="1"/>
          <w:numId w:val="12"/>
        </w:numPr>
        <w:tabs>
          <w:tab w:val="left" w:pos="567"/>
        </w:tabs>
        <w:spacing w:after="120" w:line="276" w:lineRule="auto"/>
        <w:ind w:left="0" w:firstLine="0"/>
        <w:jc w:val="both"/>
        <w:rPr>
          <w:rFonts w:ascii="Archivo" w:hAnsi="Archivo" w:cs="Archivo"/>
          <w:sz w:val="22"/>
        </w:rPr>
      </w:pPr>
      <w:r>
        <w:rPr>
          <w:rFonts w:ascii="Archivo" w:hAnsi="Archivo" w:cs="Archivo"/>
          <w:sz w:val="22"/>
        </w:rP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13E1EE21" w14:textId="77777777" w:rsidR="003E3098" w:rsidRDefault="00EA21F4">
      <w:pPr>
        <w:pStyle w:val="ListParagraph"/>
        <w:numPr>
          <w:ilvl w:val="1"/>
          <w:numId w:val="12"/>
        </w:numPr>
        <w:tabs>
          <w:tab w:val="left" w:pos="567"/>
        </w:tabs>
        <w:spacing w:after="120" w:line="276" w:lineRule="auto"/>
        <w:ind w:left="0" w:firstLine="0"/>
        <w:jc w:val="both"/>
        <w:rPr>
          <w:rFonts w:ascii="Archivo" w:hAnsi="Archivo" w:cs="Archivo"/>
          <w:sz w:val="22"/>
        </w:rPr>
      </w:pPr>
      <w:r>
        <w:rPr>
          <w:rFonts w:ascii="Archivo" w:hAnsi="Archivo" w:cs="Archivo"/>
          <w:sz w:val="22"/>
        </w:rPr>
        <w:t>Pirkėjo už Sutarties vykdymą atsakingas asmuo</w:t>
      </w:r>
      <w:r>
        <w:rPr>
          <w:rFonts w:ascii="Archivo" w:hAnsi="Archivo" w:cs="Archivo"/>
          <w:sz w:val="22"/>
          <w:szCs w:val="22"/>
        </w:rPr>
        <w:t xml:space="preserve"> – Vitalis Daukša,</w:t>
      </w:r>
      <w:r>
        <w:rPr>
          <w:rFonts w:ascii="Archivo" w:hAnsi="Archivo" w:cs="Archivo"/>
          <w:sz w:val="22"/>
        </w:rPr>
        <w:t xml:space="preserve"> tel. </w:t>
      </w:r>
      <w:r>
        <w:rPr>
          <w:rFonts w:ascii="Archivo" w:hAnsi="Archivo" w:cs="Archivo"/>
          <w:sz w:val="22"/>
          <w:szCs w:val="22"/>
        </w:rPr>
        <w:t>+37061246649,</w:t>
      </w:r>
      <w:r>
        <w:rPr>
          <w:rFonts w:ascii="Archivo" w:hAnsi="Archivo" w:cs="Archivo"/>
          <w:sz w:val="22"/>
        </w:rPr>
        <w:t xml:space="preserve"> el. p. </w:t>
      </w:r>
      <w:r>
        <w:rPr>
          <w:rFonts w:ascii="Archivo" w:hAnsi="Archivo" w:cs="Archivo"/>
          <w:sz w:val="22"/>
          <w:szCs w:val="22"/>
        </w:rPr>
        <w:t>v.dauksa</w:t>
      </w:r>
      <w:r w:rsidRPr="00EA21F4">
        <w:rPr>
          <w:rFonts w:ascii="Archivo" w:hAnsi="Archivo" w:cs="Archivo"/>
          <w:sz w:val="22"/>
          <w:szCs w:val="22"/>
        </w:rPr>
        <w:t>@port.lt.</w:t>
      </w:r>
      <w:r>
        <w:rPr>
          <w:rFonts w:ascii="Archivo" w:hAnsi="Archivo" w:cs="Archivo"/>
          <w:sz w:val="22"/>
        </w:rPr>
        <w:t xml:space="preserve"> Šiame punkte nurodytas</w:t>
      </w:r>
      <w:r>
        <w:rPr>
          <w:rFonts w:ascii="Archivo" w:hAnsi="Archivo" w:cs="Archivo"/>
          <w:sz w:val="22"/>
          <w:szCs w:val="22"/>
        </w:rPr>
        <w:t xml:space="preserve"> </w:t>
      </w:r>
      <w:r>
        <w:rPr>
          <w:rFonts w:ascii="Archivo" w:hAnsi="Archivo" w:cs="Archivo"/>
          <w:sz w:val="22"/>
        </w:rPr>
        <w:t>atstovas</w:t>
      </w:r>
      <w:r>
        <w:rPr>
          <w:rFonts w:ascii="Archivo" w:hAnsi="Archivo" w:cs="Archivo"/>
          <w:sz w:val="22"/>
          <w:szCs w:val="22"/>
        </w:rPr>
        <w:t xml:space="preserve"> </w:t>
      </w:r>
      <w:r>
        <w:rPr>
          <w:rFonts w:ascii="Archivo" w:hAnsi="Archivo" w:cs="Archivo"/>
          <w:sz w:val="22"/>
        </w:rPr>
        <w:t>neturi teisės keisti ar nutraukti Sutartį.</w:t>
      </w:r>
    </w:p>
    <w:p w14:paraId="13E1EE22" w14:textId="77777777" w:rsidR="003E3098" w:rsidRDefault="00EA21F4">
      <w:pPr>
        <w:pStyle w:val="ListParagraph"/>
        <w:numPr>
          <w:ilvl w:val="1"/>
          <w:numId w:val="12"/>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Tiekėjo už Sutarties vykdymą atsakingas asmuo – </w:t>
      </w:r>
      <w:r>
        <w:rPr>
          <w:rFonts w:ascii="Archivo" w:hAnsi="Archivo" w:cs="Archivo"/>
          <w:sz w:val="22"/>
          <w:szCs w:val="22"/>
          <w:highlight w:val="lightGray"/>
        </w:rPr>
        <w:t>[__________]</w:t>
      </w:r>
      <w:r>
        <w:rPr>
          <w:rFonts w:ascii="Archivo" w:hAnsi="Archivo" w:cs="Archivo"/>
          <w:sz w:val="22"/>
        </w:rPr>
        <w:t xml:space="preserve"> tel. </w:t>
      </w:r>
      <w:r>
        <w:rPr>
          <w:rFonts w:ascii="Archivo" w:hAnsi="Archivo" w:cs="Archivo"/>
          <w:sz w:val="22"/>
          <w:szCs w:val="22"/>
          <w:highlight w:val="lightGray"/>
        </w:rPr>
        <w:t>[___________],</w:t>
      </w:r>
      <w:r>
        <w:rPr>
          <w:rFonts w:ascii="Archivo" w:hAnsi="Archivo" w:cs="Archivo"/>
          <w:sz w:val="22"/>
        </w:rPr>
        <w:t xml:space="preserve"> el. p. </w:t>
      </w:r>
      <w:r>
        <w:rPr>
          <w:rFonts w:ascii="Archivo" w:hAnsi="Archivo" w:cs="Archivo"/>
          <w:sz w:val="22"/>
          <w:szCs w:val="22"/>
          <w:highlight w:val="lightGray"/>
        </w:rPr>
        <w:t>[__________].</w:t>
      </w:r>
    </w:p>
    <w:p w14:paraId="13E1EE23" w14:textId="77777777" w:rsidR="003E3098" w:rsidRDefault="00EA21F4">
      <w:pPr>
        <w:pStyle w:val="ListParagraph"/>
        <w:numPr>
          <w:ilvl w:val="1"/>
          <w:numId w:val="12"/>
        </w:numPr>
        <w:tabs>
          <w:tab w:val="left" w:pos="567"/>
        </w:tabs>
        <w:spacing w:after="120" w:line="276" w:lineRule="auto"/>
        <w:ind w:left="0" w:firstLine="0"/>
        <w:jc w:val="both"/>
        <w:rPr>
          <w:rFonts w:ascii="Archivo" w:hAnsi="Archivo" w:cs="Archivo"/>
          <w:sz w:val="22"/>
        </w:rPr>
      </w:pPr>
      <w:r>
        <w:rPr>
          <w:rFonts w:ascii="Archivo" w:hAnsi="Archivo" w:cs="Archivo"/>
          <w:sz w:val="22"/>
        </w:rPr>
        <w:t>Šalys gali keisti Sutartyje nurodytus atstovus bei jų kontaktinius duomenis vienašaliu rašytiniu pranešimu.</w:t>
      </w:r>
    </w:p>
    <w:p w14:paraId="13E1EE24" w14:textId="77777777" w:rsidR="003E3098" w:rsidRDefault="00EA21F4">
      <w:pPr>
        <w:pStyle w:val="Heading1"/>
        <w:rPr>
          <w:rFonts w:ascii="Archivo" w:hAnsi="Archivo" w:cs="Archivo"/>
          <w:b w:val="0"/>
        </w:rPr>
      </w:pPr>
      <w:r>
        <w:rPr>
          <w:rFonts w:ascii="Archivo" w:hAnsi="Archivo" w:cs="Archivo"/>
          <w:color w:val="auto"/>
        </w:rPr>
        <w:t>NENUGALIMOS JĖGOS APLINKYBĖS (FORCE MAJEURE)</w:t>
      </w:r>
    </w:p>
    <w:p w14:paraId="13E1EE25" w14:textId="77777777" w:rsidR="003E3098" w:rsidRDefault="00EA21F4">
      <w:pPr>
        <w:pStyle w:val="ListParagraph"/>
        <w:numPr>
          <w:ilvl w:val="1"/>
          <w:numId w:val="13"/>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w:t>
      </w:r>
      <w:r>
        <w:rPr>
          <w:rFonts w:ascii="Archivo" w:hAnsi="Archivo" w:cs="Archivo"/>
          <w:sz w:val="22"/>
        </w:rPr>
        <w:lastRenderedPageBreak/>
        <w:t>nuo atsakomybės už Sutartyje numatytų prievolių neįvykdymą, dalinį neįvykdymą arba netinkamą įvykdymą, o įsipareigojimų vykdymo terminas pratęsiamas.</w:t>
      </w:r>
    </w:p>
    <w:p w14:paraId="13E1EE26" w14:textId="77777777" w:rsidR="003E3098" w:rsidRDefault="00EA21F4">
      <w:pPr>
        <w:pStyle w:val="ListParagraph"/>
        <w:numPr>
          <w:ilvl w:val="1"/>
          <w:numId w:val="13"/>
        </w:numPr>
        <w:tabs>
          <w:tab w:val="left" w:pos="567"/>
        </w:tabs>
        <w:spacing w:after="120" w:line="276" w:lineRule="auto"/>
        <w:ind w:left="0" w:firstLine="0"/>
        <w:jc w:val="both"/>
        <w:rPr>
          <w:rFonts w:ascii="Archivo" w:hAnsi="Archivo" w:cs="Archivo"/>
          <w:sz w:val="22"/>
        </w:rPr>
      </w:pPr>
      <w:r>
        <w:rPr>
          <w:rFonts w:ascii="Archivo" w:hAnsi="Archivo" w:cs="Archivo"/>
          <w:sz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r>
        <w:rPr>
          <w:rFonts w:ascii="Archivo" w:hAnsi="Archivo" w:cs="Archivo"/>
          <w:sz w:val="22"/>
          <w:szCs w:val="22"/>
        </w:rPr>
        <w:t>.</w:t>
      </w:r>
    </w:p>
    <w:p w14:paraId="13E1EE27" w14:textId="77777777" w:rsidR="003E3098" w:rsidRDefault="00EA21F4">
      <w:pPr>
        <w:pStyle w:val="ListParagraph"/>
        <w:numPr>
          <w:ilvl w:val="1"/>
          <w:numId w:val="13"/>
        </w:numPr>
        <w:tabs>
          <w:tab w:val="left" w:pos="567"/>
        </w:tabs>
        <w:spacing w:after="120" w:line="276" w:lineRule="auto"/>
        <w:ind w:left="0" w:firstLine="0"/>
        <w:jc w:val="both"/>
        <w:rPr>
          <w:rFonts w:ascii="Archivo" w:hAnsi="Archivo" w:cs="Archivo"/>
          <w:sz w:val="22"/>
        </w:rPr>
      </w:pPr>
      <w:r>
        <w:rPr>
          <w:rFonts w:ascii="Archivo" w:hAnsi="Archivo" w:cs="Archivo"/>
          <w:sz w:val="22"/>
        </w:rPr>
        <w:t>Šalis yra atleidžiama nuo atsakomybės, jei nenugalimos jėgos aplinkybės, kurių Šalys negalėjo kontroliuoti ir protingai numatyti, išvengti ar pašalinti jokiomis priemonėmis, tęsėsi ilgiau kaip 3 (tris) mėnesius.</w:t>
      </w:r>
    </w:p>
    <w:p w14:paraId="13E1EE28" w14:textId="77777777" w:rsidR="003E3098" w:rsidRDefault="00EA21F4">
      <w:pPr>
        <w:pStyle w:val="Heading1"/>
        <w:rPr>
          <w:rFonts w:ascii="Archivo" w:hAnsi="Archivo" w:cs="Archivo"/>
          <w:b w:val="0"/>
        </w:rPr>
      </w:pPr>
      <w:r>
        <w:rPr>
          <w:rFonts w:ascii="Archivo" w:hAnsi="Archivo" w:cs="Archivo"/>
          <w:color w:val="auto"/>
        </w:rPr>
        <w:t>BAIGIAMOSIOS NUOSTATOS</w:t>
      </w:r>
    </w:p>
    <w:p w14:paraId="13E1EE29"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Sutartis sudaryta lietuvių kalba 2 (dviem) egzemplioriais, turinčiais vienodą teisinę galią, po vieną kiekvienai Šaliai arba, sudarant elektroninį dokumentą, abiejų Šalių pasirašoma kvalifikuotu elektroniniu parašu. 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3E1EE2A"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13E1EE2B"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Sutarčiai taikoma Lietuvos Respublikos teisė. Ginčai, kilę tarp Šalių dėl Sutarties, sprendžiami derybomis, o nepavykus susitarti derybomis – teismine ginčų sprendimo tvarka Lietuvos Respublikos teisme. </w:t>
      </w:r>
    </w:p>
    <w:p w14:paraId="13E1EE2C"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Sutartyje dienomis nustatyti terminai skaičiuojami kalendorinėmis dienomis (d.), jei kitaip nenustatyta Sutartyje.</w:t>
      </w:r>
    </w:p>
    <w:p w14:paraId="13E1EE2D"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Šalys patvirtina, kad Sutartį perskaitė, suprato jos turinį ir pasekmes, priėmė ją kaip atitinkančią jų tikslus ir pasirašė.</w:t>
      </w:r>
    </w:p>
    <w:p w14:paraId="13E1EE2E"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 xml:space="preserve">Sutarties priedai yra neatskiriama jos dalis. Sutarties priedai: </w:t>
      </w:r>
    </w:p>
    <w:p w14:paraId="13E1EE2F"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Sutarties 1 priedas – Techninė specifikacija, 1 lapas;</w:t>
      </w:r>
    </w:p>
    <w:p w14:paraId="13E1EE30" w14:textId="77777777" w:rsidR="003E3098" w:rsidRDefault="00EA21F4">
      <w:pPr>
        <w:pStyle w:val="ListParagraph"/>
        <w:numPr>
          <w:ilvl w:val="1"/>
          <w:numId w:val="10"/>
        </w:numPr>
        <w:tabs>
          <w:tab w:val="left" w:pos="567"/>
        </w:tabs>
        <w:spacing w:after="120" w:line="276" w:lineRule="auto"/>
        <w:ind w:left="0" w:firstLine="0"/>
        <w:jc w:val="both"/>
        <w:rPr>
          <w:rFonts w:ascii="Archivo" w:hAnsi="Archivo" w:cs="Archivo"/>
          <w:sz w:val="22"/>
        </w:rPr>
      </w:pPr>
      <w:r>
        <w:rPr>
          <w:rFonts w:ascii="Archivo" w:hAnsi="Archivo" w:cs="Archivo"/>
          <w:sz w:val="22"/>
        </w:rPr>
        <w:t>Sutarties 2 priedas – Paslaugų įkainiai, 1 lapas.</w:t>
      </w:r>
    </w:p>
    <w:p w14:paraId="13E1EE31" w14:textId="77777777" w:rsidR="003E3098" w:rsidRDefault="00EA21F4">
      <w:pPr>
        <w:pStyle w:val="Heading1"/>
        <w:rPr>
          <w:rFonts w:ascii="Archivo" w:hAnsi="Archivo" w:cs="Archivo"/>
        </w:rPr>
      </w:pPr>
      <w:r>
        <w:rPr>
          <w:rFonts w:ascii="Archivo" w:hAnsi="Archivo" w:cs="Archivo"/>
          <w:color w:val="auto"/>
        </w:rPr>
        <w:t>ŠALIŲ DUOMENYS IR PARAŠAI</w:t>
      </w:r>
      <w:bookmarkStart w:id="15" w:name="_Toc86135564"/>
      <w:bookmarkEnd w:id="15"/>
    </w:p>
    <w:tbl>
      <w:tblPr>
        <w:tblW w:w="9638" w:type="dxa"/>
        <w:tblLayout w:type="fixed"/>
        <w:tblLook w:val="04A0" w:firstRow="1" w:lastRow="0" w:firstColumn="1" w:lastColumn="0" w:noHBand="0" w:noVBand="1"/>
      </w:tblPr>
      <w:tblGrid>
        <w:gridCol w:w="4827"/>
        <w:gridCol w:w="4811"/>
      </w:tblGrid>
      <w:tr w:rsidR="003E3098" w14:paraId="13E1EE34" w14:textId="77777777">
        <w:trPr>
          <w:trHeight w:val="385"/>
        </w:trPr>
        <w:tc>
          <w:tcPr>
            <w:tcW w:w="4826" w:type="dxa"/>
          </w:tcPr>
          <w:p w14:paraId="13E1EE32" w14:textId="77777777" w:rsidR="003E3098" w:rsidRDefault="00EA21F4">
            <w:pPr>
              <w:pStyle w:val="ListParagraph"/>
              <w:widowControl w:val="0"/>
              <w:numPr>
                <w:ilvl w:val="1"/>
                <w:numId w:val="16"/>
              </w:numPr>
              <w:tabs>
                <w:tab w:val="left" w:pos="567"/>
              </w:tabs>
              <w:spacing w:after="120" w:line="276" w:lineRule="auto"/>
              <w:ind w:left="0" w:firstLine="0"/>
              <w:jc w:val="both"/>
              <w:rPr>
                <w:rFonts w:ascii="Archivo" w:hAnsi="Archivo" w:cs="Archivo"/>
                <w:sz w:val="22"/>
              </w:rPr>
            </w:pPr>
            <w:r>
              <w:rPr>
                <w:rFonts w:ascii="Archivo" w:hAnsi="Archivo" w:cs="Archivo"/>
                <w:b/>
                <w:sz w:val="22"/>
              </w:rPr>
              <w:t>Pirkėjo vardu</w:t>
            </w:r>
          </w:p>
        </w:tc>
        <w:tc>
          <w:tcPr>
            <w:tcW w:w="4811" w:type="dxa"/>
          </w:tcPr>
          <w:p w14:paraId="13E1EE33" w14:textId="77777777" w:rsidR="003E3098" w:rsidRDefault="00EA21F4">
            <w:pPr>
              <w:widowControl w:val="0"/>
              <w:spacing w:line="276" w:lineRule="auto"/>
              <w:rPr>
                <w:rFonts w:ascii="Archivo" w:hAnsi="Archivo" w:cs="Archivo"/>
                <w:sz w:val="22"/>
              </w:rPr>
            </w:pPr>
            <w:r>
              <w:rPr>
                <w:rFonts w:ascii="Archivo" w:hAnsi="Archivo" w:cs="Archivo"/>
                <w:b/>
                <w:sz w:val="22"/>
              </w:rPr>
              <w:t>14.2. Tiekėjo vardu</w:t>
            </w:r>
          </w:p>
        </w:tc>
      </w:tr>
      <w:tr w:rsidR="003E3098" w14:paraId="13E1EE38" w14:textId="77777777">
        <w:trPr>
          <w:trHeight w:val="631"/>
        </w:trPr>
        <w:tc>
          <w:tcPr>
            <w:tcW w:w="4826" w:type="dxa"/>
          </w:tcPr>
          <w:p w14:paraId="13E1EE35" w14:textId="77777777" w:rsidR="003E3098" w:rsidRDefault="00EA21F4">
            <w:pPr>
              <w:widowControl w:val="0"/>
              <w:spacing w:line="276" w:lineRule="auto"/>
              <w:rPr>
                <w:rFonts w:ascii="Archivo" w:hAnsi="Archivo" w:cs="Archivo"/>
                <w:sz w:val="22"/>
              </w:rPr>
            </w:pPr>
            <w:r>
              <w:rPr>
                <w:rFonts w:ascii="Archivo" w:hAnsi="Archivo" w:cs="Archivo"/>
                <w:sz w:val="22"/>
              </w:rPr>
              <w:t xml:space="preserve">Akcinė bendrovė </w:t>
            </w:r>
          </w:p>
          <w:p w14:paraId="13E1EE36" w14:textId="77777777" w:rsidR="003E3098" w:rsidRDefault="00EA21F4">
            <w:pPr>
              <w:widowControl w:val="0"/>
              <w:spacing w:line="276" w:lineRule="auto"/>
              <w:rPr>
                <w:rFonts w:ascii="Archivo" w:hAnsi="Archivo" w:cs="Archivo"/>
                <w:sz w:val="22"/>
              </w:rPr>
            </w:pPr>
            <w:r>
              <w:rPr>
                <w:rFonts w:ascii="Archivo" w:hAnsi="Archivo" w:cs="Archivo"/>
                <w:sz w:val="22"/>
              </w:rPr>
              <w:t>Klaipėdos valstybinio jūrų uosto direkcija</w:t>
            </w:r>
          </w:p>
        </w:tc>
        <w:tc>
          <w:tcPr>
            <w:tcW w:w="4811" w:type="dxa"/>
          </w:tcPr>
          <w:p w14:paraId="13E1EE37" w14:textId="77777777" w:rsidR="003E3098" w:rsidRDefault="003E3098">
            <w:pPr>
              <w:widowControl w:val="0"/>
              <w:spacing w:line="276" w:lineRule="auto"/>
              <w:jc w:val="both"/>
              <w:rPr>
                <w:rFonts w:ascii="Archivo" w:hAnsi="Archivo" w:cs="Archivo"/>
                <w:sz w:val="22"/>
              </w:rPr>
            </w:pPr>
          </w:p>
        </w:tc>
      </w:tr>
      <w:tr w:rsidR="003E3098" w14:paraId="13E1EE3B" w14:textId="77777777">
        <w:tc>
          <w:tcPr>
            <w:tcW w:w="4826" w:type="dxa"/>
          </w:tcPr>
          <w:p w14:paraId="13E1EE39" w14:textId="77777777" w:rsidR="003E3098" w:rsidRDefault="00EA21F4">
            <w:pPr>
              <w:widowControl w:val="0"/>
              <w:spacing w:line="276" w:lineRule="auto"/>
              <w:jc w:val="both"/>
              <w:rPr>
                <w:rFonts w:ascii="Archivo" w:hAnsi="Archivo" w:cs="Archivo"/>
                <w:sz w:val="22"/>
              </w:rPr>
            </w:pPr>
            <w:r>
              <w:rPr>
                <w:rFonts w:ascii="Archivo" w:hAnsi="Archivo" w:cs="Archivo"/>
                <w:sz w:val="22"/>
                <w:szCs w:val="22"/>
              </w:rPr>
              <w:t>Juridinio asmens</w:t>
            </w:r>
            <w:r>
              <w:rPr>
                <w:rFonts w:ascii="Archivo" w:hAnsi="Archivo" w:cs="Archivo"/>
                <w:sz w:val="22"/>
              </w:rPr>
              <w:t xml:space="preserve"> kodas 240329870</w:t>
            </w:r>
          </w:p>
        </w:tc>
        <w:tc>
          <w:tcPr>
            <w:tcW w:w="4811" w:type="dxa"/>
          </w:tcPr>
          <w:p w14:paraId="13E1EE3A" w14:textId="77777777" w:rsidR="003E3098" w:rsidRDefault="003E3098">
            <w:pPr>
              <w:widowControl w:val="0"/>
              <w:spacing w:line="276" w:lineRule="auto"/>
              <w:jc w:val="both"/>
              <w:rPr>
                <w:rFonts w:ascii="Archivo" w:hAnsi="Archivo" w:cs="Archivo"/>
                <w:sz w:val="22"/>
              </w:rPr>
            </w:pPr>
          </w:p>
        </w:tc>
      </w:tr>
      <w:tr w:rsidR="003E3098" w14:paraId="13E1EE3E" w14:textId="77777777">
        <w:tc>
          <w:tcPr>
            <w:tcW w:w="4826" w:type="dxa"/>
          </w:tcPr>
          <w:p w14:paraId="13E1EE3C" w14:textId="77777777" w:rsidR="003E3098" w:rsidRDefault="00EA21F4">
            <w:pPr>
              <w:widowControl w:val="0"/>
              <w:spacing w:line="276" w:lineRule="auto"/>
              <w:jc w:val="both"/>
              <w:rPr>
                <w:rFonts w:ascii="Archivo" w:hAnsi="Archivo" w:cs="Archivo"/>
                <w:sz w:val="22"/>
              </w:rPr>
            </w:pPr>
            <w:r>
              <w:rPr>
                <w:rFonts w:ascii="Archivo" w:hAnsi="Archivo" w:cs="Archivo"/>
                <w:sz w:val="22"/>
              </w:rPr>
              <w:t>J. Janonio g. 24-1, 92251 Klaipėda</w:t>
            </w:r>
          </w:p>
        </w:tc>
        <w:tc>
          <w:tcPr>
            <w:tcW w:w="4811" w:type="dxa"/>
          </w:tcPr>
          <w:p w14:paraId="13E1EE3D" w14:textId="77777777" w:rsidR="003E3098" w:rsidRDefault="003E3098">
            <w:pPr>
              <w:widowControl w:val="0"/>
              <w:spacing w:line="276" w:lineRule="auto"/>
              <w:jc w:val="both"/>
              <w:rPr>
                <w:rFonts w:ascii="Archivo" w:hAnsi="Archivo" w:cs="Archivo"/>
                <w:sz w:val="22"/>
              </w:rPr>
            </w:pPr>
          </w:p>
        </w:tc>
      </w:tr>
      <w:tr w:rsidR="003E3098" w14:paraId="13E1EE41" w14:textId="77777777">
        <w:tc>
          <w:tcPr>
            <w:tcW w:w="4826" w:type="dxa"/>
          </w:tcPr>
          <w:p w14:paraId="13E1EE3F" w14:textId="77777777" w:rsidR="003E3098" w:rsidRDefault="00EA21F4">
            <w:pPr>
              <w:widowControl w:val="0"/>
              <w:spacing w:line="276" w:lineRule="auto"/>
              <w:jc w:val="both"/>
              <w:rPr>
                <w:rFonts w:ascii="Archivo" w:hAnsi="Archivo" w:cs="Archivo"/>
                <w:sz w:val="22"/>
              </w:rPr>
            </w:pPr>
            <w:r>
              <w:rPr>
                <w:rFonts w:ascii="Archivo" w:hAnsi="Archivo" w:cs="Archivo"/>
                <w:sz w:val="22"/>
              </w:rPr>
              <w:t>Tel. (0 46)  499 799</w:t>
            </w:r>
          </w:p>
        </w:tc>
        <w:tc>
          <w:tcPr>
            <w:tcW w:w="4811" w:type="dxa"/>
          </w:tcPr>
          <w:p w14:paraId="13E1EE40" w14:textId="77777777" w:rsidR="003E3098" w:rsidRDefault="003E3098">
            <w:pPr>
              <w:widowControl w:val="0"/>
              <w:spacing w:line="276" w:lineRule="auto"/>
              <w:jc w:val="both"/>
              <w:rPr>
                <w:rFonts w:ascii="Archivo" w:hAnsi="Archivo" w:cs="Archivo"/>
                <w:sz w:val="22"/>
              </w:rPr>
            </w:pPr>
          </w:p>
        </w:tc>
      </w:tr>
      <w:tr w:rsidR="003E3098" w14:paraId="13E1EE44" w14:textId="77777777">
        <w:tc>
          <w:tcPr>
            <w:tcW w:w="4826" w:type="dxa"/>
          </w:tcPr>
          <w:p w14:paraId="13E1EE42" w14:textId="77777777" w:rsidR="003E3098" w:rsidRDefault="00EA21F4">
            <w:pPr>
              <w:widowControl w:val="0"/>
              <w:spacing w:line="276" w:lineRule="auto"/>
              <w:jc w:val="both"/>
              <w:rPr>
                <w:rFonts w:ascii="Archivo" w:hAnsi="Archivo" w:cs="Archivo"/>
                <w:sz w:val="22"/>
              </w:rPr>
            </w:pPr>
            <w:r>
              <w:rPr>
                <w:rFonts w:ascii="Archivo" w:hAnsi="Archivo" w:cs="Archivo"/>
                <w:sz w:val="22"/>
              </w:rPr>
              <w:t>El. p. info@port.lt</w:t>
            </w:r>
          </w:p>
        </w:tc>
        <w:tc>
          <w:tcPr>
            <w:tcW w:w="4811" w:type="dxa"/>
          </w:tcPr>
          <w:p w14:paraId="13E1EE43" w14:textId="77777777" w:rsidR="003E3098" w:rsidRDefault="003E3098">
            <w:pPr>
              <w:widowControl w:val="0"/>
              <w:spacing w:line="276" w:lineRule="auto"/>
              <w:jc w:val="both"/>
              <w:rPr>
                <w:rFonts w:ascii="Archivo" w:hAnsi="Archivo" w:cs="Archivo"/>
                <w:sz w:val="22"/>
              </w:rPr>
            </w:pPr>
          </w:p>
        </w:tc>
      </w:tr>
      <w:tr w:rsidR="003E3098" w14:paraId="13E1EE47" w14:textId="77777777">
        <w:tc>
          <w:tcPr>
            <w:tcW w:w="4826" w:type="dxa"/>
          </w:tcPr>
          <w:p w14:paraId="13E1EE45" w14:textId="77777777" w:rsidR="003E3098" w:rsidRDefault="00EA21F4">
            <w:pPr>
              <w:widowControl w:val="0"/>
              <w:spacing w:line="276" w:lineRule="auto"/>
              <w:jc w:val="both"/>
              <w:rPr>
                <w:rFonts w:ascii="Archivo" w:hAnsi="Archivo" w:cs="Archivo"/>
                <w:sz w:val="22"/>
              </w:rPr>
            </w:pPr>
            <w:r>
              <w:rPr>
                <w:rFonts w:ascii="Archivo" w:hAnsi="Archivo" w:cs="Archivo"/>
                <w:sz w:val="22"/>
              </w:rPr>
              <w:t>PVM mokėtojo kodas LT 403298716</w:t>
            </w:r>
          </w:p>
        </w:tc>
        <w:tc>
          <w:tcPr>
            <w:tcW w:w="4811" w:type="dxa"/>
          </w:tcPr>
          <w:p w14:paraId="13E1EE46" w14:textId="77777777" w:rsidR="003E3098" w:rsidRDefault="003E3098">
            <w:pPr>
              <w:widowControl w:val="0"/>
              <w:spacing w:line="276" w:lineRule="auto"/>
              <w:jc w:val="both"/>
              <w:rPr>
                <w:rFonts w:ascii="Archivo" w:hAnsi="Archivo" w:cs="Archivo"/>
                <w:sz w:val="22"/>
              </w:rPr>
            </w:pPr>
          </w:p>
        </w:tc>
      </w:tr>
      <w:tr w:rsidR="003E3098" w14:paraId="13E1EE4A" w14:textId="77777777">
        <w:tc>
          <w:tcPr>
            <w:tcW w:w="4826" w:type="dxa"/>
          </w:tcPr>
          <w:p w14:paraId="13E1EE48" w14:textId="77777777" w:rsidR="003E3098" w:rsidRDefault="00EA21F4">
            <w:pPr>
              <w:widowControl w:val="0"/>
              <w:spacing w:line="276" w:lineRule="auto"/>
              <w:jc w:val="both"/>
              <w:rPr>
                <w:rFonts w:ascii="Archivo" w:hAnsi="Archivo" w:cs="Archivo"/>
                <w:sz w:val="22"/>
              </w:rPr>
            </w:pPr>
            <w:r>
              <w:rPr>
                <w:rFonts w:ascii="Archivo" w:hAnsi="Archivo" w:cs="Archivo"/>
                <w:sz w:val="22"/>
              </w:rPr>
              <w:lastRenderedPageBreak/>
              <w:t>A. s. LT14 7300 0100 3488 9443</w:t>
            </w:r>
          </w:p>
        </w:tc>
        <w:tc>
          <w:tcPr>
            <w:tcW w:w="4811" w:type="dxa"/>
          </w:tcPr>
          <w:p w14:paraId="13E1EE49" w14:textId="77777777" w:rsidR="003E3098" w:rsidRDefault="003E3098">
            <w:pPr>
              <w:widowControl w:val="0"/>
              <w:spacing w:line="276" w:lineRule="auto"/>
              <w:jc w:val="both"/>
              <w:rPr>
                <w:rFonts w:ascii="Archivo" w:hAnsi="Archivo" w:cs="Archivo"/>
                <w:sz w:val="22"/>
              </w:rPr>
            </w:pPr>
          </w:p>
        </w:tc>
      </w:tr>
      <w:tr w:rsidR="003E3098" w14:paraId="13E1EE4D" w14:textId="77777777">
        <w:tc>
          <w:tcPr>
            <w:tcW w:w="4826" w:type="dxa"/>
          </w:tcPr>
          <w:p w14:paraId="13E1EE4B" w14:textId="77777777" w:rsidR="003E3098" w:rsidRDefault="00EA21F4">
            <w:pPr>
              <w:widowControl w:val="0"/>
              <w:spacing w:line="276" w:lineRule="auto"/>
              <w:jc w:val="both"/>
              <w:rPr>
                <w:rFonts w:ascii="Archivo" w:hAnsi="Archivo" w:cs="Archivo"/>
                <w:sz w:val="22"/>
              </w:rPr>
            </w:pPr>
            <w:r>
              <w:rPr>
                <w:rFonts w:ascii="Archivo" w:hAnsi="Archivo" w:cs="Archivo"/>
                <w:sz w:val="22"/>
              </w:rPr>
              <w:t>AB „Swedbank“, banko kodas 73000</w:t>
            </w:r>
          </w:p>
        </w:tc>
        <w:tc>
          <w:tcPr>
            <w:tcW w:w="4811" w:type="dxa"/>
          </w:tcPr>
          <w:p w14:paraId="13E1EE4C" w14:textId="77777777" w:rsidR="003E3098" w:rsidRDefault="003E3098">
            <w:pPr>
              <w:widowControl w:val="0"/>
              <w:spacing w:line="276" w:lineRule="auto"/>
              <w:jc w:val="both"/>
              <w:rPr>
                <w:rFonts w:ascii="Archivo" w:hAnsi="Archivo" w:cs="Archivo"/>
                <w:sz w:val="22"/>
              </w:rPr>
            </w:pPr>
          </w:p>
        </w:tc>
      </w:tr>
      <w:tr w:rsidR="003E3098" w14:paraId="13E1EE50" w14:textId="77777777">
        <w:tc>
          <w:tcPr>
            <w:tcW w:w="4826" w:type="dxa"/>
          </w:tcPr>
          <w:p w14:paraId="13E1EE4E" w14:textId="77777777" w:rsidR="003E3098" w:rsidRDefault="003E3098">
            <w:pPr>
              <w:widowControl w:val="0"/>
              <w:spacing w:line="276" w:lineRule="auto"/>
              <w:jc w:val="both"/>
              <w:rPr>
                <w:rFonts w:ascii="Archivo" w:hAnsi="Archivo" w:cs="Archivo"/>
                <w:sz w:val="22"/>
              </w:rPr>
            </w:pPr>
          </w:p>
        </w:tc>
        <w:tc>
          <w:tcPr>
            <w:tcW w:w="4811" w:type="dxa"/>
          </w:tcPr>
          <w:p w14:paraId="13E1EE4F" w14:textId="77777777" w:rsidR="003E3098" w:rsidRDefault="003E3098">
            <w:pPr>
              <w:widowControl w:val="0"/>
              <w:spacing w:line="276" w:lineRule="auto"/>
              <w:jc w:val="both"/>
              <w:rPr>
                <w:rFonts w:ascii="Archivo" w:hAnsi="Archivo" w:cs="Archivo"/>
                <w:sz w:val="22"/>
              </w:rPr>
            </w:pPr>
          </w:p>
        </w:tc>
      </w:tr>
      <w:tr w:rsidR="003E3098" w14:paraId="13E1EE53" w14:textId="77777777">
        <w:tc>
          <w:tcPr>
            <w:tcW w:w="4826" w:type="dxa"/>
          </w:tcPr>
          <w:p w14:paraId="13E1EE51" w14:textId="77777777" w:rsidR="003E3098" w:rsidRDefault="00EA21F4">
            <w:pPr>
              <w:widowControl w:val="0"/>
              <w:spacing w:line="276" w:lineRule="auto"/>
              <w:rPr>
                <w:rFonts w:ascii="Archivo" w:hAnsi="Archivo" w:cs="Archivo"/>
                <w:sz w:val="22"/>
              </w:rPr>
            </w:pPr>
            <w:r>
              <w:rPr>
                <w:rFonts w:ascii="Archivo" w:hAnsi="Archivo" w:cs="Archivo"/>
                <w:sz w:val="22"/>
              </w:rPr>
              <w:t xml:space="preserve">Generalinis direktorius                  A.V. </w:t>
            </w:r>
          </w:p>
        </w:tc>
        <w:tc>
          <w:tcPr>
            <w:tcW w:w="4811" w:type="dxa"/>
          </w:tcPr>
          <w:p w14:paraId="13E1EE52" w14:textId="77777777" w:rsidR="003E3098" w:rsidRDefault="003E3098">
            <w:pPr>
              <w:widowControl w:val="0"/>
              <w:spacing w:line="276" w:lineRule="auto"/>
              <w:jc w:val="both"/>
              <w:rPr>
                <w:rFonts w:ascii="Archivo" w:hAnsi="Archivo" w:cs="Archivo"/>
                <w:sz w:val="22"/>
              </w:rPr>
            </w:pPr>
          </w:p>
        </w:tc>
      </w:tr>
      <w:tr w:rsidR="003E3098" w14:paraId="13E1EE56" w14:textId="77777777">
        <w:tc>
          <w:tcPr>
            <w:tcW w:w="4826" w:type="dxa"/>
          </w:tcPr>
          <w:p w14:paraId="13E1EE54" w14:textId="77777777" w:rsidR="003E3098" w:rsidRDefault="00EA21F4">
            <w:pPr>
              <w:widowControl w:val="0"/>
              <w:spacing w:line="276" w:lineRule="auto"/>
              <w:jc w:val="both"/>
              <w:rPr>
                <w:rFonts w:ascii="Archivo" w:hAnsi="Archivo" w:cs="Archivo"/>
                <w:sz w:val="22"/>
              </w:rPr>
            </w:pPr>
            <w:r>
              <w:rPr>
                <w:rFonts w:ascii="Archivo" w:hAnsi="Archivo" w:cs="Archivo"/>
                <w:sz w:val="22"/>
              </w:rPr>
              <w:t>Algis Latakas</w:t>
            </w:r>
          </w:p>
        </w:tc>
        <w:tc>
          <w:tcPr>
            <w:tcW w:w="4811" w:type="dxa"/>
          </w:tcPr>
          <w:p w14:paraId="13E1EE55" w14:textId="77777777" w:rsidR="003E3098" w:rsidRDefault="003E3098">
            <w:pPr>
              <w:widowControl w:val="0"/>
              <w:spacing w:line="276" w:lineRule="auto"/>
              <w:jc w:val="both"/>
              <w:rPr>
                <w:rFonts w:ascii="Archivo" w:hAnsi="Archivo" w:cs="Archivo"/>
                <w:sz w:val="22"/>
              </w:rPr>
            </w:pPr>
          </w:p>
        </w:tc>
      </w:tr>
    </w:tbl>
    <w:p w14:paraId="13E1EE57" w14:textId="77777777" w:rsidR="003E3098" w:rsidRDefault="003E3098">
      <w:pPr>
        <w:pStyle w:val="Linija"/>
        <w:spacing w:after="120" w:line="276" w:lineRule="auto"/>
        <w:jc w:val="left"/>
        <w:rPr>
          <w:rFonts w:ascii="Archivo" w:hAnsi="Archivo" w:cs="Archivo"/>
          <w:sz w:val="22"/>
          <w:lang w:val="lt-LT"/>
        </w:rPr>
      </w:pPr>
    </w:p>
    <w:sectPr w:rsidR="003E3098">
      <w:headerReference w:type="default" r:id="rId12"/>
      <w:footerReference w:type="default" r:id="rId13"/>
      <w:headerReference w:type="first" r:id="rId14"/>
      <w:pgSz w:w="11906" w:h="16838"/>
      <w:pgMar w:top="1134" w:right="567" w:bottom="1134" w:left="1701" w:header="709" w:footer="70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EA48" w14:textId="77777777" w:rsidR="00127BE0" w:rsidRDefault="00127BE0">
      <w:r>
        <w:separator/>
      </w:r>
    </w:p>
  </w:endnote>
  <w:endnote w:type="continuationSeparator" w:id="0">
    <w:p w14:paraId="1983B5D6" w14:textId="77777777" w:rsidR="00127BE0" w:rsidRDefault="0012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TimesLT">
    <w:altName w:val="Times New Roman"/>
    <w:charset w:val="01"/>
    <w:family w:val="roman"/>
    <w:pitch w:val="variable"/>
  </w:font>
  <w:font w:name="Archivo">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EE5D" w14:textId="77777777" w:rsidR="003E3098" w:rsidRDefault="003E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9725" w14:textId="77777777" w:rsidR="00127BE0" w:rsidRDefault="00127BE0">
      <w:r>
        <w:separator/>
      </w:r>
    </w:p>
  </w:footnote>
  <w:footnote w:type="continuationSeparator" w:id="0">
    <w:p w14:paraId="3D3C1098" w14:textId="77777777" w:rsidR="00127BE0" w:rsidRDefault="0012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EE5C" w14:textId="77777777" w:rsidR="003E3098" w:rsidRDefault="00EA21F4">
    <w:pPr>
      <w:pStyle w:val="Header"/>
      <w:rPr>
        <w:rFonts w:ascii="Archivo Light" w:hAnsi="Archivo Light"/>
        <w:sz w:val="22"/>
      </w:rPr>
    </w:pPr>
    <w:r>
      <w:rPr>
        <w:noProof/>
      </w:rPr>
      <mc:AlternateContent>
        <mc:Choice Requires="wps">
          <w:drawing>
            <wp:anchor distT="0" distB="0" distL="0" distR="0" simplePos="0" relativeHeight="18" behindDoc="0" locked="0" layoutInCell="0" allowOverlap="1" wp14:anchorId="13E1EE5F" wp14:editId="13E1EE60">
              <wp:simplePos x="0" y="0"/>
              <wp:positionH relativeFrom="margin">
                <wp:align>center</wp:align>
              </wp:positionH>
              <wp:positionV relativeFrom="paragraph">
                <wp:posOffset>635</wp:posOffset>
              </wp:positionV>
              <wp:extent cx="178435" cy="1625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78435" cy="162560"/>
                      </a:xfrm>
                      <a:prstGeom prst="rect">
                        <a:avLst/>
                      </a:prstGeom>
                      <a:solidFill>
                        <a:srgbClr val="FFFFFF">
                          <a:alpha val="0"/>
                        </a:srgbClr>
                      </a:solidFill>
                    </wps:spPr>
                    <wps:txbx>
                      <w:txbxContent>
                        <w:p w14:paraId="13E1EE61" w14:textId="77777777" w:rsidR="003E3098" w:rsidRDefault="00EA21F4">
                          <w:pPr>
                            <w:pStyle w:val="Header"/>
                            <w:rPr>
                              <w:rStyle w:val="PageNumber"/>
                              <w:rFonts w:ascii="Archivo Light" w:hAnsi="Archivo Light"/>
                              <w:sz w:val="22"/>
                            </w:rPr>
                          </w:pPr>
                          <w:r>
                            <w:rPr>
                              <w:rStyle w:val="PageNumber"/>
                              <w:rFonts w:ascii="Archivo Light" w:hAnsi="Archivo Light"/>
                              <w:sz w:val="22"/>
                            </w:rPr>
                            <w:fldChar w:fldCharType="begin"/>
                          </w:r>
                          <w:r>
                            <w:rPr>
                              <w:rStyle w:val="PageNumber"/>
                              <w:rFonts w:ascii="Archivo Light" w:hAnsi="Archivo Light"/>
                              <w:sz w:val="22"/>
                            </w:rPr>
                            <w:instrText>PAGE</w:instrText>
                          </w:r>
                          <w:r>
                            <w:rPr>
                              <w:rStyle w:val="PageNumber"/>
                              <w:rFonts w:ascii="Archivo Light" w:hAnsi="Archivo Light"/>
                              <w:sz w:val="22"/>
                            </w:rPr>
                            <w:fldChar w:fldCharType="separate"/>
                          </w:r>
                          <w:r>
                            <w:rPr>
                              <w:rStyle w:val="PageNumber"/>
                              <w:rFonts w:ascii="Archivo Light" w:hAnsi="Archivo Light"/>
                              <w:sz w:val="22"/>
                            </w:rPr>
                            <w:t>18</w:t>
                          </w:r>
                          <w:r>
                            <w:rPr>
                              <w:rStyle w:val="PageNumber"/>
                              <w:rFonts w:ascii="Archivo Light" w:hAnsi="Archivo Light"/>
                              <w:sz w:val="22"/>
                            </w:rPr>
                            <w:fldChar w:fldCharType="end"/>
                          </w:r>
                        </w:p>
                      </w:txbxContent>
                    </wps:txbx>
                    <wps:bodyPr lIns="0" tIns="0" rIns="0" bIns="0" anchor="t">
                      <a:spAutoFit/>
                    </wps:bodyPr>
                  </wps:wsp>
                </a:graphicData>
              </a:graphic>
            </wp:anchor>
          </w:drawing>
        </mc:Choice>
        <mc:Fallback>
          <w:pict>
            <v:shapetype w14:anchorId="13E1EE5F" id="_x0000_t202" coordsize="21600,21600" o:spt="202" path="m,l,21600r21600,l21600,xe">
              <v:stroke joinstyle="miter"/>
              <v:path gradientshapeok="t" o:connecttype="rect"/>
            </v:shapetype>
            <v:shape id="Frame1" o:spid="_x0000_s1026" type="#_x0000_t202" style="position:absolute;margin-left:0;margin-top:.05pt;width:14.05pt;height:12.8pt;z-index: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" o:allowincell="f" stroked="f">
              <v:fill opacity="0"/>
              <v:textbox style="mso-fit-shape-to-text:t" inset="0,0,0,0">
                <w:txbxContent>
                  <w:p w14:paraId="13E1EE61" w14:textId="77777777" w:rsidR="003E3098" w:rsidRDefault="00EA21F4">
                    <w:pPr>
                      <w:pStyle w:val="Header"/>
                      <w:rPr>
                        <w:rStyle w:val="PageNumber"/>
                        <w:rFonts w:ascii="Archivo Light" w:hAnsi="Archivo Light"/>
                        <w:sz w:val="22"/>
                      </w:rPr>
                    </w:pPr>
                    <w:r>
                      <w:rPr>
                        <w:rStyle w:val="PageNumber"/>
                        <w:rFonts w:ascii="Archivo Light" w:hAnsi="Archivo Light"/>
                        <w:sz w:val="22"/>
                      </w:rPr>
                      <w:fldChar w:fldCharType="begin"/>
                    </w:r>
                    <w:r>
                      <w:rPr>
                        <w:rStyle w:val="PageNumber"/>
                        <w:rFonts w:ascii="Archivo Light" w:hAnsi="Archivo Light"/>
                        <w:sz w:val="22"/>
                      </w:rPr>
                      <w:instrText>PAGE</w:instrText>
                    </w:r>
                    <w:r>
                      <w:rPr>
                        <w:rStyle w:val="PageNumber"/>
                        <w:rFonts w:ascii="Archivo Light" w:hAnsi="Archivo Light"/>
                        <w:sz w:val="22"/>
                      </w:rPr>
                      <w:fldChar w:fldCharType="separate"/>
                    </w:r>
                    <w:r>
                      <w:rPr>
                        <w:rStyle w:val="PageNumber"/>
                        <w:rFonts w:ascii="Archivo Light" w:hAnsi="Archivo Light"/>
                        <w:sz w:val="22"/>
                      </w:rPr>
                      <w:t>18</w:t>
                    </w:r>
                    <w:r>
                      <w:rPr>
                        <w:rStyle w:val="PageNumber"/>
                        <w:rFonts w:ascii="Archivo Light" w:hAnsi="Archivo Light"/>
                        <w:sz w:val="22"/>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EE5E" w14:textId="77777777" w:rsidR="003E3098" w:rsidRDefault="00EA21F4">
    <w:pPr>
      <w:pStyle w:val="Header"/>
      <w:ind w:left="4919" w:firstLine="3387"/>
      <w:rPr>
        <w:rFonts w:ascii="Archivo Light" w:hAnsi="Archivo Light"/>
        <w:b/>
        <w:sz w:val="22"/>
      </w:rPr>
    </w:pPr>
    <w:r>
      <w:rPr>
        <w:rFonts w:ascii="Archivo Light" w:hAnsi="Archivo Light" w:cs="Archivo Light"/>
        <w:b/>
        <w:sz w:val="22"/>
        <w:szCs w:val="2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320"/>
    <w:multiLevelType w:val="multilevel"/>
    <w:tmpl w:val="443ACE3E"/>
    <w:lvl w:ilvl="0">
      <w:start w:val="4"/>
      <w:numFmt w:val="decimal"/>
      <w:lvlText w:val="%1."/>
      <w:lvlJc w:val="left"/>
      <w:pPr>
        <w:tabs>
          <w:tab w:val="num" w:pos="0"/>
        </w:tabs>
        <w:ind w:left="1040" w:hanging="1040"/>
      </w:pPr>
      <w:rPr>
        <w:b/>
      </w:rPr>
    </w:lvl>
    <w:lvl w:ilvl="1">
      <w:start w:val="1"/>
      <w:numFmt w:val="decimal"/>
      <w:lvlText w:val="%1.%2."/>
      <w:lvlJc w:val="left"/>
      <w:pPr>
        <w:tabs>
          <w:tab w:val="num" w:pos="0"/>
        </w:tabs>
        <w:ind w:left="1720" w:hanging="1040"/>
      </w:pPr>
      <w:rPr>
        <w:b w:val="0"/>
      </w:rPr>
    </w:lvl>
    <w:lvl w:ilvl="2">
      <w:start w:val="1"/>
      <w:numFmt w:val="decimal"/>
      <w:lvlText w:val="%1.%2.%3."/>
      <w:lvlJc w:val="left"/>
      <w:pPr>
        <w:tabs>
          <w:tab w:val="num" w:pos="0"/>
        </w:tabs>
        <w:ind w:left="2760" w:hanging="1400"/>
      </w:pPr>
      <w:rPr>
        <w:b w:val="0"/>
      </w:rPr>
    </w:lvl>
    <w:lvl w:ilvl="3">
      <w:start w:val="1"/>
      <w:numFmt w:val="decimal"/>
      <w:lvlText w:val="%1.%2.%3.%4."/>
      <w:lvlJc w:val="left"/>
      <w:pPr>
        <w:tabs>
          <w:tab w:val="num" w:pos="0"/>
        </w:tabs>
        <w:ind w:left="3440" w:hanging="1400"/>
      </w:pPr>
      <w:rPr>
        <w:b w:val="0"/>
      </w:rPr>
    </w:lvl>
    <w:lvl w:ilvl="4">
      <w:start w:val="1"/>
      <w:numFmt w:val="decimal"/>
      <w:lvlText w:val="%1.%2.%3.%4.%5."/>
      <w:lvlJc w:val="left"/>
      <w:pPr>
        <w:tabs>
          <w:tab w:val="num" w:pos="0"/>
        </w:tabs>
        <w:ind w:left="4480" w:hanging="1760"/>
      </w:pPr>
      <w:rPr>
        <w:b w:val="0"/>
      </w:rPr>
    </w:lvl>
    <w:lvl w:ilvl="5">
      <w:start w:val="1"/>
      <w:numFmt w:val="decimal"/>
      <w:lvlText w:val="%1.%2.%3.%4.%5.%6."/>
      <w:lvlJc w:val="left"/>
      <w:pPr>
        <w:tabs>
          <w:tab w:val="num" w:pos="0"/>
        </w:tabs>
        <w:ind w:left="5160" w:hanging="1760"/>
      </w:pPr>
      <w:rPr>
        <w:b w:val="0"/>
      </w:rPr>
    </w:lvl>
    <w:lvl w:ilvl="6">
      <w:start w:val="1"/>
      <w:numFmt w:val="decimal"/>
      <w:lvlText w:val="%1.%2.%3.%4.%5.%6.%7."/>
      <w:lvlJc w:val="left"/>
      <w:pPr>
        <w:tabs>
          <w:tab w:val="num" w:pos="0"/>
        </w:tabs>
        <w:ind w:left="6200" w:hanging="2120"/>
      </w:pPr>
      <w:rPr>
        <w:b w:val="0"/>
      </w:rPr>
    </w:lvl>
    <w:lvl w:ilvl="7">
      <w:start w:val="1"/>
      <w:numFmt w:val="decimal"/>
      <w:lvlText w:val="%1.%2.%3.%4.%5.%6.%7.%8."/>
      <w:lvlJc w:val="left"/>
      <w:pPr>
        <w:tabs>
          <w:tab w:val="num" w:pos="0"/>
        </w:tabs>
        <w:ind w:left="6880" w:hanging="2120"/>
      </w:pPr>
      <w:rPr>
        <w:b w:val="0"/>
      </w:rPr>
    </w:lvl>
    <w:lvl w:ilvl="8">
      <w:start w:val="1"/>
      <w:numFmt w:val="decimal"/>
      <w:lvlText w:val="%1.%2.%3.%4.%5.%6.%7.%8.%9."/>
      <w:lvlJc w:val="left"/>
      <w:pPr>
        <w:tabs>
          <w:tab w:val="num" w:pos="0"/>
        </w:tabs>
        <w:ind w:left="7920" w:hanging="2480"/>
      </w:pPr>
      <w:rPr>
        <w:b w:val="0"/>
      </w:rPr>
    </w:lvl>
  </w:abstractNum>
  <w:abstractNum w:abstractNumId="1" w15:restartNumberingAfterBreak="0">
    <w:nsid w:val="10037455"/>
    <w:multiLevelType w:val="multilevel"/>
    <w:tmpl w:val="41EC492E"/>
    <w:lvl w:ilvl="0">
      <w:start w:val="1"/>
      <w:numFmt w:val="decimal"/>
      <w:pStyle w:val="Heading1"/>
      <w:lvlText w:val="%1."/>
      <w:lvlJc w:val="left"/>
      <w:pPr>
        <w:tabs>
          <w:tab w:val="num" w:pos="0"/>
        </w:tabs>
        <w:ind w:left="720" w:hanging="360"/>
      </w:pPr>
      <w:rPr>
        <w:b/>
        <w:bCs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C51CAE"/>
    <w:multiLevelType w:val="multilevel"/>
    <w:tmpl w:val="ED603216"/>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1F664D0"/>
    <w:multiLevelType w:val="multilevel"/>
    <w:tmpl w:val="80886B78"/>
    <w:lvl w:ilvl="0">
      <w:start w:val="1"/>
      <w:numFmt w:val="upperRoman"/>
      <w:lvlText w:val="%1."/>
      <w:lvlJc w:val="left"/>
      <w:pPr>
        <w:tabs>
          <w:tab w:val="num" w:pos="0"/>
        </w:tabs>
        <w:ind w:left="720" w:hanging="360"/>
      </w:pPr>
      <w:rPr>
        <w:rFonts w:ascii="Times New Roman" w:hAnsi="Times New Roman"/>
        <w:b/>
        <w:i w:val="0"/>
        <w:sz w:val="24"/>
        <w:u w:val="none" w:color="000000"/>
      </w:rPr>
    </w:lvl>
    <w:lvl w:ilvl="1">
      <w:start w:val="1"/>
      <w:numFmt w:val="decimal"/>
      <w:lvlText w:val="%1.%2."/>
      <w:lvlJc w:val="left"/>
      <w:pPr>
        <w:tabs>
          <w:tab w:val="num" w:pos="0"/>
        </w:tabs>
        <w:ind w:left="1753" w:hanging="1185"/>
      </w:pPr>
      <w:rPr>
        <w:b w:val="0"/>
        <w:color w:val="auto"/>
      </w:rPr>
    </w:lvl>
    <w:lvl w:ilvl="2">
      <w:start w:val="1"/>
      <w:numFmt w:val="decimal"/>
      <w:lvlText w:val="%1.%2.%3."/>
      <w:lvlJc w:val="left"/>
      <w:pPr>
        <w:tabs>
          <w:tab w:val="num" w:pos="0"/>
        </w:tabs>
        <w:ind w:left="2178" w:hanging="1185"/>
      </w:pPr>
      <w:rPr>
        <w:b w:val="0"/>
      </w:rPr>
    </w:lvl>
    <w:lvl w:ilvl="3">
      <w:start w:val="1"/>
      <w:numFmt w:val="decimal"/>
      <w:lvlText w:val="%1.%2.%3.%4."/>
      <w:lvlJc w:val="left"/>
      <w:pPr>
        <w:tabs>
          <w:tab w:val="num" w:pos="0"/>
        </w:tabs>
        <w:ind w:left="4446" w:hanging="1185"/>
      </w:pPr>
    </w:lvl>
    <w:lvl w:ilvl="4">
      <w:start w:val="1"/>
      <w:numFmt w:val="decimal"/>
      <w:lvlText w:val="%1.%2.%3.%4.%5."/>
      <w:lvlJc w:val="left"/>
      <w:pPr>
        <w:tabs>
          <w:tab w:val="num" w:pos="0"/>
        </w:tabs>
        <w:ind w:left="2985" w:hanging="1185"/>
      </w:pPr>
    </w:lvl>
    <w:lvl w:ilvl="5">
      <w:start w:val="1"/>
      <w:numFmt w:val="decimal"/>
      <w:lvlText w:val="%1.%2.%3.%4.%5.%6."/>
      <w:lvlJc w:val="left"/>
      <w:pPr>
        <w:tabs>
          <w:tab w:val="num" w:pos="0"/>
        </w:tabs>
        <w:ind w:left="3345" w:hanging="1185"/>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364D6E9A"/>
    <w:multiLevelType w:val="multilevel"/>
    <w:tmpl w:val="A9BE7E00"/>
    <w:lvl w:ilvl="0">
      <w:start w:val="1"/>
      <w:numFmt w:val="decimal"/>
      <w:lvlText w:val="%1."/>
      <w:lvlJc w:val="left"/>
      <w:pPr>
        <w:tabs>
          <w:tab w:val="num" w:pos="0"/>
        </w:tabs>
        <w:ind w:left="720" w:hanging="360"/>
      </w:pPr>
      <w:rPr>
        <w:b/>
        <w:bCs w:val="0"/>
      </w:r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160" w:hanging="1800"/>
      </w:pPr>
      <w:rPr>
        <w:b/>
      </w:rPr>
    </w:lvl>
  </w:abstractNum>
  <w:abstractNum w:abstractNumId="5" w15:restartNumberingAfterBreak="0">
    <w:nsid w:val="37E16CD6"/>
    <w:multiLevelType w:val="multilevel"/>
    <w:tmpl w:val="29F4CB82"/>
    <w:lvl w:ilvl="0">
      <w:start w:val="9"/>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6" w15:restartNumberingAfterBreak="0">
    <w:nsid w:val="44AC4567"/>
    <w:multiLevelType w:val="multilevel"/>
    <w:tmpl w:val="9EFE19BA"/>
    <w:lvl w:ilvl="0">
      <w:start w:val="5"/>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58EA4C8E"/>
    <w:multiLevelType w:val="multilevel"/>
    <w:tmpl w:val="6A06D994"/>
    <w:lvl w:ilvl="0">
      <w:start w:val="3"/>
      <w:numFmt w:val="decimal"/>
      <w:lvlText w:val="%1."/>
      <w:lvlJc w:val="left"/>
      <w:pPr>
        <w:tabs>
          <w:tab w:val="num" w:pos="0"/>
        </w:tabs>
        <w:ind w:left="360" w:hanging="360"/>
      </w:pPr>
    </w:lvl>
    <w:lvl w:ilvl="1">
      <w:start w:val="1"/>
      <w:numFmt w:val="decimal"/>
      <w:lvlText w:val="%1.%2."/>
      <w:lvlJc w:val="left"/>
      <w:pPr>
        <w:tabs>
          <w:tab w:val="num" w:pos="0"/>
        </w:tabs>
        <w:ind w:left="1777" w:hanging="3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E3E3B23"/>
    <w:multiLevelType w:val="multilevel"/>
    <w:tmpl w:val="F6DE2E3A"/>
    <w:lvl w:ilvl="0">
      <w:start w:val="11"/>
      <w:numFmt w:val="decimal"/>
      <w:lvlText w:val="%1."/>
      <w:lvlJc w:val="left"/>
      <w:pPr>
        <w:tabs>
          <w:tab w:val="num" w:pos="0"/>
        </w:tabs>
        <w:ind w:left="480" w:hanging="480"/>
      </w:pPr>
    </w:lvl>
    <w:lvl w:ilvl="1">
      <w:start w:val="1"/>
      <w:numFmt w:val="decimal"/>
      <w:lvlText w:val="%1.%2."/>
      <w:lvlJc w:val="left"/>
      <w:pPr>
        <w:tabs>
          <w:tab w:val="num" w:pos="0"/>
        </w:tabs>
        <w:ind w:left="1160" w:hanging="480"/>
      </w:pPr>
    </w:lvl>
    <w:lvl w:ilvl="2">
      <w:start w:val="1"/>
      <w:numFmt w:val="decimal"/>
      <w:lvlText w:val="%1.%2.%3."/>
      <w:lvlJc w:val="left"/>
      <w:pPr>
        <w:tabs>
          <w:tab w:val="num" w:pos="0"/>
        </w:tabs>
        <w:ind w:left="2080" w:hanging="720"/>
      </w:pPr>
    </w:lvl>
    <w:lvl w:ilvl="3">
      <w:start w:val="1"/>
      <w:numFmt w:val="decimal"/>
      <w:lvlText w:val="%1.%2.%3.%4."/>
      <w:lvlJc w:val="left"/>
      <w:pPr>
        <w:tabs>
          <w:tab w:val="num" w:pos="0"/>
        </w:tabs>
        <w:ind w:left="2760" w:hanging="720"/>
      </w:pPr>
    </w:lvl>
    <w:lvl w:ilvl="4">
      <w:start w:val="1"/>
      <w:numFmt w:val="decimal"/>
      <w:lvlText w:val="%1.%2.%3.%4.%5."/>
      <w:lvlJc w:val="left"/>
      <w:pPr>
        <w:tabs>
          <w:tab w:val="num" w:pos="0"/>
        </w:tabs>
        <w:ind w:left="3800" w:hanging="1080"/>
      </w:pPr>
    </w:lvl>
    <w:lvl w:ilvl="5">
      <w:start w:val="1"/>
      <w:numFmt w:val="decimal"/>
      <w:lvlText w:val="%1.%2.%3.%4.%5.%6."/>
      <w:lvlJc w:val="left"/>
      <w:pPr>
        <w:tabs>
          <w:tab w:val="num" w:pos="0"/>
        </w:tabs>
        <w:ind w:left="4480" w:hanging="1080"/>
      </w:pPr>
    </w:lvl>
    <w:lvl w:ilvl="6">
      <w:start w:val="1"/>
      <w:numFmt w:val="decimal"/>
      <w:lvlText w:val="%1.%2.%3.%4.%5.%6.%7."/>
      <w:lvlJc w:val="left"/>
      <w:pPr>
        <w:tabs>
          <w:tab w:val="num" w:pos="0"/>
        </w:tabs>
        <w:ind w:left="5520" w:hanging="1440"/>
      </w:pPr>
    </w:lvl>
    <w:lvl w:ilvl="7">
      <w:start w:val="1"/>
      <w:numFmt w:val="decimal"/>
      <w:lvlText w:val="%1.%2.%3.%4.%5.%6.%7.%8."/>
      <w:lvlJc w:val="left"/>
      <w:pPr>
        <w:tabs>
          <w:tab w:val="num" w:pos="0"/>
        </w:tabs>
        <w:ind w:left="6200" w:hanging="1440"/>
      </w:pPr>
    </w:lvl>
    <w:lvl w:ilvl="8">
      <w:start w:val="1"/>
      <w:numFmt w:val="decimal"/>
      <w:lvlText w:val="%1.%2.%3.%4.%5.%6.%7.%8.%9."/>
      <w:lvlJc w:val="left"/>
      <w:pPr>
        <w:tabs>
          <w:tab w:val="num" w:pos="0"/>
        </w:tabs>
        <w:ind w:left="7240" w:hanging="1800"/>
      </w:pPr>
    </w:lvl>
  </w:abstractNum>
  <w:abstractNum w:abstractNumId="9" w15:restartNumberingAfterBreak="0">
    <w:nsid w:val="723F21D1"/>
    <w:multiLevelType w:val="multilevel"/>
    <w:tmpl w:val="0F9899CE"/>
    <w:lvl w:ilvl="0">
      <w:start w:val="12"/>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 w15:restartNumberingAfterBreak="0">
    <w:nsid w:val="744554B8"/>
    <w:multiLevelType w:val="multilevel"/>
    <w:tmpl w:val="D86EA1F6"/>
    <w:lvl w:ilvl="0">
      <w:start w:val="7"/>
      <w:numFmt w:val="decimal"/>
      <w:lvlText w:val="%1."/>
      <w:lvlJc w:val="left"/>
      <w:pPr>
        <w:tabs>
          <w:tab w:val="num" w:pos="0"/>
        </w:tabs>
        <w:ind w:left="360" w:hanging="360"/>
      </w:pPr>
      <w:rPr>
        <w:color w:val="000000"/>
      </w:rPr>
    </w:lvl>
    <w:lvl w:ilvl="1">
      <w:start w:val="1"/>
      <w:numFmt w:val="decimal"/>
      <w:lvlText w:val="%1.%2."/>
      <w:lvlJc w:val="left"/>
      <w:pPr>
        <w:tabs>
          <w:tab w:val="num" w:pos="0"/>
        </w:tabs>
        <w:ind w:left="1778" w:hanging="360"/>
      </w:pPr>
      <w:rPr>
        <w:color w:val="000000"/>
      </w:rPr>
    </w:lvl>
    <w:lvl w:ilvl="2">
      <w:start w:val="1"/>
      <w:numFmt w:val="decimal"/>
      <w:lvlText w:val="%1.%2.%3."/>
      <w:lvlJc w:val="left"/>
      <w:pPr>
        <w:tabs>
          <w:tab w:val="num" w:pos="0"/>
        </w:tabs>
        <w:ind w:left="3274" w:hanging="720"/>
      </w:pPr>
      <w:rPr>
        <w:color w:val="000000"/>
      </w:rPr>
    </w:lvl>
    <w:lvl w:ilvl="3">
      <w:start w:val="1"/>
      <w:numFmt w:val="decimal"/>
      <w:lvlText w:val="%1.%2.%3.%4."/>
      <w:lvlJc w:val="left"/>
      <w:pPr>
        <w:tabs>
          <w:tab w:val="num" w:pos="0"/>
        </w:tabs>
        <w:ind w:left="4551" w:hanging="720"/>
      </w:pPr>
      <w:rPr>
        <w:color w:val="000000"/>
      </w:rPr>
    </w:lvl>
    <w:lvl w:ilvl="4">
      <w:start w:val="1"/>
      <w:numFmt w:val="decimal"/>
      <w:lvlText w:val="%1.%2.%3.%4.%5."/>
      <w:lvlJc w:val="left"/>
      <w:pPr>
        <w:tabs>
          <w:tab w:val="num" w:pos="0"/>
        </w:tabs>
        <w:ind w:left="6188" w:hanging="1080"/>
      </w:pPr>
      <w:rPr>
        <w:color w:val="000000"/>
      </w:rPr>
    </w:lvl>
    <w:lvl w:ilvl="5">
      <w:start w:val="1"/>
      <w:numFmt w:val="decimal"/>
      <w:lvlText w:val="%1.%2.%3.%4.%5.%6."/>
      <w:lvlJc w:val="left"/>
      <w:pPr>
        <w:tabs>
          <w:tab w:val="num" w:pos="0"/>
        </w:tabs>
        <w:ind w:left="7465" w:hanging="1080"/>
      </w:pPr>
      <w:rPr>
        <w:color w:val="000000"/>
      </w:rPr>
    </w:lvl>
    <w:lvl w:ilvl="6">
      <w:start w:val="1"/>
      <w:numFmt w:val="decimal"/>
      <w:lvlText w:val="%1.%2.%3.%4.%5.%6.%7."/>
      <w:lvlJc w:val="left"/>
      <w:pPr>
        <w:tabs>
          <w:tab w:val="num" w:pos="0"/>
        </w:tabs>
        <w:ind w:left="9102" w:hanging="1440"/>
      </w:pPr>
      <w:rPr>
        <w:color w:val="000000"/>
      </w:rPr>
    </w:lvl>
    <w:lvl w:ilvl="7">
      <w:start w:val="1"/>
      <w:numFmt w:val="decimal"/>
      <w:lvlText w:val="%1.%2.%3.%4.%5.%6.%7.%8."/>
      <w:lvlJc w:val="left"/>
      <w:pPr>
        <w:tabs>
          <w:tab w:val="num" w:pos="0"/>
        </w:tabs>
        <w:ind w:left="10379" w:hanging="1440"/>
      </w:pPr>
      <w:rPr>
        <w:color w:val="000000"/>
      </w:rPr>
    </w:lvl>
    <w:lvl w:ilvl="8">
      <w:start w:val="1"/>
      <w:numFmt w:val="decimal"/>
      <w:lvlText w:val="%1.%2.%3.%4.%5.%6.%7.%8.%9."/>
      <w:lvlJc w:val="left"/>
      <w:pPr>
        <w:tabs>
          <w:tab w:val="num" w:pos="0"/>
        </w:tabs>
        <w:ind w:left="12016" w:hanging="1800"/>
      </w:pPr>
      <w:rPr>
        <w:color w:val="000000"/>
      </w:rPr>
    </w:lvl>
  </w:abstractNum>
  <w:abstractNum w:abstractNumId="11" w15:restartNumberingAfterBreak="0">
    <w:nsid w:val="76706EEA"/>
    <w:multiLevelType w:val="multilevel"/>
    <w:tmpl w:val="B63A5E30"/>
    <w:lvl w:ilvl="0">
      <w:start w:val="2"/>
      <w:numFmt w:val="decimal"/>
      <w:lvlText w:val="%1."/>
      <w:lvlJc w:val="left"/>
      <w:pPr>
        <w:tabs>
          <w:tab w:val="num" w:pos="0"/>
        </w:tabs>
        <w:ind w:left="360" w:hanging="360"/>
      </w:pPr>
    </w:lvl>
    <w:lvl w:ilvl="1">
      <w:start w:val="1"/>
      <w:numFmt w:val="decimal"/>
      <w:lvlText w:val="%1.%2."/>
      <w:lvlJc w:val="left"/>
      <w:pPr>
        <w:tabs>
          <w:tab w:val="num" w:pos="0"/>
        </w:tabs>
        <w:ind w:left="1069" w:hanging="360"/>
      </w:pPr>
      <w:rPr>
        <w:i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78B1635E"/>
    <w:multiLevelType w:val="multilevel"/>
    <w:tmpl w:val="D6483E68"/>
    <w:lvl w:ilvl="0">
      <w:start w:val="10"/>
      <w:numFmt w:val="decimal"/>
      <w:lvlText w:val="%1."/>
      <w:lvlJc w:val="left"/>
      <w:pPr>
        <w:tabs>
          <w:tab w:val="num" w:pos="0"/>
        </w:tabs>
        <w:ind w:left="480" w:hanging="480"/>
      </w:pPr>
    </w:lvl>
    <w:lvl w:ilvl="1">
      <w:start w:val="1"/>
      <w:numFmt w:val="decimal"/>
      <w:lvlText w:val="%1.%2."/>
      <w:lvlJc w:val="left"/>
      <w:pPr>
        <w:tabs>
          <w:tab w:val="num" w:pos="0"/>
        </w:tabs>
        <w:ind w:left="1331" w:hanging="48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3" w15:restartNumberingAfterBreak="0">
    <w:nsid w:val="7A4F027B"/>
    <w:multiLevelType w:val="multilevel"/>
    <w:tmpl w:val="9B268674"/>
    <w:lvl w:ilvl="0">
      <w:start w:val="8"/>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4" w15:restartNumberingAfterBreak="0">
    <w:nsid w:val="7CDA7D6A"/>
    <w:multiLevelType w:val="multilevel"/>
    <w:tmpl w:val="5E6A6E32"/>
    <w:lvl w:ilvl="0">
      <w:start w:val="13"/>
      <w:numFmt w:val="decimal"/>
      <w:lvlText w:val="%1."/>
      <w:lvlJc w:val="left"/>
      <w:pPr>
        <w:tabs>
          <w:tab w:val="num" w:pos="0"/>
        </w:tabs>
        <w:ind w:left="480" w:hanging="480"/>
      </w:pPr>
      <w:rPr>
        <w:b/>
      </w:r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601184641">
    <w:abstractNumId w:val="1"/>
  </w:num>
  <w:num w:numId="2" w16cid:durableId="1741514646">
    <w:abstractNumId w:val="11"/>
  </w:num>
  <w:num w:numId="3" w16cid:durableId="547766346">
    <w:abstractNumId w:val="7"/>
  </w:num>
  <w:num w:numId="4" w16cid:durableId="1762800320">
    <w:abstractNumId w:val="6"/>
  </w:num>
  <w:num w:numId="5" w16cid:durableId="247885501">
    <w:abstractNumId w:val="3"/>
  </w:num>
  <w:num w:numId="6" w16cid:durableId="222520369">
    <w:abstractNumId w:val="2"/>
  </w:num>
  <w:num w:numId="7" w16cid:durableId="255595159">
    <w:abstractNumId w:val="10"/>
  </w:num>
  <w:num w:numId="8" w16cid:durableId="1525168098">
    <w:abstractNumId w:val="13"/>
  </w:num>
  <w:num w:numId="9" w16cid:durableId="1401370117">
    <w:abstractNumId w:val="5"/>
  </w:num>
  <w:num w:numId="10" w16cid:durableId="733048517">
    <w:abstractNumId w:val="14"/>
  </w:num>
  <w:num w:numId="11" w16cid:durableId="1995984855">
    <w:abstractNumId w:val="0"/>
  </w:num>
  <w:num w:numId="12" w16cid:durableId="1870408453">
    <w:abstractNumId w:val="8"/>
  </w:num>
  <w:num w:numId="13" w16cid:durableId="923759131">
    <w:abstractNumId w:val="9"/>
  </w:num>
  <w:num w:numId="14" w16cid:durableId="1215968011">
    <w:abstractNumId w:val="12"/>
  </w:num>
  <w:num w:numId="15" w16cid:durableId="767890862">
    <w:abstractNumId w:val="4"/>
  </w:num>
  <w:num w:numId="16" w16cid:durableId="1213233610">
    <w:abstractNumId w:val="1"/>
    <w:lvlOverride w:ilvl="1">
      <w:lvl w:ilvl="1">
        <w:start w:val="1"/>
        <w:numFmt w:val="decimal"/>
        <w:lvlText w:val="%1.%2."/>
        <w:lvlJc w:val="left"/>
        <w:pPr>
          <w:tabs>
            <w:tab w:val="num" w:pos="0"/>
          </w:tabs>
          <w:ind w:left="1080" w:hanging="720"/>
        </w:pPr>
        <w:rPr>
          <w:b/>
        </w:rPr>
      </w:lvl>
    </w:lvlOverride>
    <w:lvlOverride w:ilvl="2">
      <w:lvl w:ilvl="2">
        <w:start w:val="1"/>
        <w:numFmt w:val="decimal"/>
        <w:lvlText w:val="%1.%2.%3."/>
        <w:lvlJc w:val="left"/>
        <w:pPr>
          <w:tabs>
            <w:tab w:val="num" w:pos="0"/>
          </w:tabs>
          <w:ind w:left="1080" w:hanging="720"/>
        </w:pPr>
        <w:rPr>
          <w:b/>
        </w:rPr>
      </w:lvl>
    </w:lvlOverride>
    <w:lvlOverride w:ilvl="3">
      <w:lvl w:ilvl="3">
        <w:start w:val="1"/>
        <w:numFmt w:val="decimal"/>
        <w:lvlText w:val="%1.%2.%3.%4."/>
        <w:lvlJc w:val="left"/>
        <w:pPr>
          <w:tabs>
            <w:tab w:val="num" w:pos="0"/>
          </w:tabs>
          <w:ind w:left="1440" w:hanging="1080"/>
        </w:pPr>
        <w:rPr>
          <w:b/>
        </w:rPr>
      </w:lvl>
    </w:lvlOverride>
    <w:lvlOverride w:ilvl="4">
      <w:lvl w:ilvl="4">
        <w:start w:val="1"/>
        <w:numFmt w:val="decimal"/>
        <w:lvlText w:val="%1.%2.%3.%4.%5."/>
        <w:lvlJc w:val="left"/>
        <w:pPr>
          <w:tabs>
            <w:tab w:val="num" w:pos="0"/>
          </w:tabs>
          <w:ind w:left="1440" w:hanging="1080"/>
        </w:pPr>
        <w:rPr>
          <w:b/>
        </w:rPr>
      </w:lvl>
    </w:lvlOverride>
    <w:lvlOverride w:ilvl="5">
      <w:lvl w:ilvl="5">
        <w:start w:val="1"/>
        <w:numFmt w:val="decimal"/>
        <w:lvlText w:val="%1.%2.%3.%4.%5.%6."/>
        <w:lvlJc w:val="left"/>
        <w:pPr>
          <w:tabs>
            <w:tab w:val="num" w:pos="0"/>
          </w:tabs>
          <w:ind w:left="1800" w:hanging="1440"/>
        </w:pPr>
        <w:rPr>
          <w:b/>
        </w:rPr>
      </w:lvl>
    </w:lvlOverride>
    <w:lvlOverride w:ilvl="6">
      <w:lvl w:ilvl="6">
        <w:start w:val="1"/>
        <w:numFmt w:val="decimal"/>
        <w:lvlText w:val="%1.%2.%3.%4.%5.%6.%7."/>
        <w:lvlJc w:val="left"/>
        <w:pPr>
          <w:tabs>
            <w:tab w:val="num" w:pos="0"/>
          </w:tabs>
          <w:ind w:left="1800" w:hanging="1440"/>
        </w:pPr>
        <w:rPr>
          <w:b/>
        </w:rPr>
      </w:lvl>
    </w:lvlOverride>
    <w:lvlOverride w:ilvl="7">
      <w:lvl w:ilvl="7">
        <w:start w:val="1"/>
        <w:numFmt w:val="decimal"/>
        <w:lvlText w:val="%1.%2.%3.%4.%5.%6.%7.%8."/>
        <w:lvlJc w:val="left"/>
        <w:pPr>
          <w:tabs>
            <w:tab w:val="num" w:pos="0"/>
          </w:tabs>
          <w:ind w:left="2160" w:hanging="1800"/>
        </w:pPr>
        <w:rPr>
          <w:b/>
        </w:rPr>
      </w:lvl>
    </w:lvlOverride>
    <w:lvlOverride w:ilvl="8">
      <w:lvl w:ilvl="8">
        <w:start w:val="1"/>
        <w:numFmt w:val="decimal"/>
        <w:lvlText w:val="%1.%2.%3.%4.%5.%6.%7.%8.%9."/>
        <w:lvlJc w:val="left"/>
        <w:pPr>
          <w:tabs>
            <w:tab w:val="num" w:pos="0"/>
          </w:tabs>
          <w:ind w:left="2160" w:hanging="1800"/>
        </w:pPr>
        <w:rPr>
          <w:b/>
        </w:rPr>
      </w:lvl>
    </w:lvlOverride>
  </w:num>
  <w:num w:numId="17" w16cid:durableId="38211807">
    <w:abstractNumId w:val="1"/>
    <w:lvlOverride w:ilvl="1">
      <w:lvl w:ilvl="1">
        <w:start w:val="1"/>
        <w:numFmt w:val="decimal"/>
        <w:lvlText w:val="%1.%2."/>
        <w:lvlJc w:val="left"/>
        <w:pPr>
          <w:tabs>
            <w:tab w:val="num" w:pos="0"/>
          </w:tabs>
          <w:ind w:left="1080" w:hanging="720"/>
        </w:pPr>
        <w:rPr>
          <w:b/>
        </w:rPr>
      </w:lvl>
    </w:lvlOverride>
    <w:lvlOverride w:ilvl="2">
      <w:lvl w:ilvl="2">
        <w:start w:val="1"/>
        <w:numFmt w:val="decimal"/>
        <w:lvlText w:val="%1.%2.%3."/>
        <w:lvlJc w:val="left"/>
        <w:pPr>
          <w:tabs>
            <w:tab w:val="num" w:pos="0"/>
          </w:tabs>
          <w:ind w:left="1080" w:hanging="720"/>
        </w:pPr>
        <w:rPr>
          <w:b/>
        </w:rPr>
      </w:lvl>
    </w:lvlOverride>
    <w:lvlOverride w:ilvl="3">
      <w:lvl w:ilvl="3">
        <w:start w:val="1"/>
        <w:numFmt w:val="decimal"/>
        <w:lvlText w:val="%1.%2.%3.%4."/>
        <w:lvlJc w:val="left"/>
        <w:pPr>
          <w:tabs>
            <w:tab w:val="num" w:pos="0"/>
          </w:tabs>
          <w:ind w:left="1440" w:hanging="1080"/>
        </w:pPr>
        <w:rPr>
          <w:b/>
        </w:rPr>
      </w:lvl>
    </w:lvlOverride>
    <w:lvlOverride w:ilvl="4">
      <w:lvl w:ilvl="4">
        <w:start w:val="1"/>
        <w:numFmt w:val="decimal"/>
        <w:lvlText w:val="%1.%2.%3.%4.%5."/>
        <w:lvlJc w:val="left"/>
        <w:pPr>
          <w:tabs>
            <w:tab w:val="num" w:pos="0"/>
          </w:tabs>
          <w:ind w:left="1440" w:hanging="1080"/>
        </w:pPr>
        <w:rPr>
          <w:b/>
        </w:rPr>
      </w:lvl>
    </w:lvlOverride>
    <w:lvlOverride w:ilvl="5">
      <w:lvl w:ilvl="5">
        <w:start w:val="1"/>
        <w:numFmt w:val="decimal"/>
        <w:lvlText w:val="%1.%2.%3.%4.%5.%6."/>
        <w:lvlJc w:val="left"/>
        <w:pPr>
          <w:tabs>
            <w:tab w:val="num" w:pos="0"/>
          </w:tabs>
          <w:ind w:left="1800" w:hanging="1440"/>
        </w:pPr>
        <w:rPr>
          <w:b/>
        </w:rPr>
      </w:lvl>
    </w:lvlOverride>
    <w:lvlOverride w:ilvl="6">
      <w:lvl w:ilvl="6">
        <w:start w:val="1"/>
        <w:numFmt w:val="decimal"/>
        <w:lvlText w:val="%1.%2.%3.%4.%5.%6.%7."/>
        <w:lvlJc w:val="left"/>
        <w:pPr>
          <w:tabs>
            <w:tab w:val="num" w:pos="0"/>
          </w:tabs>
          <w:ind w:left="1800" w:hanging="1440"/>
        </w:pPr>
        <w:rPr>
          <w:b/>
        </w:rPr>
      </w:lvl>
    </w:lvlOverride>
    <w:lvlOverride w:ilvl="7">
      <w:lvl w:ilvl="7">
        <w:start w:val="1"/>
        <w:numFmt w:val="decimal"/>
        <w:lvlText w:val="%1.%2.%3.%4.%5.%6.%7.%8."/>
        <w:lvlJc w:val="left"/>
        <w:pPr>
          <w:tabs>
            <w:tab w:val="num" w:pos="0"/>
          </w:tabs>
          <w:ind w:left="2160" w:hanging="1800"/>
        </w:pPr>
        <w:rPr>
          <w:b/>
        </w:rPr>
      </w:lvl>
    </w:lvlOverride>
    <w:lvlOverride w:ilvl="8">
      <w:lvl w:ilvl="8">
        <w:start w:val="1"/>
        <w:numFmt w:val="decimal"/>
        <w:lvlText w:val="%1.%2.%3.%4.%5.%6.%7.%8.%9."/>
        <w:lvlJc w:val="left"/>
        <w:pPr>
          <w:tabs>
            <w:tab w:val="num" w:pos="0"/>
          </w:tabs>
          <w:ind w:left="2160" w:hanging="1800"/>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98"/>
    <w:rsid w:val="00050C33"/>
    <w:rsid w:val="00127BE0"/>
    <w:rsid w:val="003817CB"/>
    <w:rsid w:val="003E3098"/>
    <w:rsid w:val="00567C2B"/>
    <w:rsid w:val="00AB2A17"/>
    <w:rsid w:val="00C60FDE"/>
    <w:rsid w:val="00EA21F4"/>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ED6E"/>
  <w15:docId w15:val="{D7261992-DC5B-483A-BFC4-A0C4E72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BF"/>
    <w:rPr>
      <w:rFonts w:eastAsia="Times New Roman"/>
      <w:sz w:val="24"/>
      <w:szCs w:val="24"/>
      <w:lang w:eastAsia="en-US"/>
    </w:rPr>
  </w:style>
  <w:style w:type="paragraph" w:styleId="Heading1">
    <w:name w:val="heading 1"/>
    <w:basedOn w:val="Normal"/>
    <w:next w:val="Normal"/>
    <w:link w:val="Heading1Char"/>
    <w:qFormat/>
    <w:rsid w:val="00F12DBF"/>
    <w:pPr>
      <w:keepNext/>
      <w:numPr>
        <w:numId w:val="1"/>
      </w:numPr>
      <w:spacing w:before="240" w:after="240"/>
      <w:jc w:val="center"/>
      <w:outlineLvl w:val="0"/>
    </w:pPr>
    <w:rPr>
      <w:rFonts w:ascii="Archivo Light" w:hAnsi="Archivo Light"/>
      <w:b/>
      <w:bCs/>
      <w:color w:val="000000" w:themeColor="text1"/>
      <w:kern w:val="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810"/>
    <w:rPr>
      <w:color w:val="0000FF"/>
      <w:u w:val="single"/>
    </w:rPr>
  </w:style>
  <w:style w:type="character" w:styleId="PageNumber">
    <w:name w:val="page number"/>
    <w:basedOn w:val="DefaultParagraphFont"/>
    <w:qFormat/>
    <w:rsid w:val="00EB1810"/>
  </w:style>
  <w:style w:type="character" w:customStyle="1" w:styleId="HeaderChar">
    <w:name w:val="Header Char"/>
    <w:link w:val="Header"/>
    <w:uiPriority w:val="99"/>
    <w:qFormat/>
    <w:rsid w:val="00EB1810"/>
    <w:rPr>
      <w:sz w:val="24"/>
      <w:szCs w:val="24"/>
      <w:lang w:val="en-GB" w:eastAsia="en-US" w:bidi="ar-SA"/>
    </w:rPr>
  </w:style>
  <w:style w:type="character" w:customStyle="1" w:styleId="BalloonTextChar">
    <w:name w:val="Balloon Text Char"/>
    <w:link w:val="BalloonText"/>
    <w:semiHidden/>
    <w:qFormat/>
    <w:rsid w:val="00114B9D"/>
    <w:rPr>
      <w:rFonts w:ascii="Tahoma" w:eastAsia="Times New Roman" w:hAnsi="Tahoma" w:cs="Tahoma"/>
      <w:sz w:val="16"/>
      <w:szCs w:val="16"/>
      <w:lang w:val="en-GB" w:eastAsia="en-US"/>
    </w:rPr>
  </w:style>
  <w:style w:type="character" w:styleId="CommentReference">
    <w:name w:val="annotation reference"/>
    <w:uiPriority w:val="99"/>
    <w:semiHidden/>
    <w:unhideWhenUsed/>
    <w:qFormat/>
    <w:rsid w:val="00847EA2"/>
    <w:rPr>
      <w:sz w:val="16"/>
      <w:szCs w:val="16"/>
    </w:rPr>
  </w:style>
  <w:style w:type="character" w:customStyle="1" w:styleId="CommentTextChar">
    <w:name w:val="Comment Text Char"/>
    <w:link w:val="CommentText"/>
    <w:uiPriority w:val="99"/>
    <w:qFormat/>
    <w:rsid w:val="00847EA2"/>
    <w:rPr>
      <w:rFonts w:eastAsia="Times New Roman"/>
      <w:lang w:val="en-GB" w:eastAsia="en-US"/>
    </w:rPr>
  </w:style>
  <w:style w:type="character" w:customStyle="1" w:styleId="CommentSubjectChar">
    <w:name w:val="Comment Subject Char"/>
    <w:link w:val="CommentSubject"/>
    <w:uiPriority w:val="99"/>
    <w:semiHidden/>
    <w:qFormat/>
    <w:rsid w:val="00847EA2"/>
    <w:rPr>
      <w:rFonts w:eastAsia="Times New Roman"/>
      <w:b/>
      <w:bCs/>
      <w:lang w:val="en-GB" w:eastAsia="en-US"/>
    </w:rPr>
  </w:style>
  <w:style w:type="character" w:customStyle="1" w:styleId="FootnoteTextChar">
    <w:name w:val="Footnote Text Char"/>
    <w:link w:val="FootnoteText"/>
    <w:uiPriority w:val="99"/>
    <w:semiHidden/>
    <w:qFormat/>
    <w:rsid w:val="00785F40"/>
    <w:rPr>
      <w:rFonts w:eastAsia="Times New Roman"/>
      <w:lang w:val="en-GB" w:eastAsia="en-US"/>
    </w:rPr>
  </w:style>
  <w:style w:type="character" w:customStyle="1" w:styleId="FootnoteCharacters">
    <w:name w:val="Footnote Characters"/>
    <w:semiHidden/>
    <w:unhideWhenUsed/>
    <w:qFormat/>
    <w:rsid w:val="00785F40"/>
    <w:rPr>
      <w:vertAlign w:val="superscript"/>
    </w:rPr>
  </w:style>
  <w:style w:type="character" w:customStyle="1" w:styleId="FootnoteAnchor">
    <w:name w:val="Footnote Anchor"/>
    <w:rPr>
      <w:vertAlign w:val="superscript"/>
    </w:rPr>
  </w:style>
  <w:style w:type="character" w:customStyle="1" w:styleId="BodyTextChar">
    <w:name w:val="Body Text Char"/>
    <w:link w:val="BodyText"/>
    <w:qFormat/>
    <w:rsid w:val="00C34C93"/>
    <w:rPr>
      <w:rFonts w:eastAsia="Times New Roman"/>
      <w:sz w:val="24"/>
      <w:lang w:eastAsia="en-US"/>
    </w:rPr>
  </w:style>
  <w:style w:type="character" w:customStyle="1" w:styleId="BodyTextIndent2Char">
    <w:name w:val="Body Text Indent 2 Char"/>
    <w:link w:val="BodyTextIndent2"/>
    <w:qFormat/>
    <w:rsid w:val="00212959"/>
    <w:rPr>
      <w:rFonts w:eastAsia="Times New Roman"/>
      <w:sz w:val="24"/>
      <w:szCs w:val="24"/>
      <w:lang w:val="en-GB" w:eastAsia="en-US"/>
    </w:rPr>
  </w:style>
  <w:style w:type="character" w:customStyle="1" w:styleId="Heading1Char">
    <w:name w:val="Heading 1 Char"/>
    <w:link w:val="Heading1"/>
    <w:qFormat/>
    <w:rsid w:val="003C5972"/>
    <w:rPr>
      <w:rFonts w:ascii="Archivo Light" w:eastAsia="Times New Roman" w:hAnsi="Archivo Light"/>
      <w:b/>
      <w:bCs/>
      <w:color w:val="000000" w:themeColor="text1"/>
      <w:kern w:val="2"/>
      <w:sz w:val="22"/>
      <w:szCs w:val="32"/>
      <w:lang w:eastAsia="en-US"/>
    </w:rPr>
  </w:style>
  <w:style w:type="character" w:customStyle="1" w:styleId="FooterChar">
    <w:name w:val="Footer Char"/>
    <w:link w:val="Footer"/>
    <w:qFormat/>
    <w:rsid w:val="00BF554B"/>
    <w:rPr>
      <w:rFonts w:eastAsia="Times New Roman"/>
      <w:sz w:val="24"/>
      <w:szCs w:val="24"/>
      <w:lang w:val="en-GB" w:eastAsia="en-US"/>
    </w:rPr>
  </w:style>
  <w:style w:type="character" w:customStyle="1" w:styleId="BodyTextIndentChar">
    <w:name w:val="Body Text Indent Char"/>
    <w:link w:val="BodyTextIndent"/>
    <w:qFormat/>
    <w:rsid w:val="00BF554B"/>
    <w:rPr>
      <w:rFonts w:eastAsia="Times New Roman"/>
      <w:sz w:val="24"/>
      <w:szCs w:val="24"/>
      <w:lang w:eastAsia="en-US"/>
    </w:rPr>
  </w:style>
  <w:style w:type="character" w:styleId="UnresolvedMention">
    <w:name w:val="Unresolved Mention"/>
    <w:basedOn w:val="DefaultParagraphFont"/>
    <w:uiPriority w:val="99"/>
    <w:semiHidden/>
    <w:unhideWhenUsed/>
    <w:qFormat/>
    <w:rsid w:val="00D035BB"/>
    <w:rPr>
      <w:color w:val="605E5C"/>
      <w:shd w:val="clear" w:color="auto" w:fill="E1DFDD"/>
    </w:rPr>
  </w:style>
  <w:style w:type="character" w:styleId="SubtleEmphasis">
    <w:name w:val="Subtle Emphasis"/>
    <w:basedOn w:val="DefaultParagraphFont"/>
    <w:uiPriority w:val="19"/>
    <w:qFormat/>
    <w:rsid w:val="00F12DBF"/>
    <w:rPr>
      <w:i/>
      <w:iCs/>
      <w:color w:val="808080" w:themeColor="text1" w:themeTint="7F"/>
    </w:rPr>
  </w:style>
  <w:style w:type="character" w:customStyle="1" w:styleId="PlainTextChar">
    <w:name w:val="Plain Text Char"/>
    <w:basedOn w:val="DefaultParagraphFont"/>
    <w:link w:val="PlainText"/>
    <w:qFormat/>
    <w:rsid w:val="00F12DBF"/>
    <w:rPr>
      <w:rFonts w:ascii="Courier New" w:eastAsia="Times New Roman" w:hAnsi="Courier New"/>
      <w:lang w:val="en-GB" w:eastAsia="en-US"/>
    </w:rPr>
  </w:style>
  <w:style w:type="character" w:customStyle="1" w:styleId="TitleChar">
    <w:name w:val="Title Char"/>
    <w:basedOn w:val="DefaultParagraphFont"/>
    <w:link w:val="Title"/>
    <w:qFormat/>
    <w:rsid w:val="00F12DBF"/>
    <w:rPr>
      <w:rFonts w:ascii="Arial" w:eastAsia="Times New Roman" w:hAnsi="Arial" w:cs="Arial"/>
      <w:b/>
      <w:bCs/>
      <w:kern w:val="2"/>
      <w:sz w:val="32"/>
      <w:szCs w:val="32"/>
      <w:lang w:val="en-GB" w:eastAsia="en-US"/>
    </w:rPr>
  </w:style>
  <w:style w:type="character" w:customStyle="1" w:styleId="DocumentMapChar">
    <w:name w:val="Document Map Char"/>
    <w:basedOn w:val="DefaultParagraphFont"/>
    <w:link w:val="DocumentMap"/>
    <w:semiHidden/>
    <w:qFormat/>
    <w:rsid w:val="00F12DBF"/>
    <w:rPr>
      <w:rFonts w:ascii="Tahoma" w:eastAsia="Times New Roman" w:hAnsi="Tahoma" w:cs="Tahoma"/>
      <w:sz w:val="24"/>
      <w:szCs w:val="24"/>
      <w:shd w:val="clear" w:color="auto" w:fill="000080"/>
      <w:lang w:val="en-GB" w:eastAsia="en-US"/>
    </w:rPr>
  </w:style>
  <w:style w:type="character" w:styleId="FollowedHyperlink">
    <w:name w:val="FollowedHyperlink"/>
    <w:uiPriority w:val="99"/>
    <w:semiHidden/>
    <w:unhideWhenUsed/>
    <w:rsid w:val="00F12DBF"/>
    <w:rPr>
      <w:color w:val="800080"/>
      <w:u w:val="single"/>
    </w:rPr>
  </w:style>
  <w:style w:type="character" w:customStyle="1" w:styleId="SubtitleChar">
    <w:name w:val="Subtitle Char"/>
    <w:basedOn w:val="DefaultParagraphFont"/>
    <w:link w:val="Subtitle"/>
    <w:uiPriority w:val="11"/>
    <w:qFormat/>
    <w:rsid w:val="00F12DBF"/>
    <w:rPr>
      <w:rFonts w:asciiTheme="minorHAnsi" w:eastAsiaTheme="minorEastAsia" w:hAnsiTheme="minorHAnsi" w:cstheme="minorBidi"/>
      <w:color w:val="5A5A5A" w:themeColor="text1" w:themeTint="A5"/>
      <w:spacing w:val="15"/>
      <w:sz w:val="22"/>
      <w:szCs w:val="22"/>
      <w:lang w:eastAsia="en-US"/>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rsid w:val="00EB1810"/>
    <w:pPr>
      <w:jc w:val="right"/>
    </w:pPr>
    <w:rPr>
      <w:szCs w:val="20"/>
    </w:rPr>
  </w:style>
  <w:style w:type="paragraph" w:styleId="List">
    <w:name w:val="List"/>
    <w:basedOn w:val="BodyText"/>
    <w:rPr>
      <w:rFonts w:eastAsia="DejaVu Sans"/>
    </w:rPr>
  </w:style>
  <w:style w:type="paragraph" w:styleId="Caption">
    <w:name w:val="caption"/>
    <w:basedOn w:val="Normal"/>
    <w:qFormat/>
    <w:pPr>
      <w:suppressLineNumbers/>
      <w:spacing w:before="120" w:after="120"/>
    </w:pPr>
    <w:rPr>
      <w:rFonts w:eastAsia="DejaVu Sans"/>
      <w:i/>
      <w:iCs/>
    </w:rPr>
  </w:style>
  <w:style w:type="paragraph" w:customStyle="1" w:styleId="Index">
    <w:name w:val="Index"/>
    <w:basedOn w:val="Normal"/>
    <w:qFormat/>
    <w:pPr>
      <w:suppressLineNumbers/>
    </w:pPr>
    <w:rPr>
      <w:rFonts w:eastAsia="DejaVu Sans"/>
    </w:rPr>
  </w:style>
  <w:style w:type="paragraph" w:customStyle="1" w:styleId="Statja">
    <w:name w:val="Statja"/>
    <w:basedOn w:val="Normal"/>
    <w:qFormat/>
    <w:rsid w:val="00EB1810"/>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szCs w:val="20"/>
      <w:lang w:val="en-US"/>
    </w:rPr>
  </w:style>
  <w:style w:type="paragraph" w:customStyle="1" w:styleId="Patvirtinta">
    <w:name w:val="Patvirtinta"/>
    <w:qFormat/>
    <w:rsid w:val="00EB1810"/>
    <w:pPr>
      <w:tabs>
        <w:tab w:val="left" w:pos="1304"/>
        <w:tab w:val="left" w:pos="1457"/>
        <w:tab w:val="left" w:pos="1604"/>
        <w:tab w:val="left" w:pos="1757"/>
      </w:tabs>
      <w:ind w:left="5953"/>
    </w:pPr>
    <w:rPr>
      <w:rFonts w:ascii="TimesLT" w:eastAsia="Times New Roman" w:hAnsi="TimesLT"/>
      <w:lang w:val="en-US" w:eastAsia="en-US"/>
    </w:rPr>
  </w:style>
  <w:style w:type="paragraph" w:customStyle="1" w:styleId="CentrBold">
    <w:name w:val="CentrBold"/>
    <w:qFormat/>
    <w:rsid w:val="00EB1810"/>
    <w:pPr>
      <w:jc w:val="center"/>
    </w:pPr>
    <w:rPr>
      <w:rFonts w:ascii="TimesLT" w:eastAsia="Times New Roman" w:hAnsi="TimesLT"/>
      <w:b/>
      <w:bCs/>
      <w:caps/>
      <w:lang w:val="en-US" w:eastAsia="en-US"/>
    </w:rPr>
  </w:style>
  <w:style w:type="paragraph" w:customStyle="1" w:styleId="Linija">
    <w:name w:val="Linija"/>
    <w:basedOn w:val="Normal"/>
    <w:qFormat/>
    <w:rsid w:val="00EB1810"/>
    <w:pPr>
      <w:jc w:val="center"/>
    </w:pPr>
    <w:rPr>
      <w:rFonts w:ascii="TimesLT" w:hAnsi="TimesLT"/>
      <w:sz w:val="12"/>
      <w:szCs w:val="12"/>
      <w:lang w:val="en-US"/>
    </w:rPr>
  </w:style>
  <w:style w:type="paragraph" w:customStyle="1" w:styleId="Normal1">
    <w:name w:val="Normal1"/>
    <w:basedOn w:val="Normal"/>
    <w:qFormat/>
    <w:rsid w:val="00EB1810"/>
    <w:pPr>
      <w:spacing w:beforeAutospacing="1" w:afterAutospacing="1"/>
    </w:pPr>
    <w:rPr>
      <w:color w:val="000000"/>
      <w:lang w:eastAsia="lt-LT"/>
    </w:rPr>
  </w:style>
  <w:style w:type="paragraph" w:customStyle="1" w:styleId="BodyText1">
    <w:name w:val="Body Text1"/>
    <w:qFormat/>
    <w:rsid w:val="00EB1810"/>
    <w:pPr>
      <w:ind w:firstLine="312"/>
      <w:jc w:val="both"/>
    </w:pPr>
    <w:rPr>
      <w:rFonts w:ascii="TimesLT" w:eastAsia="Times New Roman" w:hAnsi="TimesLT"/>
      <w:lang w:val="en-US" w:eastAsia="en-US"/>
    </w:rPr>
  </w:style>
  <w:style w:type="paragraph" w:customStyle="1" w:styleId="HeaderandFooter">
    <w:name w:val="Header and Footer"/>
    <w:basedOn w:val="Normal"/>
    <w:qFormat/>
  </w:style>
  <w:style w:type="paragraph" w:styleId="Footer">
    <w:name w:val="footer"/>
    <w:basedOn w:val="Normal"/>
    <w:link w:val="FooterChar"/>
    <w:rsid w:val="00EB1810"/>
    <w:pPr>
      <w:tabs>
        <w:tab w:val="center" w:pos="4819"/>
        <w:tab w:val="right" w:pos="9638"/>
      </w:tabs>
    </w:pPr>
  </w:style>
  <w:style w:type="paragraph" w:styleId="BodyText2">
    <w:name w:val="Body Text 2"/>
    <w:basedOn w:val="Normal"/>
    <w:qFormat/>
    <w:rsid w:val="00EB1810"/>
    <w:pPr>
      <w:jc w:val="both"/>
    </w:pPr>
  </w:style>
  <w:style w:type="paragraph" w:styleId="BodyText3">
    <w:name w:val="Body Text 3"/>
    <w:basedOn w:val="Normal"/>
    <w:qFormat/>
    <w:rsid w:val="00EB1810"/>
    <w:pPr>
      <w:tabs>
        <w:tab w:val="left" w:pos="1069"/>
      </w:tabs>
      <w:ind w:right="-72"/>
      <w:jc w:val="both"/>
    </w:pPr>
  </w:style>
  <w:style w:type="paragraph" w:styleId="BodyTextIndent">
    <w:name w:val="Body Text Indent"/>
    <w:basedOn w:val="Normal"/>
    <w:link w:val="BodyTextIndentChar"/>
    <w:rsid w:val="00EB1810"/>
    <w:pPr>
      <w:ind w:firstLine="720"/>
      <w:jc w:val="both"/>
    </w:pPr>
  </w:style>
  <w:style w:type="paragraph" w:styleId="Header">
    <w:name w:val="header"/>
    <w:basedOn w:val="Normal"/>
    <w:link w:val="HeaderChar"/>
    <w:uiPriority w:val="99"/>
    <w:rsid w:val="00EB1810"/>
    <w:pPr>
      <w:tabs>
        <w:tab w:val="center" w:pos="4153"/>
        <w:tab w:val="right" w:pos="8306"/>
      </w:tabs>
    </w:pPr>
  </w:style>
  <w:style w:type="paragraph" w:styleId="BalloonText">
    <w:name w:val="Balloon Text"/>
    <w:basedOn w:val="Normal"/>
    <w:link w:val="BalloonTextChar"/>
    <w:semiHidden/>
    <w:unhideWhenUsed/>
    <w:qFormat/>
    <w:rsid w:val="00114B9D"/>
    <w:rPr>
      <w:rFonts w:ascii="Tahoma" w:hAnsi="Tahoma" w:cs="Tahoma"/>
      <w:sz w:val="16"/>
      <w:szCs w:val="16"/>
    </w:rPr>
  </w:style>
  <w:style w:type="paragraph" w:styleId="CommentText">
    <w:name w:val="annotation text"/>
    <w:basedOn w:val="Normal"/>
    <w:link w:val="CommentTextChar"/>
    <w:uiPriority w:val="99"/>
    <w:unhideWhenUsed/>
    <w:qFormat/>
    <w:rsid w:val="00847EA2"/>
    <w:rPr>
      <w:sz w:val="20"/>
      <w:szCs w:val="20"/>
    </w:rPr>
  </w:style>
  <w:style w:type="paragraph" w:styleId="CommentSubject">
    <w:name w:val="annotation subject"/>
    <w:basedOn w:val="CommentText"/>
    <w:next w:val="CommentText"/>
    <w:link w:val="CommentSubjectChar"/>
    <w:uiPriority w:val="99"/>
    <w:semiHidden/>
    <w:unhideWhenUsed/>
    <w:qFormat/>
    <w:rsid w:val="00847EA2"/>
    <w:rPr>
      <w:b/>
      <w:bCs/>
    </w:rPr>
  </w:style>
  <w:style w:type="paragraph" w:styleId="FootnoteText">
    <w:name w:val="footnote text"/>
    <w:basedOn w:val="Normal"/>
    <w:link w:val="FootnoteTextChar"/>
    <w:uiPriority w:val="99"/>
    <w:semiHidden/>
    <w:unhideWhenUsed/>
    <w:rsid w:val="00785F40"/>
    <w:rPr>
      <w:sz w:val="20"/>
      <w:szCs w:val="20"/>
    </w:rPr>
  </w:style>
  <w:style w:type="paragraph" w:styleId="BodyTextIndent2">
    <w:name w:val="Body Text Indent 2"/>
    <w:basedOn w:val="Normal"/>
    <w:link w:val="BodyTextIndent2Char"/>
    <w:unhideWhenUsed/>
    <w:qFormat/>
    <w:rsid w:val="00212959"/>
    <w:pPr>
      <w:spacing w:after="120" w:line="480" w:lineRule="auto"/>
      <w:ind w:left="283"/>
    </w:pPr>
  </w:style>
  <w:style w:type="paragraph" w:styleId="ListParagraph">
    <w:name w:val="List Paragraph"/>
    <w:basedOn w:val="Normal"/>
    <w:uiPriority w:val="34"/>
    <w:qFormat/>
    <w:rsid w:val="009360BA"/>
    <w:pPr>
      <w:ind w:left="720"/>
    </w:pPr>
    <w:rPr>
      <w:rFonts w:eastAsia="Calibri"/>
    </w:rPr>
  </w:style>
  <w:style w:type="paragraph" w:customStyle="1" w:styleId="Default">
    <w:name w:val="Default"/>
    <w:qFormat/>
    <w:rsid w:val="00D267B9"/>
    <w:rPr>
      <w:rFonts w:eastAsiaTheme="minorHAnsi"/>
      <w:color w:val="000000"/>
      <w:sz w:val="24"/>
      <w:szCs w:val="24"/>
      <w:lang w:eastAsia="en-US"/>
    </w:rPr>
  </w:style>
  <w:style w:type="paragraph" w:styleId="Revision">
    <w:name w:val="Revision"/>
    <w:uiPriority w:val="99"/>
    <w:semiHidden/>
    <w:qFormat/>
    <w:rsid w:val="003712C9"/>
    <w:rPr>
      <w:rFonts w:eastAsia="Times New Roman"/>
      <w:sz w:val="24"/>
      <w:szCs w:val="24"/>
      <w:lang w:eastAsia="en-US"/>
    </w:rPr>
  </w:style>
  <w:style w:type="paragraph" w:styleId="PlainText">
    <w:name w:val="Plain Text"/>
    <w:basedOn w:val="Normal"/>
    <w:link w:val="PlainTextChar"/>
    <w:qFormat/>
    <w:rsid w:val="00F12DBF"/>
    <w:rPr>
      <w:rFonts w:ascii="Courier New" w:hAnsi="Courier New"/>
      <w:sz w:val="20"/>
      <w:szCs w:val="20"/>
      <w:lang w:val="en-GB"/>
    </w:rPr>
  </w:style>
  <w:style w:type="paragraph" w:styleId="ListBullet3">
    <w:name w:val="List Bullet 3"/>
    <w:basedOn w:val="Normal"/>
    <w:rsid w:val="00F12DBF"/>
    <w:pPr>
      <w:ind w:left="566" w:hanging="283"/>
    </w:pPr>
    <w:rPr>
      <w:lang w:val="en-GB"/>
    </w:rPr>
  </w:style>
  <w:style w:type="paragraph" w:styleId="ListBullet4">
    <w:name w:val="List Bullet 4"/>
    <w:basedOn w:val="Normal"/>
    <w:rsid w:val="00F12DBF"/>
    <w:pPr>
      <w:ind w:left="849" w:hanging="283"/>
    </w:pPr>
    <w:rPr>
      <w:lang w:val="en-GB"/>
    </w:rPr>
  </w:style>
  <w:style w:type="paragraph" w:styleId="ListBullet5">
    <w:name w:val="List Bullet 5"/>
    <w:basedOn w:val="Normal"/>
    <w:rsid w:val="00F12DBF"/>
    <w:pPr>
      <w:ind w:left="1132" w:hanging="283"/>
    </w:pPr>
    <w:rPr>
      <w:lang w:val="en-GB"/>
    </w:rPr>
  </w:style>
  <w:style w:type="paragraph" w:styleId="ListNumber">
    <w:name w:val="List Number"/>
    <w:basedOn w:val="Normal"/>
    <w:rsid w:val="00F12DBF"/>
    <w:pPr>
      <w:ind w:left="1415" w:hanging="283"/>
    </w:pPr>
    <w:rPr>
      <w:lang w:val="en-GB"/>
    </w:rPr>
  </w:style>
  <w:style w:type="paragraph" w:styleId="Title">
    <w:name w:val="Title"/>
    <w:basedOn w:val="Normal"/>
    <w:link w:val="TitleChar"/>
    <w:qFormat/>
    <w:rsid w:val="00F12DBF"/>
    <w:pPr>
      <w:spacing w:before="240" w:after="60"/>
      <w:jc w:val="center"/>
      <w:outlineLvl w:val="0"/>
    </w:pPr>
    <w:rPr>
      <w:rFonts w:ascii="Arial" w:hAnsi="Arial" w:cs="Arial"/>
      <w:b/>
      <w:bCs/>
      <w:kern w:val="2"/>
      <w:sz w:val="32"/>
      <w:szCs w:val="32"/>
      <w:lang w:val="en-GB"/>
    </w:rPr>
  </w:style>
  <w:style w:type="paragraph" w:styleId="DocumentMap">
    <w:name w:val="Document Map"/>
    <w:basedOn w:val="Normal"/>
    <w:link w:val="DocumentMapChar"/>
    <w:semiHidden/>
    <w:qFormat/>
    <w:rsid w:val="00F12DBF"/>
    <w:pPr>
      <w:shd w:val="clear" w:color="auto" w:fill="000080"/>
    </w:pPr>
    <w:rPr>
      <w:rFonts w:ascii="Tahoma" w:hAnsi="Tahoma" w:cs="Tahoma"/>
      <w:lang w:val="en-GB"/>
    </w:rPr>
  </w:style>
  <w:style w:type="paragraph" w:styleId="Subtitle">
    <w:name w:val="Subtitle"/>
    <w:basedOn w:val="Normal"/>
    <w:next w:val="Normal"/>
    <w:link w:val="SubtitleChar"/>
    <w:uiPriority w:val="11"/>
    <w:qFormat/>
    <w:rsid w:val="00F12DBF"/>
    <w:pPr>
      <w:spacing w:after="160"/>
    </w:pPr>
    <w:rPr>
      <w:rFonts w:asciiTheme="minorHAnsi" w:eastAsiaTheme="minorEastAsia" w:hAnsiTheme="minorHAnsi" w:cstheme="minorBidi"/>
      <w:color w:val="5A5A5A" w:themeColor="text1" w:themeTint="A5"/>
      <w:spacing w:val="15"/>
      <w:sz w:val="22"/>
      <w:szCs w:val="22"/>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ivynas@por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klaiped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ofklaipeda.lt/wp-content/uploads/2024/10/Sankciju-politika.pdf" TargetMode="External"/><Relationship Id="rId4" Type="http://schemas.openxmlformats.org/officeDocument/2006/relationships/settings" Target="settings.xml"/><Relationship Id="rId9" Type="http://schemas.openxmlformats.org/officeDocument/2006/relationships/hyperlink" Target="http://www.portofklaiped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A0C1-9DDB-430F-A191-551DFFB4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34047</Words>
  <Characters>19407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Projektas</vt:lpstr>
    </vt:vector>
  </TitlesOfParts>
  <Company>KVJUD</Company>
  <LinksUpToDate>false</LinksUpToDate>
  <CharactersWithSpaces>53348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Saulius Staponkus</cp:lastModifiedBy>
  <cp:revision>2</cp:revision>
  <cp:lastPrinted>2019-11-22T09:56:00Z</cp:lastPrinted>
  <dcterms:created xsi:type="dcterms:W3CDTF">2026-03-23T14:53:00Z</dcterms:created>
  <dcterms:modified xsi:type="dcterms:W3CDTF">2026-03-23T14:53:00Z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KVJUD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