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F06FC" w14:textId="58BF7BB5" w:rsidR="00B63B48" w:rsidRDefault="00043B72" w:rsidP="002F7225">
      <w:pPr>
        <w:jc w:val="right"/>
      </w:pPr>
      <w:r>
        <w:t xml:space="preserve">PIRKIMO SĄLYGŲ </w:t>
      </w:r>
    </w:p>
    <w:p w14:paraId="5C71DDF0" w14:textId="5546AA55" w:rsidR="002F7225" w:rsidRPr="005F62E5" w:rsidRDefault="00043B72" w:rsidP="00043B72">
      <w:pPr>
        <w:ind w:firstLine="7088"/>
        <w:jc w:val="both"/>
        <w:rPr>
          <w:b/>
        </w:rPr>
      </w:pPr>
      <w:r>
        <w:t xml:space="preserve"> </w:t>
      </w:r>
      <w:r w:rsidR="002F7225">
        <w:t xml:space="preserve">3 </w:t>
      </w:r>
      <w:r>
        <w:t>PRIEDAS</w:t>
      </w:r>
    </w:p>
    <w:p w14:paraId="175C3AD9" w14:textId="77777777" w:rsidR="005C316B" w:rsidRDefault="005C316B" w:rsidP="00E520D1">
      <w:pPr>
        <w:jc w:val="center"/>
        <w:rPr>
          <w:b/>
        </w:rPr>
      </w:pPr>
    </w:p>
    <w:p w14:paraId="670E537A" w14:textId="77777777" w:rsidR="002F7225" w:rsidRDefault="002F7225" w:rsidP="00E520D1">
      <w:pPr>
        <w:jc w:val="center"/>
        <w:rPr>
          <w:b/>
        </w:rPr>
      </w:pPr>
    </w:p>
    <w:p w14:paraId="2BA56E8D" w14:textId="073C6ABC"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B63B48">
        <w:rPr>
          <w:b/>
        </w:rPr>
        <w:t>E</w:t>
      </w:r>
      <w:r w:rsidRPr="00EA73AC">
        <w:rPr>
          <w:b/>
        </w:rPr>
        <w:t>S</w:t>
      </w:r>
      <w:r w:rsidR="00B63B48">
        <w:rPr>
          <w:b/>
        </w:rPr>
        <w:t xml:space="preserve"> PROJEKTAS</w:t>
      </w:r>
      <w:r w:rsidRPr="00EA73AC">
        <w:rPr>
          <w:b/>
        </w:rPr>
        <w:t xml:space="preserve"> </w:t>
      </w:r>
    </w:p>
    <w:p w14:paraId="048EDB09" w14:textId="77777777" w:rsidR="00E520D1" w:rsidRDefault="00E520D1" w:rsidP="00E520D1">
      <w:pPr>
        <w:rPr>
          <w:sz w:val="22"/>
          <w:szCs w:val="22"/>
        </w:rPr>
      </w:pPr>
    </w:p>
    <w:p w14:paraId="3FD85560" w14:textId="77777777" w:rsidR="000B10FF" w:rsidRDefault="000B10FF" w:rsidP="000B10FF">
      <w:pPr>
        <w:jc w:val="center"/>
        <w:rPr>
          <w:b/>
        </w:rPr>
      </w:pPr>
    </w:p>
    <w:p w14:paraId="33D75363" w14:textId="77777777" w:rsidR="00B63B48" w:rsidRDefault="00B63B48" w:rsidP="000B10FF">
      <w:pPr>
        <w:jc w:val="center"/>
        <w:rPr>
          <w:b/>
        </w:rPr>
      </w:pPr>
    </w:p>
    <w:p w14:paraId="69501638" w14:textId="77777777" w:rsidR="000B10FF" w:rsidRPr="00EA73AC" w:rsidRDefault="000B10FF" w:rsidP="000B10FF">
      <w:pPr>
        <w:jc w:val="center"/>
        <w:rPr>
          <w:b/>
        </w:rPr>
      </w:pPr>
      <w:r>
        <w:rPr>
          <w:b/>
        </w:rPr>
        <w:t xml:space="preserve">I. </w:t>
      </w:r>
      <w:r w:rsidRPr="00EA73AC">
        <w:rPr>
          <w:b/>
        </w:rPr>
        <w:t>SPECIALIOJI DALIS</w:t>
      </w:r>
    </w:p>
    <w:p w14:paraId="40715416" w14:textId="77777777" w:rsidR="00E520D1" w:rsidRPr="00EA73AC" w:rsidRDefault="00E520D1" w:rsidP="00E520D1">
      <w:pPr>
        <w:jc w:val="both"/>
        <w:rPr>
          <w:b/>
          <w:sz w:val="22"/>
          <w:szCs w:val="22"/>
        </w:rPr>
      </w:pPr>
    </w:p>
    <w:p w14:paraId="56B39F7D" w14:textId="77777777"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14:paraId="43FA73E6" w14:textId="2DD49E90"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r w:rsidR="005A571E">
        <w:rPr>
          <w:i/>
        </w:rPr>
        <w:t xml:space="preserve"> </w:t>
      </w: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1D1E8A">
        <w:rPr>
          <w:color w:val="000000"/>
        </w:rPr>
        <w:t xml:space="preserve">       </w:t>
      </w:r>
      <w:r w:rsidR="001D1E8A" w:rsidRPr="009F7A21">
        <w:rPr>
          <w:color w:val="000000"/>
        </w:rPr>
        <w:t xml:space="preserve"> m. _______d. Centrinėje viešųjų pirkimų informacinėje sistemoje (toliau – CVP IS) paskelbtomis viešojo pirkimo </w:t>
      </w:r>
      <w:r w:rsidR="001D1E8A" w:rsidRPr="00473E86">
        <w:rPr>
          <w:b/>
          <w:bCs/>
        </w:rPr>
        <w:t>„</w:t>
      </w:r>
      <w:r w:rsidR="009253AF">
        <w:rPr>
          <w:b/>
          <w:bCs/>
          <w:i/>
        </w:rPr>
        <w:t>Sportiniai bateliai</w:t>
      </w:r>
      <w:r w:rsidR="001D1E8A" w:rsidRPr="00473E86">
        <w:rPr>
          <w:b/>
          <w:bCs/>
        </w:rPr>
        <w:t>“</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7A3D1133"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647F878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3C9B8C8" w14:textId="77777777" w:rsidR="0051758C" w:rsidRPr="00EB4422" w:rsidRDefault="0051758C">
            <w:pPr>
              <w:jc w:val="both"/>
              <w:rPr>
                <w:b/>
              </w:rPr>
            </w:pPr>
            <w:r w:rsidRPr="00EB4422">
              <w:rPr>
                <w:b/>
              </w:rPr>
              <w:t>1. Sutarties objektas.</w:t>
            </w:r>
          </w:p>
          <w:p w14:paraId="3CC28FD2" w14:textId="6A3191CE" w:rsidR="0051758C" w:rsidRDefault="0051758C" w:rsidP="00EE02F9">
            <w:pPr>
              <w:tabs>
                <w:tab w:val="left" w:pos="375"/>
              </w:tabs>
              <w:jc w:val="both"/>
            </w:pPr>
            <w:r w:rsidRPr="00EB4422">
              <w:t xml:space="preserve">1.1. </w:t>
            </w:r>
            <w:r w:rsidRPr="00F07D92">
              <w:rPr>
                <w:b/>
              </w:rPr>
              <w:t>Pardavėjas</w:t>
            </w:r>
            <w:r w:rsidRPr="00EB4422">
              <w:t xml:space="preserve"> įsipareigoja</w:t>
            </w:r>
            <w:r w:rsidR="0074061D">
              <w:t xml:space="preserve"> </w:t>
            </w:r>
            <w:r w:rsidR="0074061D">
              <w:t>Sutartyje nustatyta tvarka</w:t>
            </w:r>
            <w:r w:rsidRPr="00EB4422">
              <w:t xml:space="preserve"> parduoti ir pristatyti</w:t>
            </w:r>
            <w:r w:rsidR="002F7225">
              <w:t xml:space="preserve"> </w:t>
            </w:r>
            <w:r w:rsidR="0037480B">
              <w:t xml:space="preserve">gamintojo (......) </w:t>
            </w:r>
            <w:r w:rsidR="009253AF">
              <w:rPr>
                <w:b/>
              </w:rPr>
              <w:t>sportinius batelius</w:t>
            </w:r>
            <w:r w:rsidR="00F614D4">
              <w:rPr>
                <w:i/>
              </w:rPr>
              <w:t xml:space="preserve"> </w:t>
            </w:r>
            <w:r w:rsidR="00F614D4" w:rsidRPr="00C33E0E">
              <w:t>(toliau – prekės)</w:t>
            </w:r>
            <w:r w:rsidR="0037480B" w:rsidRPr="00F614D4">
              <w:t>,</w:t>
            </w:r>
            <w:r w:rsidR="0037480B">
              <w:t xml:space="preserve"> atitinkanči</w:t>
            </w:r>
            <w:r w:rsidR="009253AF">
              <w:t>u</w:t>
            </w:r>
            <w:r w:rsidR="00244ACA" w:rsidRPr="001551AF">
              <w:t>s Sutarties 1 priede „Techninė specifikacija</w:t>
            </w:r>
            <w:r w:rsidR="009253AF">
              <w:t xml:space="preserve"> sportiniam bateliams</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F25682">
              <w:t>,</w:t>
            </w:r>
            <w:r w:rsidR="00244ACA">
              <w:t xml:space="preserve"> </w:t>
            </w:r>
            <w:r w:rsidR="00F25682" w:rsidRPr="00EA4401">
              <w:t xml:space="preserve">ne prastesnių techninių </w:t>
            </w:r>
            <w:r w:rsidR="00F25682">
              <w:t>savybių</w:t>
            </w:r>
            <w:r w:rsidR="00F25682" w:rsidRPr="00EA4401">
              <w:t xml:space="preserve"> kaip nurodyta </w:t>
            </w:r>
            <w:r w:rsidR="00F25682" w:rsidRPr="001D3CA8">
              <w:t>Sutarties 2 priede „Pasiūlymas“ (toliau – 2 priedas)</w:t>
            </w:r>
            <w:r w:rsidR="00F25682" w:rsidRPr="00187B7F">
              <w:rPr>
                <w:color w:val="FF0000"/>
              </w:rPr>
              <w:t xml:space="preserve"> </w:t>
            </w:r>
            <w:r w:rsidR="00F25682">
              <w:t xml:space="preserve">ir atitinkantį </w:t>
            </w:r>
            <w:r w:rsidR="008521B3">
              <w:rPr>
                <w:rFonts w:eastAsia="Calibri"/>
                <w:lang w:eastAsia="en-US"/>
              </w:rPr>
              <w:t>pirkimo procedūrų metu</w:t>
            </w:r>
            <w:r w:rsidR="0074061D">
              <w:rPr>
                <w:rFonts w:eastAsia="Calibri"/>
                <w:lang w:eastAsia="en-US"/>
              </w:rPr>
              <w:t xml:space="preserve"> </w:t>
            </w:r>
            <w:r w:rsidR="0074061D">
              <w:rPr>
                <w:rFonts w:eastAsia="Calibri"/>
                <w:lang w:eastAsia="en-US"/>
              </w:rPr>
              <w:t>pateiktą prekių pavyzdį (toliau – darbinis etalonas)</w:t>
            </w:r>
            <w:r w:rsidR="0074061D" w:rsidRPr="006D0830">
              <w:rPr>
                <w:rFonts w:eastAsia="Calibri"/>
                <w:lang w:eastAsia="en-US"/>
              </w:rPr>
              <w:t>.</w:t>
            </w:r>
          </w:p>
          <w:p w14:paraId="0F1449DA" w14:textId="77777777"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14:paraId="7ADE912E" w14:textId="77777777" w:rsidR="00BE1203" w:rsidRPr="00BE1203" w:rsidRDefault="00C837F7" w:rsidP="00BE1203">
            <w:pPr>
              <w:tabs>
                <w:tab w:val="left" w:pos="375"/>
              </w:tabs>
              <w:jc w:val="both"/>
              <w:rPr>
                <w:b/>
                <w:color w:val="000000"/>
              </w:rPr>
            </w:pPr>
            <w:r>
              <w:rPr>
                <w:rFonts w:eastAsia="Calibri"/>
              </w:rPr>
              <w:t xml:space="preserve">- </w:t>
            </w:r>
            <w:r w:rsidR="00BE1203" w:rsidRPr="00BE1203">
              <w:rPr>
                <w:b/>
                <w:color w:val="000000"/>
              </w:rPr>
              <w:t xml:space="preserve">minimalus – 21 060 </w:t>
            </w:r>
            <w:r w:rsidR="00BE1203" w:rsidRPr="00BE1203">
              <w:rPr>
                <w:color w:val="000000"/>
              </w:rPr>
              <w:t>(dvidešimt vienas tūkstantis šešiasdešimt)</w:t>
            </w:r>
            <w:r w:rsidR="00BE1203" w:rsidRPr="00BE1203">
              <w:rPr>
                <w:b/>
                <w:color w:val="000000"/>
              </w:rPr>
              <w:t xml:space="preserve"> porų,</w:t>
            </w:r>
          </w:p>
          <w:p w14:paraId="7FBB3FE4" w14:textId="63C7F2A9" w:rsidR="00C837F7" w:rsidRPr="007A4C41" w:rsidRDefault="00BE1203" w:rsidP="00BE1203">
            <w:pPr>
              <w:numPr>
                <w:ilvl w:val="0"/>
                <w:numId w:val="9"/>
              </w:numPr>
              <w:tabs>
                <w:tab w:val="left" w:pos="375"/>
              </w:tabs>
              <w:ind w:left="0"/>
              <w:jc w:val="both"/>
              <w:rPr>
                <w:i/>
                <w:color w:val="000000"/>
              </w:rPr>
            </w:pPr>
            <w:r>
              <w:rPr>
                <w:b/>
                <w:color w:val="000000"/>
              </w:rPr>
              <w:t xml:space="preserve">- </w:t>
            </w:r>
            <w:r w:rsidRPr="00BE1203">
              <w:rPr>
                <w:b/>
                <w:color w:val="000000"/>
              </w:rPr>
              <w:t xml:space="preserve">maksimalus – 27 378 </w:t>
            </w:r>
            <w:r w:rsidRPr="00BE1203">
              <w:rPr>
                <w:color w:val="000000"/>
              </w:rPr>
              <w:t>(dvidešimt trys tūkstančiai trys šimtai septyniasdešimt aštuonios)</w:t>
            </w:r>
            <w:r w:rsidRPr="00BE1203">
              <w:rPr>
                <w:b/>
                <w:color w:val="000000"/>
              </w:rPr>
              <w:t xml:space="preserve"> poros</w:t>
            </w:r>
            <w:r w:rsidRPr="00BE1203">
              <w:rPr>
                <w:b/>
                <w:i/>
                <w:color w:val="000000"/>
              </w:rPr>
              <w:t xml:space="preserve"> </w:t>
            </w:r>
          </w:p>
          <w:p w14:paraId="4D8F1A05" w14:textId="77777777"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w:t>
            </w:r>
            <w:r w:rsidR="0053533F">
              <w:t xml:space="preserve">specialiosios dalies </w:t>
            </w:r>
            <w:r w:rsidRPr="00587847">
              <w:t>1.</w:t>
            </w:r>
            <w:r w:rsidR="00461C15">
              <w:t>2</w:t>
            </w:r>
            <w:r>
              <w:t xml:space="preserve"> </w:t>
            </w:r>
            <w:r w:rsidRPr="00587847">
              <w:t xml:space="preserve">punkte nurodyto maksimalaus prekių kiekio, tačiau įsipareigoja išpirkti Sutarties </w:t>
            </w:r>
            <w:r w:rsidR="0053533F" w:rsidRPr="0053533F">
              <w:t xml:space="preserve">specialiosios dalies </w:t>
            </w:r>
            <w:r w:rsidRPr="00587847">
              <w:t>1.</w:t>
            </w:r>
            <w:r w:rsidR="00461C15">
              <w:t>2</w:t>
            </w:r>
            <w:r w:rsidRPr="00587847">
              <w:t xml:space="preserve"> punkte nurodytą minimalų prekių kiekį.</w:t>
            </w:r>
            <w:r w:rsidR="00E151D4">
              <w:t xml:space="preserve"> </w:t>
            </w:r>
          </w:p>
          <w:p w14:paraId="05E605F7" w14:textId="77777777" w:rsidR="00CD4559" w:rsidRDefault="00EA7B95" w:rsidP="0037480B">
            <w:pPr>
              <w:jc w:val="both"/>
            </w:pPr>
            <w:r>
              <w:t>1.4</w:t>
            </w:r>
            <w:r w:rsidR="0051758C" w:rsidRPr="00EB4422">
              <w:t>.</w:t>
            </w:r>
            <w:r w:rsidR="0028680C">
              <w:t xml:space="preserve"> </w:t>
            </w:r>
            <w:r w:rsidR="00BF2D2A">
              <w:t xml:space="preserve">Prekių </w:t>
            </w:r>
            <w:r w:rsidR="00BF2D2A" w:rsidRPr="00C96301">
              <w:rPr>
                <w:b/>
              </w:rPr>
              <w:t>Gavėjas</w:t>
            </w:r>
            <w:r w:rsidR="00BF2D2A">
              <w:t xml:space="preserve"> ir </w:t>
            </w:r>
            <w:r w:rsidR="003024DE" w:rsidRPr="0091150F">
              <w:rPr>
                <w:b/>
              </w:rPr>
              <w:t>Mokėtojas</w:t>
            </w:r>
            <w:r w:rsidR="00BF2D2A">
              <w:rPr>
                <w:b/>
              </w:rPr>
              <w:t xml:space="preserve"> </w:t>
            </w:r>
            <w:r w:rsidR="00BF2D2A" w:rsidRPr="00C33E0E">
              <w:t>(toliau -</w:t>
            </w:r>
            <w:r w:rsidR="00BF2D2A">
              <w:rPr>
                <w:b/>
              </w:rPr>
              <w:t>Mokėtojas</w:t>
            </w:r>
            <w:r w:rsidR="00CA4A74" w:rsidRPr="005C34D9">
              <w:rPr>
                <w:b/>
              </w:rPr>
              <w:t>/Gavėjas</w:t>
            </w:r>
            <w:r w:rsidR="00BF2D2A" w:rsidRPr="00C33E0E">
              <w:t>)</w:t>
            </w:r>
            <w:r w:rsidR="003024DE" w:rsidRPr="0091150F">
              <w:rPr>
                <w:b/>
              </w:rPr>
              <w:t xml:space="preserve">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14:paraId="640E010D"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0B7F4C18" w14:textId="77777777" w:rsidR="00E151D4" w:rsidRPr="006D0830" w:rsidRDefault="00E151D4" w:rsidP="00E151D4">
            <w:pPr>
              <w:rPr>
                <w:b/>
              </w:rPr>
            </w:pPr>
            <w:r w:rsidRPr="006D0830">
              <w:rPr>
                <w:b/>
              </w:rPr>
              <w:t>2. Sutarties kaina/vertė/prekių įkainiai/kainodaros taisyklės</w:t>
            </w:r>
          </w:p>
          <w:p w14:paraId="2D96E679" w14:textId="0948CCCB" w:rsidR="00301231" w:rsidRPr="005F6206" w:rsidRDefault="00E151D4" w:rsidP="00CE4295">
            <w:pPr>
              <w:jc w:val="both"/>
              <w:rPr>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 xml:space="preserve">laimėjusio tiekėjo pasiūlymo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proofErr w:type="spellStart"/>
            <w:r w:rsidR="00301231" w:rsidRPr="005F62E5">
              <w:rPr>
                <w:color w:val="000000"/>
              </w:rPr>
              <w:t>Eur</w:t>
            </w:r>
            <w:proofErr w:type="spellEnd"/>
            <w:r w:rsidR="00301231" w:rsidRPr="005F62E5">
              <w:rPr>
                <w:color w:val="000000"/>
              </w:rPr>
              <w:t xml:space="preserve"> be </w:t>
            </w:r>
            <w:r w:rsidR="00EA39C8" w:rsidRPr="009F7A21">
              <w:rPr>
                <w:rFonts w:eastAsia="Calibri"/>
                <w:color w:val="000000"/>
              </w:rPr>
              <w:t>pridėtinės vertės mokesčio (toliau – PVM</w:t>
            </w:r>
            <w:r w:rsidR="00EA39C8" w:rsidRPr="00514624">
              <w:rPr>
                <w:rFonts w:eastAsia="Calibri"/>
                <w:color w:val="000000"/>
              </w:rPr>
              <w:t>)</w:t>
            </w:r>
            <w:r w:rsidR="00CE4295" w:rsidRPr="00514624">
              <w:rPr>
                <w:rFonts w:eastAsia="Calibri"/>
                <w:color w:val="000000"/>
              </w:rPr>
              <w:t>.</w:t>
            </w:r>
            <w:r w:rsidR="00301231" w:rsidRPr="00514624">
              <w:rPr>
                <w:color w:val="000000"/>
              </w:rPr>
              <w:t xml:space="preserve"> </w:t>
            </w:r>
            <w:r w:rsidR="00CE4295" w:rsidRPr="00514624">
              <w:rPr>
                <w:color w:val="000000"/>
              </w:rPr>
              <w:t>PVM sudaro (</w:t>
            </w:r>
            <w:r w:rsidR="00CE4295" w:rsidRPr="00514624">
              <w:rPr>
                <w:i/>
                <w:color w:val="000000"/>
              </w:rPr>
              <w:t>nurodyti sumą skaičiais</w:t>
            </w:r>
            <w:r w:rsidR="00CE4295" w:rsidRPr="00514624">
              <w:rPr>
                <w:color w:val="000000"/>
              </w:rPr>
              <w:t xml:space="preserve">) </w:t>
            </w:r>
            <w:proofErr w:type="spellStart"/>
            <w:r w:rsidR="00CE4295" w:rsidRPr="00514624">
              <w:rPr>
                <w:color w:val="000000"/>
              </w:rPr>
              <w:t>Eur</w:t>
            </w:r>
            <w:proofErr w:type="spellEnd"/>
            <w:r w:rsidR="00CE4295" w:rsidRPr="00514624">
              <w:rPr>
                <w:color w:val="000000"/>
              </w:rPr>
              <w:t>, (</w:t>
            </w:r>
            <w:r w:rsidR="00CE4295" w:rsidRPr="00514624">
              <w:rPr>
                <w:i/>
                <w:color w:val="000000"/>
              </w:rPr>
              <w:t>nurodyti sumą žodžiais</w:t>
            </w:r>
            <w:r w:rsidR="00CE4295" w:rsidRPr="00514624">
              <w:rPr>
                <w:color w:val="000000"/>
              </w:rPr>
              <w:t>). Sutarties kaina yra (</w:t>
            </w:r>
            <w:r w:rsidR="00CE4295" w:rsidRPr="00514624">
              <w:rPr>
                <w:i/>
                <w:color w:val="000000"/>
              </w:rPr>
              <w:t>nurodyti sumą skaičiais</w:t>
            </w:r>
            <w:r w:rsidR="00CE4295" w:rsidRPr="00514624">
              <w:rPr>
                <w:color w:val="000000"/>
              </w:rPr>
              <w:t xml:space="preserve">) </w:t>
            </w:r>
            <w:proofErr w:type="spellStart"/>
            <w:r w:rsidR="00CE4295" w:rsidRPr="00514624">
              <w:rPr>
                <w:color w:val="000000"/>
              </w:rPr>
              <w:t>Eur</w:t>
            </w:r>
            <w:proofErr w:type="spellEnd"/>
            <w:r w:rsidR="00CE4295" w:rsidRPr="00514624">
              <w:rPr>
                <w:color w:val="000000"/>
              </w:rPr>
              <w:t>, (</w:t>
            </w:r>
            <w:r w:rsidR="00CE4295" w:rsidRPr="00514624">
              <w:rPr>
                <w:i/>
                <w:color w:val="000000"/>
              </w:rPr>
              <w:t>nurodyti sumą žodžiais</w:t>
            </w:r>
            <w:r w:rsidR="00CE4295" w:rsidRPr="00514624">
              <w:rPr>
                <w:color w:val="000000"/>
              </w:rPr>
              <w:t xml:space="preserve">) </w:t>
            </w:r>
            <w:proofErr w:type="spellStart"/>
            <w:r w:rsidR="00CE4295" w:rsidRPr="00514624">
              <w:rPr>
                <w:color w:val="000000"/>
              </w:rPr>
              <w:t>Eur</w:t>
            </w:r>
            <w:proofErr w:type="spellEnd"/>
            <w:r w:rsidR="00CE4295" w:rsidRPr="00514624">
              <w:rPr>
                <w:color w:val="000000"/>
              </w:rPr>
              <w:t xml:space="preserve"> su PVM</w:t>
            </w:r>
            <w:r w:rsidR="008712CC">
              <w:rPr>
                <w:color w:val="000000"/>
              </w:rPr>
              <w:t xml:space="preserve"> </w:t>
            </w:r>
            <w:r w:rsidR="00301231" w:rsidRPr="00514624">
              <w:rPr>
                <w:rFonts w:eastAsia="Calibri"/>
              </w:rPr>
              <w:t>(</w:t>
            </w:r>
            <w:r w:rsidR="00301231" w:rsidRPr="00514624">
              <w:rPr>
                <w:rFonts w:eastAsia="Calibri"/>
                <w:i/>
              </w:rPr>
              <w:t>jeigu PVM netaikomas, nurodoma kokiu pagrindu</w:t>
            </w:r>
            <w:r w:rsidR="00301231" w:rsidRPr="00514624">
              <w:rPr>
                <w:rFonts w:eastAsia="Calibri"/>
              </w:rPr>
              <w:t>)</w:t>
            </w:r>
            <w:r w:rsidR="00301231" w:rsidRPr="00514624">
              <w:rPr>
                <w:i/>
                <w:color w:val="000000"/>
              </w:rPr>
              <w:t>.</w:t>
            </w:r>
            <w:r w:rsidR="005F6206" w:rsidRPr="00514624">
              <w:rPr>
                <w:i/>
                <w:color w:val="000000"/>
              </w:rPr>
              <w:t xml:space="preserve"> </w:t>
            </w:r>
            <w:r w:rsidR="005F6206" w:rsidRPr="00514624">
              <w:rPr>
                <w:color w:val="000000"/>
              </w:rPr>
              <w:t xml:space="preserve">Šioje Sutartyje Pradinės Sutarties vertė yra lygi </w:t>
            </w:r>
            <w:r w:rsidR="005F6206" w:rsidRPr="00354867">
              <w:rPr>
                <w:b/>
                <w:color w:val="000000"/>
              </w:rPr>
              <w:t>Pardavėjo</w:t>
            </w:r>
            <w:r w:rsidR="005F6206" w:rsidRPr="00514624">
              <w:rPr>
                <w:color w:val="000000"/>
              </w:rPr>
              <w:t xml:space="preserve"> pasiūlymo kainai be PVM, apskaičiuotai sudauginus maksimalų prekių kiekį iš </w:t>
            </w:r>
            <w:r w:rsidR="005F6206" w:rsidRPr="00354867">
              <w:rPr>
                <w:b/>
                <w:color w:val="000000"/>
              </w:rPr>
              <w:t>Pardavėjo</w:t>
            </w:r>
            <w:r w:rsidR="005F6206" w:rsidRPr="00514624">
              <w:rPr>
                <w:color w:val="000000"/>
              </w:rPr>
              <w:t xml:space="preserve"> pasiūlyto įkainio be PVM.</w:t>
            </w:r>
          </w:p>
          <w:p w14:paraId="11147AD0" w14:textId="3AB585B8" w:rsidR="00E151D4" w:rsidRPr="006D0830" w:rsidRDefault="00E151D4" w:rsidP="00E151D4">
            <w:pPr>
              <w:jc w:val="both"/>
            </w:pPr>
            <w:r w:rsidRPr="006D0830">
              <w:t>2.2. Prek</w:t>
            </w:r>
            <w:r>
              <w:t xml:space="preserve">ės </w:t>
            </w:r>
            <w:r w:rsidR="00EA39C8" w:rsidRPr="00C33E0E">
              <w:rPr>
                <w:b/>
              </w:rPr>
              <w:t>1</w:t>
            </w:r>
            <w:r w:rsidR="00EA39C8">
              <w:t xml:space="preserve"> (vieno) </w:t>
            </w:r>
            <w:r w:rsidR="00761821">
              <w:rPr>
                <w:b/>
              </w:rPr>
              <w:t>poros</w:t>
            </w:r>
            <w:r w:rsidR="006B50EA" w:rsidRPr="00C33E0E">
              <w:rPr>
                <w:b/>
              </w:rPr>
              <w:t xml:space="preserve"> </w:t>
            </w:r>
            <w:r w:rsidRPr="00C33E0E">
              <w:rPr>
                <w:b/>
              </w:rPr>
              <w:t>įkainis</w:t>
            </w:r>
            <w:r>
              <w:t xml:space="preserve"> yra </w:t>
            </w:r>
            <w:r w:rsidRPr="00D814BC">
              <w:rPr>
                <w:color w:val="000000"/>
              </w:rPr>
              <w:t>__________</w:t>
            </w:r>
            <w:proofErr w:type="spellStart"/>
            <w:r w:rsidRPr="00D814BC">
              <w:rPr>
                <w:color w:val="000000"/>
              </w:rPr>
              <w:t>Eur</w:t>
            </w:r>
            <w:proofErr w:type="spellEnd"/>
            <w:r w:rsidRPr="00D814BC">
              <w:rPr>
                <w:color w:val="000000"/>
              </w:rPr>
              <w:t xml:space="preserve"> (</w:t>
            </w:r>
            <w:r w:rsidR="00C231BA">
              <w:rPr>
                <w:i/>
                <w:color w:val="000000"/>
              </w:rPr>
              <w:t>įkainis</w:t>
            </w:r>
            <w:r w:rsidR="00C231BA" w:rsidRPr="006F06C9">
              <w:rPr>
                <w:i/>
                <w:color w:val="000000"/>
              </w:rPr>
              <w:t xml:space="preserve"> </w:t>
            </w:r>
            <w:r w:rsidRPr="006F06C9">
              <w:rPr>
                <w:i/>
                <w:color w:val="000000"/>
              </w:rPr>
              <w:t>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pardavimu ir pristatymu (sandėliavimo, pakavimo, transportavimo, pristatymo), bei visi </w:t>
            </w:r>
            <w:r w:rsidR="00C9511C" w:rsidRPr="006D0830">
              <w:lastRenderedPageBreak/>
              <w:t>mokesčiai ir išlaidos, galinčios turėti įtakos prekių įkainiams ar galinčios atsirasti vykdant šią Sutartį.</w:t>
            </w:r>
          </w:p>
          <w:p w14:paraId="59B842A5" w14:textId="77777777"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14:paraId="0CE19FEB" w14:textId="77777777" w:rsidR="00E151D4" w:rsidRDefault="00EA39C8" w:rsidP="00E151D4">
            <w:pPr>
              <w:jc w:val="both"/>
            </w:pPr>
            <w:r>
              <w:t>2.4. P</w:t>
            </w:r>
            <w:r w:rsidR="00E151D4" w:rsidRPr="006F06C9">
              <w:t>eržiūros atvejis numatytas Sutarties bendrosios dalies 2.2 punkte ir Su</w:t>
            </w:r>
            <w:r w:rsidR="00C9511C">
              <w:t>tarties specialiosios dalies 2.5</w:t>
            </w:r>
            <w:r w:rsidR="00E151D4">
              <w:t xml:space="preserve"> punkte.</w:t>
            </w:r>
          </w:p>
          <w:p w14:paraId="46C0A408" w14:textId="224629AE" w:rsidR="00E151D4" w:rsidRDefault="00EA39C8" w:rsidP="001138EF">
            <w:pPr>
              <w:jc w:val="both"/>
            </w:pPr>
            <w:r>
              <w:t>2.5</w:t>
            </w:r>
            <w:r w:rsidR="00E151D4">
              <w:t xml:space="preserve">. </w:t>
            </w:r>
            <w:r w:rsidR="00E151D4" w:rsidRPr="00BA50A3">
              <w:t xml:space="preserve">Bet kuri Sutarties </w:t>
            </w:r>
            <w:r w:rsidR="00C231BA">
              <w:t>Š</w:t>
            </w:r>
            <w:r w:rsidR="00E151D4" w:rsidRPr="00BA50A3">
              <w:t xml:space="preserve">alis Sutarties galiojimo metu turi teisę inicijuoti Sutartyje numatytų įkainių perskaičiavimą (keitimą) ne anksčiau kaip po </w:t>
            </w:r>
            <w:r w:rsidR="00460D31">
              <w:t>12</w:t>
            </w:r>
            <w:r w:rsidR="00CF4A87" w:rsidRPr="00BA50A3">
              <w:t xml:space="preserve"> </w:t>
            </w:r>
            <w:r w:rsidR="00E151D4" w:rsidRPr="00BA50A3">
              <w:t>(</w:t>
            </w:r>
            <w:r w:rsidR="00460D31">
              <w:t>dvylika</w:t>
            </w:r>
            <w:r w:rsidR="00E151D4">
              <w:t>)</w:t>
            </w:r>
            <w:r w:rsidR="00E151D4" w:rsidRPr="00BA50A3">
              <w:t xml:space="preserve"> mėnesių nuo Sutarties įsigaliojimo (jeigu perskaičiavimas jau buvo atliktas – nuo paskutinio perskaičiavimo pagal šį punktą dienos), jeigu </w:t>
            </w:r>
            <w:r w:rsidR="00C5395F" w:rsidRPr="00C5395F">
              <w:rPr>
                <w:b/>
                <w:i/>
                <w:iCs/>
              </w:rPr>
              <w:t>vartojimo prekių ir paslaugų kainų pokytis</w:t>
            </w:r>
            <w:r w:rsidR="00520044" w:rsidRPr="00BA50A3">
              <w:rPr>
                <w:b/>
                <w:i/>
              </w:rPr>
              <w:t xml:space="preserve"> (k)</w:t>
            </w:r>
            <w:r w:rsidR="00E151D4" w:rsidRPr="00BA50A3">
              <w:t>, a</w:t>
            </w:r>
            <w:r>
              <w:t xml:space="preserve">pskaičiuotas kaip nustatyta </w:t>
            </w:r>
            <w:r w:rsidR="00581496">
              <w:t xml:space="preserve">Sutarties specialiosios dalies </w:t>
            </w:r>
            <w:r>
              <w:t>2.5</w:t>
            </w:r>
            <w:r w:rsidR="00E151D4">
              <w:t>.3</w:t>
            </w:r>
            <w:r w:rsidR="00E151D4" w:rsidRPr="00BA50A3">
              <w:t xml:space="preserve"> punkte</w:t>
            </w:r>
            <w:r w:rsidR="00E151D4" w:rsidRPr="00F04EB7">
              <w:t>, padidėja/sumažėja 10 procentų ir daugiau.</w:t>
            </w:r>
            <w:r w:rsidR="00E151D4" w:rsidRPr="00BA50A3">
              <w:t xml:space="preserve"> Atlikdamos perskaičiavimą Šalys vadovaujasi </w:t>
            </w:r>
            <w:r w:rsidR="00E151D4">
              <w:t xml:space="preserve">Valstybės duomenų agentūros </w:t>
            </w:r>
            <w:r w:rsidR="00E151D4" w:rsidRPr="002F4E81">
              <w:t xml:space="preserve">viešai Oficialiosios statistikos portale paskelbtais Rodiklių duomenų bazės duomenimis, iš kitos Šalies nereikalaudamos pateikti oficialaus </w:t>
            </w:r>
            <w:r w:rsidR="00E151D4">
              <w:t>Valstybės duomenų agentūros</w:t>
            </w:r>
            <w:r w:rsidR="00E151D4" w:rsidRPr="002F4E81">
              <w:t xml:space="preserve"> ar kitos institucijos išduoto dokumento ar patvirtinimo.</w:t>
            </w:r>
          </w:p>
          <w:p w14:paraId="6761A072" w14:textId="77777777" w:rsidR="00E151D4" w:rsidRPr="00BA50A3" w:rsidRDefault="00EA39C8" w:rsidP="001138EF">
            <w:pPr>
              <w:jc w:val="both"/>
              <w:rPr>
                <w:rFonts w:cs="Calibri"/>
              </w:rPr>
            </w:pPr>
            <w:r>
              <w:t>2.5</w:t>
            </w:r>
            <w:r w:rsidR="00E151D4">
              <w:t xml:space="preserve">.1. </w:t>
            </w:r>
            <w:r w:rsidR="00E151D4" w:rsidRPr="00BA50A3">
              <w:rPr>
                <w:rFonts w:cs="Calibri"/>
              </w:rPr>
              <w:t xml:space="preserve">Perskaičiuotieji įkainiai </w:t>
            </w:r>
            <w:r w:rsidR="00E151D4" w:rsidRPr="00BA50A3">
              <w:t>įforminami raštišku Šalių susitarimu (toliau – Susitarimas)</w:t>
            </w:r>
            <w:r w:rsidR="00E151D4" w:rsidRPr="00BA50A3">
              <w:rPr>
                <w:rFonts w:cs="Calibri"/>
              </w:rPr>
              <w:t xml:space="preserve"> ir taikomi užsakymams, pateiktiems po to, kai Šalys sudaro Susitarimą dėl įkainių perskaičiavimo.</w:t>
            </w:r>
          </w:p>
          <w:p w14:paraId="27551194" w14:textId="77777777" w:rsidR="00E151D4" w:rsidRPr="00BA50A3" w:rsidRDefault="00EA39C8" w:rsidP="001138EF">
            <w:pPr>
              <w:jc w:val="both"/>
              <w:rPr>
                <w:rFonts w:cs="Calibri"/>
              </w:rPr>
            </w:pPr>
            <w:r>
              <w:t>2.5</w:t>
            </w:r>
            <w:r w:rsidR="00E151D4">
              <w:t xml:space="preserve">.2. </w:t>
            </w:r>
            <w:r w:rsidR="00E151D4" w:rsidRPr="00BA50A3">
              <w:t>Šalys privalo Susitarime nurodyti indekso reikšmę laikotarpio pradžioje ir jos nustatymo datą, indekso reikšmę laikotarpio pabaigoje ir jos nustatymo datą, kainų pokytį (k), perskaičiuotus įkainius, perskaičiuotą pradinės sutarties vertę.</w:t>
            </w:r>
          </w:p>
          <w:p w14:paraId="05901E48" w14:textId="77777777" w:rsidR="00E151D4" w:rsidRPr="00BA50A3" w:rsidRDefault="00EA39C8" w:rsidP="001138EF">
            <w:pPr>
              <w:rPr>
                <w:rFonts w:cs="Calibri"/>
              </w:rPr>
            </w:pPr>
            <w:r>
              <w:rPr>
                <w:rFonts w:cs="Calibri"/>
              </w:rPr>
              <w:t>2.5</w:t>
            </w:r>
            <w:r w:rsidR="00E151D4">
              <w:rPr>
                <w:rFonts w:cs="Calibri"/>
              </w:rPr>
              <w:t xml:space="preserve">.3. </w:t>
            </w:r>
            <w:r w:rsidR="00E151D4" w:rsidRPr="00BA50A3">
              <w:rPr>
                <w:rFonts w:cs="Calibri"/>
              </w:rPr>
              <w:t>Nauji įkainiai apskaičiuojami pagal formulę:</w:t>
            </w:r>
          </w:p>
          <w:p w14:paraId="04E65686" w14:textId="77777777" w:rsidR="00E151D4" w:rsidRDefault="00B86744" w:rsidP="001138EF">
            <w:pPr>
              <w:jc w:val="both"/>
              <w:rPr>
                <w:rFonts w:cs="Calibr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151D4" w:rsidRPr="00BA50A3">
              <w:rPr>
                <w:rFonts w:cs="Calibri"/>
              </w:rPr>
              <w:t>,</w:t>
            </w:r>
            <w:r w:rsidR="00E151D4" w:rsidRPr="00BA50A3">
              <w:rPr>
                <w:rFonts w:cs="Calibri"/>
                <w:i/>
              </w:rPr>
              <w:t xml:space="preserve"> </w:t>
            </w:r>
            <w:r w:rsidR="00E151D4" w:rsidRPr="00BA50A3">
              <w:rPr>
                <w:rFonts w:cs="Calibri"/>
              </w:rPr>
              <w:t>kur</w:t>
            </w:r>
          </w:p>
          <w:p w14:paraId="13920629" w14:textId="77777777" w:rsidR="00DF717E" w:rsidRPr="00BA50A3" w:rsidRDefault="00DF717E" w:rsidP="001138EF">
            <w:pPr>
              <w:jc w:val="both"/>
              <w:rPr>
                <w:rFonts w:eastAsia="Calibri" w:cs="Calibri"/>
                <w:i/>
              </w:rPr>
            </w:pPr>
          </w:p>
          <w:p w14:paraId="6402FE34" w14:textId="77777777" w:rsidR="00E151D4" w:rsidRDefault="00E151D4" w:rsidP="001138EF">
            <w:pPr>
              <w:jc w:val="both"/>
              <w:rPr>
                <w:rFonts w:eastAsia="Calibri" w:cs="Calibri"/>
              </w:rPr>
            </w:pPr>
            <w:r w:rsidRPr="00BA50A3">
              <w:rPr>
                <w:rFonts w:eastAsia="Calibri" w:cs="Calibri"/>
              </w:rPr>
              <w:t>a – sutarties prekės įkainis (</w:t>
            </w:r>
            <w:proofErr w:type="spellStart"/>
            <w:r w:rsidRPr="00BA50A3">
              <w:rPr>
                <w:rFonts w:eastAsia="Calibri" w:cs="Calibri"/>
              </w:rPr>
              <w:t>Eur</w:t>
            </w:r>
            <w:proofErr w:type="spellEnd"/>
            <w:r w:rsidRPr="00BA50A3">
              <w:rPr>
                <w:rFonts w:eastAsia="Calibri" w:cs="Calibri"/>
              </w:rPr>
              <w:t xml:space="preserve"> be PVM)) (jei įkainis buvo perskaičiuotas, tai po paskutinio perskaičiavimo).</w:t>
            </w:r>
          </w:p>
          <w:p w14:paraId="61DEEA47" w14:textId="77777777" w:rsidR="00DF717E" w:rsidRPr="00BA50A3" w:rsidRDefault="00DF717E" w:rsidP="001138EF">
            <w:pPr>
              <w:jc w:val="both"/>
              <w:rPr>
                <w:rFonts w:eastAsia="Calibri" w:cs="Calibri"/>
              </w:rPr>
            </w:pPr>
          </w:p>
          <w:p w14:paraId="3FCE9A62" w14:textId="77777777" w:rsidR="00E151D4" w:rsidRDefault="00E151D4" w:rsidP="001138EF">
            <w:pPr>
              <w:jc w:val="both"/>
              <w:rPr>
                <w:rFonts w:eastAsia="Calibri" w:cs="Calibri"/>
              </w:rPr>
            </w:pPr>
            <w:r w:rsidRPr="00BA50A3">
              <w:rPr>
                <w:rFonts w:eastAsia="Calibri" w:cs="Calibri"/>
              </w:rPr>
              <w:t>a</w:t>
            </w:r>
            <w:r w:rsidRPr="00BA50A3">
              <w:rPr>
                <w:rFonts w:eastAsia="Calibri" w:cs="Calibri"/>
                <w:vertAlign w:val="subscript"/>
              </w:rPr>
              <w:t>1</w:t>
            </w:r>
            <w:r w:rsidRPr="00BA50A3">
              <w:rPr>
                <w:rFonts w:eastAsia="Calibri" w:cs="Calibri"/>
              </w:rPr>
              <w:t xml:space="preserve"> – perskaičiuotas (pakeistas) įkainis (</w:t>
            </w:r>
            <w:proofErr w:type="spellStart"/>
            <w:r w:rsidRPr="00BA50A3">
              <w:rPr>
                <w:rFonts w:eastAsia="Calibri" w:cs="Calibri"/>
              </w:rPr>
              <w:t>Eur</w:t>
            </w:r>
            <w:proofErr w:type="spellEnd"/>
            <w:r w:rsidRPr="00BA50A3">
              <w:rPr>
                <w:rFonts w:eastAsia="Calibri" w:cs="Calibri"/>
              </w:rPr>
              <w:t xml:space="preserve"> be PVM)</w:t>
            </w:r>
          </w:p>
          <w:p w14:paraId="74056D5A" w14:textId="77777777" w:rsidR="00DF717E" w:rsidRPr="00BA50A3" w:rsidRDefault="00DF717E" w:rsidP="001138EF">
            <w:pPr>
              <w:jc w:val="both"/>
              <w:rPr>
                <w:rFonts w:eastAsia="Calibri" w:cs="Calibri"/>
              </w:rPr>
            </w:pPr>
          </w:p>
          <w:p w14:paraId="0F41080A" w14:textId="77777777" w:rsidR="00C96301" w:rsidRPr="00C96301" w:rsidRDefault="00E151D4" w:rsidP="00C96301">
            <w:pPr>
              <w:rPr>
                <w:rFonts w:eastAsia="Calibri" w:cs="Calibri"/>
              </w:rPr>
            </w:pPr>
            <w:r w:rsidRPr="00BA50A3">
              <w:rPr>
                <w:rFonts w:eastAsia="Calibri" w:cs="Calibri"/>
              </w:rPr>
              <w:t xml:space="preserve">k – </w:t>
            </w:r>
            <w:r w:rsidR="00C96301" w:rsidRPr="00C96301">
              <w:rPr>
                <w:rFonts w:eastAsia="Calibri" w:cs="Calibri"/>
              </w:rPr>
              <w:t>pagal vartotojų kainų indeksą apskaičiuotas Vartojimo prekių ir paslaugų kainų pokytis</w:t>
            </w:r>
          </w:p>
          <w:p w14:paraId="4CDE224D" w14:textId="77777777" w:rsidR="00E151D4" w:rsidRDefault="00C96301" w:rsidP="001138EF">
            <w:pPr>
              <w:jc w:val="both"/>
              <w:rPr>
                <w:rFonts w:eastAsia="Calibri"/>
              </w:rPr>
            </w:pPr>
            <w:r w:rsidRPr="00C96301">
              <w:rPr>
                <w:rFonts w:eastAsia="Calibri" w:cs="Calibri"/>
              </w:rPr>
              <w:t>(padidėjimas arba sumažėjimas) (%). „k“ reikšmė skaičiuojama pagal formulę:</w:t>
            </w:r>
            <w:r w:rsidR="00E151D4" w:rsidRPr="00BA50A3">
              <w:rPr>
                <w:rFonts w:eastAsia="Calibri"/>
              </w:rPr>
              <w:t>:</w:t>
            </w:r>
          </w:p>
          <w:p w14:paraId="00D6C66F" w14:textId="77777777" w:rsidR="00DF717E" w:rsidRPr="00BA50A3" w:rsidRDefault="00DF717E" w:rsidP="001138EF">
            <w:pPr>
              <w:jc w:val="both"/>
              <w:rPr>
                <w:rFonts w:eastAsia="Calibri" w:cs="Calibri"/>
                <w:i/>
                <w:iCs/>
                <w:color w:val="0070C0"/>
              </w:rPr>
            </w:pPr>
          </w:p>
          <w:p w14:paraId="4A87375D" w14:textId="77777777" w:rsidR="00E151D4" w:rsidRPr="00BA50A3" w:rsidRDefault="00AF5759" w:rsidP="001138EF">
            <w:pPr>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E151D4" w:rsidRPr="00BA50A3">
              <w:rPr>
                <w:rFonts w:cs="Calibri"/>
              </w:rPr>
              <w:t>, (proc.), kur</w:t>
            </w:r>
          </w:p>
          <w:p w14:paraId="4063B69D" w14:textId="77777777" w:rsidR="00E151D4" w:rsidRDefault="00E151D4" w:rsidP="001E706F">
            <w:pPr>
              <w:jc w:val="both"/>
              <w:rPr>
                <w:color w:val="000000"/>
              </w:rPr>
            </w:pPr>
            <w:proofErr w:type="spellStart"/>
            <w:r>
              <w:rPr>
                <w:color w:val="000000"/>
              </w:rPr>
              <w:t>Ind</w:t>
            </w:r>
            <w:r>
              <w:rPr>
                <w:color w:val="000000"/>
                <w:vertAlign w:val="subscript"/>
              </w:rPr>
              <w:t>naujausias</w:t>
            </w:r>
            <w:proofErr w:type="spellEnd"/>
            <w:r>
              <w:rPr>
                <w:color w:val="000000"/>
              </w:rPr>
              <w:t xml:space="preserve"> – </w:t>
            </w:r>
            <w:r w:rsidR="001E706F" w:rsidRPr="001E706F">
              <w:rPr>
                <w:color w:val="000000"/>
              </w:rPr>
              <w:t>kreipimosi dėl kainos perskaičiavimo išsiuntimo kitai šaliai datą naujausias paskelbtas</w:t>
            </w:r>
            <w:r w:rsidR="001E706F">
              <w:rPr>
                <w:color w:val="000000"/>
              </w:rPr>
              <w:t xml:space="preserve"> </w:t>
            </w:r>
            <w:r w:rsidR="001E706F" w:rsidRPr="001E706F">
              <w:rPr>
                <w:color w:val="000000"/>
              </w:rPr>
              <w:t>vartojimo prekių ir paslaugų indeksas „Vartojimo prekės ir paslaugos“;</w:t>
            </w:r>
          </w:p>
          <w:p w14:paraId="4C618372" w14:textId="77777777" w:rsidR="00DF717E" w:rsidRDefault="00DF717E" w:rsidP="001138EF">
            <w:pPr>
              <w:jc w:val="both"/>
              <w:rPr>
                <w:color w:val="000000"/>
              </w:rPr>
            </w:pPr>
          </w:p>
          <w:p w14:paraId="53FC8128" w14:textId="77777777" w:rsidR="008B6616" w:rsidRDefault="00E151D4" w:rsidP="00C96301">
            <w:pPr>
              <w:jc w:val="both"/>
              <w:rPr>
                <w:rFonts w:eastAsia="Calibri" w:cs="Calibri"/>
                <w:iCs/>
              </w:rPr>
            </w:pPr>
            <w:proofErr w:type="spellStart"/>
            <w:r>
              <w:rPr>
                <w:color w:val="000000"/>
              </w:rPr>
              <w:t>Ind</w:t>
            </w:r>
            <w:r>
              <w:rPr>
                <w:color w:val="000000"/>
                <w:vertAlign w:val="subscript"/>
              </w:rPr>
              <w:t>pradžia</w:t>
            </w:r>
            <w:proofErr w:type="spellEnd"/>
            <w:r>
              <w:rPr>
                <w:color w:val="000000"/>
              </w:rPr>
              <w:t xml:space="preserve"> – </w:t>
            </w:r>
            <w:r w:rsidR="00520044" w:rsidRPr="00BA50A3">
              <w:rPr>
                <w:rFonts w:eastAsia="Calibri" w:cs="Calibri"/>
              </w:rPr>
              <w:t xml:space="preserve">laikotarpio pradžios datos (mėnesio) gamintojų parduotos pramonės produkcijos kainų indeksas </w:t>
            </w:r>
            <w:r w:rsidR="00C96301" w:rsidRPr="00C96301">
              <w:rPr>
                <w:rFonts w:eastAsia="Calibri" w:cs="Calibri"/>
                <w:iCs/>
              </w:rPr>
              <w:t>„Vartojimo</w:t>
            </w:r>
            <w:r w:rsidR="00C96301">
              <w:rPr>
                <w:rFonts w:eastAsia="Calibri" w:cs="Calibri"/>
                <w:iCs/>
              </w:rPr>
              <w:t xml:space="preserve"> </w:t>
            </w:r>
            <w:r w:rsidR="00C96301" w:rsidRPr="00C96301">
              <w:rPr>
                <w:rFonts w:eastAsia="Calibri" w:cs="Calibri"/>
                <w:iCs/>
              </w:rPr>
              <w:t>prekės ir paslaugos“;</w:t>
            </w:r>
          </w:p>
          <w:p w14:paraId="18F3C615" w14:textId="77777777" w:rsidR="00DF717E" w:rsidRDefault="00DF717E" w:rsidP="001138EF">
            <w:pPr>
              <w:jc w:val="both"/>
              <w:rPr>
                <w:color w:val="000000"/>
              </w:rPr>
            </w:pPr>
          </w:p>
          <w:p w14:paraId="5B02D258" w14:textId="77777777" w:rsidR="00E151D4" w:rsidRPr="00BA50A3" w:rsidRDefault="00EA39C8" w:rsidP="001138EF">
            <w:pPr>
              <w:jc w:val="both"/>
              <w:rPr>
                <w:rFonts w:cs="Calibri"/>
              </w:rPr>
            </w:pPr>
            <w:r>
              <w:rPr>
                <w:rFonts w:cs="Calibri"/>
              </w:rPr>
              <w:t>2.5</w:t>
            </w:r>
            <w:r w:rsidR="008B6616">
              <w:rPr>
                <w:rFonts w:cs="Calibri"/>
              </w:rPr>
              <w:t>.4</w:t>
            </w:r>
            <w:r w:rsidR="00E151D4">
              <w:rPr>
                <w:rFonts w:cs="Calibri"/>
              </w:rPr>
              <w:t xml:space="preserve">. </w:t>
            </w:r>
            <w:r w:rsidR="00E151D4" w:rsidRPr="00BA50A3">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164C5516" w14:textId="77777777" w:rsidR="00E151D4" w:rsidRPr="00BA50A3" w:rsidRDefault="00EA39C8" w:rsidP="00E151D4">
            <w:pPr>
              <w:jc w:val="both"/>
              <w:rPr>
                <w:rFonts w:cs="Calibri"/>
              </w:rPr>
            </w:pPr>
            <w:r>
              <w:rPr>
                <w:rFonts w:cs="Calibri"/>
              </w:rPr>
              <w:t>2.5</w:t>
            </w:r>
            <w:r w:rsidR="00E151D4">
              <w:rPr>
                <w:rFonts w:cs="Calibri"/>
              </w:rPr>
              <w:t xml:space="preserve">.5. </w:t>
            </w:r>
            <w:r w:rsidR="00E151D4" w:rsidRPr="00BA50A3">
              <w:rPr>
                <w:rFonts w:cs="Calibri"/>
              </w:rPr>
              <w:t xml:space="preserve">Skaičiavimams indeksų reikšmės imamos </w:t>
            </w:r>
            <w:r w:rsidR="00E151D4" w:rsidRPr="00BA50A3">
              <w:rPr>
                <w:rFonts w:cs="Calibri"/>
                <w:b/>
                <w:bCs/>
              </w:rPr>
              <w:t>keturių</w:t>
            </w:r>
            <w:r w:rsidR="00E151D4" w:rsidRPr="00BA50A3">
              <w:rPr>
                <w:rFonts w:cs="Calibri"/>
              </w:rPr>
              <w:t xml:space="preserve"> skaitmenų po kablelio tikslumu. Apskaičiuotas pokytis (k) tolimesniems skaičiavimams naudojamas suapvalinus iki </w:t>
            </w:r>
            <w:r w:rsidR="00E151D4" w:rsidRPr="00BA50A3">
              <w:rPr>
                <w:rFonts w:cs="Calibri"/>
                <w:b/>
                <w:bCs/>
              </w:rPr>
              <w:t>vieno</w:t>
            </w:r>
            <w:r w:rsidR="00E151D4" w:rsidRPr="00BA50A3">
              <w:rPr>
                <w:rFonts w:cs="Calibri"/>
              </w:rPr>
              <w:t xml:space="preserve"> skaitmens po kablelio, o apskaičiuotas įkainis „a“ suapvalinamas iki </w:t>
            </w:r>
            <w:r w:rsidR="00E151D4" w:rsidRPr="00BA50A3">
              <w:rPr>
                <w:rFonts w:cs="Calibri"/>
                <w:b/>
                <w:bCs/>
              </w:rPr>
              <w:t xml:space="preserve">dviejų </w:t>
            </w:r>
            <w:r w:rsidR="00E151D4" w:rsidRPr="00BA50A3">
              <w:rPr>
                <w:rFonts w:cs="Calibri"/>
              </w:rPr>
              <w:t xml:space="preserve">skaitmenų po kablelio; </w:t>
            </w:r>
          </w:p>
          <w:p w14:paraId="0968DBAD" w14:textId="021A4907" w:rsidR="00E151D4" w:rsidRDefault="00EA39C8" w:rsidP="00E151D4">
            <w:pPr>
              <w:jc w:val="both"/>
              <w:rPr>
                <w:rFonts w:cs="Calibri"/>
              </w:rPr>
            </w:pPr>
            <w:r>
              <w:rPr>
                <w:rFonts w:cs="Calibri"/>
              </w:rPr>
              <w:t>2.5</w:t>
            </w:r>
            <w:r w:rsidR="00E151D4">
              <w:rPr>
                <w:rFonts w:cs="Calibri"/>
              </w:rPr>
              <w:t xml:space="preserve">.6. </w:t>
            </w:r>
            <w:r w:rsidR="00E151D4" w:rsidRPr="00BA50A3">
              <w:rPr>
                <w:rFonts w:cs="Calibri"/>
              </w:rPr>
              <w:t>Vėlesnis įkainių perskaičiavimas negali apimti laikotarpio, už kurį jau buvo atliktas perskaičiavimas</w:t>
            </w:r>
            <w:r w:rsidR="00F614D4">
              <w:rPr>
                <w:rFonts w:cs="Calibri"/>
              </w:rPr>
              <w:t>;</w:t>
            </w:r>
            <w:r w:rsidR="00E151D4" w:rsidRPr="00BA50A3">
              <w:rPr>
                <w:rFonts w:cs="Calibri"/>
              </w:rPr>
              <w:t xml:space="preserve"> </w:t>
            </w:r>
          </w:p>
          <w:p w14:paraId="16C0358C" w14:textId="45704625" w:rsidR="00301231" w:rsidRPr="00301231" w:rsidRDefault="00EA39C8" w:rsidP="00E151D4">
            <w:pPr>
              <w:jc w:val="both"/>
            </w:pPr>
            <w:r>
              <w:rPr>
                <w:rFonts w:cs="Calibri"/>
              </w:rPr>
              <w:t>2.5</w:t>
            </w:r>
            <w:r w:rsidR="00301231">
              <w:rPr>
                <w:rFonts w:cs="Calibri"/>
              </w:rPr>
              <w:t xml:space="preserve">.7. </w:t>
            </w:r>
            <w:r w:rsidR="00301231" w:rsidRPr="002F4E81">
              <w:t xml:space="preserve">Jeigu </w:t>
            </w:r>
            <w:r w:rsidR="00301231" w:rsidRPr="00E93542">
              <w:rPr>
                <w:bCs/>
                <w:iCs/>
              </w:rPr>
              <w:t xml:space="preserve">Vartojimo prekių ir paslaugų kainų pokytis </w:t>
            </w:r>
            <w:r w:rsidR="00301231" w:rsidRPr="002F4E81">
              <w:t xml:space="preserve">(k), apskaičiuotas kaip nustatyta </w:t>
            </w:r>
            <w:r w:rsidR="00301231">
              <w:t>Sutarties specialiosios dalies 2.</w:t>
            </w:r>
            <w:r>
              <w:t>5</w:t>
            </w:r>
            <w:r w:rsidR="00301231">
              <w:t>.3</w:t>
            </w:r>
            <w:r w:rsidR="00301231" w:rsidRPr="002F4E81">
              <w:t xml:space="preserve"> punkte, viršija 30 procentų nuo pradinio sutarties įkainio sutarties pasirašymo dieną, prekės įkainiai bus perskaičiuojami maksimaliu 30 procentų pokyčiu</w:t>
            </w:r>
            <w:r w:rsidR="00F614D4">
              <w:t>;</w:t>
            </w:r>
          </w:p>
          <w:p w14:paraId="66D2EA17" w14:textId="77777777" w:rsidR="00E151D4" w:rsidRDefault="00EA39C8" w:rsidP="00E151D4">
            <w:pPr>
              <w:jc w:val="both"/>
            </w:pPr>
            <w:r>
              <w:lastRenderedPageBreak/>
              <w:t>2.5</w:t>
            </w:r>
            <w:r w:rsidR="00301231">
              <w:t>.8</w:t>
            </w:r>
            <w:r w:rsidR="00E151D4">
              <w:t xml:space="preserve">. </w:t>
            </w:r>
            <w:r w:rsidR="00E151D4" w:rsidRPr="00BA50A3">
              <w:t>Jei Sutarties kaina buvo peržiūrėta pagal Sutartyje nurodytas kainų peržiūros sąlygas, atitinkamai patikslinama (didėja arba mažėja) pradinė</w:t>
            </w:r>
            <w:r w:rsidR="00553FA3">
              <w:t>s</w:t>
            </w:r>
            <w:r w:rsidR="00E151D4" w:rsidRPr="00BA50A3">
              <w:t xml:space="preserve"> sutarties vertė. </w:t>
            </w:r>
          </w:p>
          <w:p w14:paraId="446B50F8" w14:textId="4C3A78E2" w:rsidR="001551AF" w:rsidRPr="00B22027" w:rsidRDefault="00EA39C8" w:rsidP="00F11636">
            <w:pPr>
              <w:jc w:val="both"/>
            </w:pPr>
            <w:r>
              <w:t>2.6</w:t>
            </w:r>
            <w:r w:rsidR="001551AF">
              <w:t xml:space="preserve">. </w:t>
            </w:r>
            <w:r w:rsidR="001551AF" w:rsidRPr="009F7A21">
              <w:t xml:space="preserve">Šiai sutarčiai taikomas </w:t>
            </w:r>
            <w:r w:rsidR="001551AF">
              <w:t>Sutarties b</w:t>
            </w:r>
            <w:r w:rsidR="001551AF" w:rsidRPr="009F7A21">
              <w:t>endrosios dalies 12.9 p</w:t>
            </w:r>
            <w:r w:rsidR="00F11636">
              <w:t>unkto</w:t>
            </w:r>
            <w:r w:rsidR="001551AF" w:rsidRPr="009F7A21">
              <w:t xml:space="preserve"> nuostatos.</w:t>
            </w:r>
          </w:p>
        </w:tc>
      </w:tr>
      <w:tr w:rsidR="00E151D4" w14:paraId="75145BA7"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84B2A17" w14:textId="77777777" w:rsidR="00E151D4" w:rsidRPr="005F2FCB" w:rsidRDefault="00E151D4" w:rsidP="00E151D4">
            <w:pPr>
              <w:rPr>
                <w:b/>
                <w:color w:val="000000"/>
              </w:rPr>
            </w:pPr>
            <w:r w:rsidRPr="005F2FCB">
              <w:rPr>
                <w:b/>
                <w:color w:val="000000"/>
              </w:rPr>
              <w:lastRenderedPageBreak/>
              <w:t>3. Prekių pristatymo vieta, terminas ir sąlygos</w:t>
            </w:r>
          </w:p>
          <w:p w14:paraId="469A6A14" w14:textId="77777777" w:rsidR="00CD4559" w:rsidRDefault="00CD4559" w:rsidP="009663C9">
            <w:pPr>
              <w:jc w:val="both"/>
              <w:rPr>
                <w:color w:val="000000"/>
                <w:lang w:eastAsia="en-US"/>
              </w:rPr>
            </w:pPr>
            <w:r>
              <w:rPr>
                <w:color w:val="000000"/>
                <w:lang w:eastAsia="en-US"/>
              </w:rPr>
              <w:t>3.1.</w:t>
            </w:r>
            <w:r w:rsidR="00617256">
              <w:rPr>
                <w:color w:val="000000"/>
                <w:lang w:eastAsia="en-US"/>
              </w:rPr>
              <w:t xml:space="preserve"> </w:t>
            </w:r>
            <w:r w:rsidRPr="0005452D">
              <w:rPr>
                <w:b/>
                <w:color w:val="000000"/>
                <w:lang w:eastAsia="en-US"/>
              </w:rPr>
              <w:t>Pardavėjas</w:t>
            </w:r>
            <w:r>
              <w:rPr>
                <w:color w:val="000000"/>
                <w:lang w:eastAsia="en-US"/>
              </w:rPr>
              <w:t xml:space="preserve"> įsipareigoja:</w:t>
            </w:r>
          </w:p>
          <w:p w14:paraId="2CE4642C" w14:textId="55D74131" w:rsidR="00914BF4" w:rsidRPr="00312503" w:rsidRDefault="009663C9" w:rsidP="00F32FDB">
            <w:pPr>
              <w:autoSpaceDE w:val="0"/>
              <w:autoSpaceDN w:val="0"/>
              <w:adjustRightInd w:val="0"/>
              <w:jc w:val="both"/>
              <w:rPr>
                <w:color w:val="000000"/>
                <w:lang w:eastAsia="en-US"/>
              </w:rPr>
            </w:pPr>
            <w:r>
              <w:rPr>
                <w:color w:val="000000"/>
                <w:lang w:eastAsia="en-US"/>
              </w:rPr>
              <w:t>3</w:t>
            </w:r>
            <w:r w:rsidR="00CD4559">
              <w:rPr>
                <w:color w:val="000000"/>
                <w:lang w:eastAsia="en-US"/>
              </w:rPr>
              <w:t>.1.</w:t>
            </w:r>
            <w:r w:rsidR="00387995">
              <w:rPr>
                <w:color w:val="000000"/>
                <w:lang w:eastAsia="en-US"/>
              </w:rPr>
              <w:t>1</w:t>
            </w:r>
            <w:r w:rsidR="00CD4559">
              <w:rPr>
                <w:color w:val="000000"/>
                <w:lang w:eastAsia="en-US"/>
              </w:rPr>
              <w:t xml:space="preserve">. </w:t>
            </w:r>
            <w:r w:rsidR="00CD4559" w:rsidRPr="00312503">
              <w:rPr>
                <w:b/>
                <w:color w:val="000000"/>
                <w:lang w:eastAsia="en-US"/>
              </w:rPr>
              <w:t xml:space="preserve">ne vėliau kaip per </w:t>
            </w:r>
            <w:r w:rsidR="00CF246B">
              <w:rPr>
                <w:b/>
                <w:color w:val="000000"/>
                <w:lang w:eastAsia="en-US"/>
              </w:rPr>
              <w:t>5</w:t>
            </w:r>
            <w:r w:rsidR="00CD4559" w:rsidRPr="00312503">
              <w:rPr>
                <w:b/>
                <w:color w:val="000000"/>
                <w:lang w:eastAsia="en-US"/>
              </w:rPr>
              <w:t xml:space="preserve"> (</w:t>
            </w:r>
            <w:r w:rsidR="00CF246B">
              <w:rPr>
                <w:b/>
                <w:color w:val="000000"/>
                <w:lang w:eastAsia="en-US"/>
              </w:rPr>
              <w:t>penkis</w:t>
            </w:r>
            <w:r w:rsidR="00CD4559" w:rsidRPr="00312503">
              <w:rPr>
                <w:b/>
                <w:color w:val="000000"/>
                <w:lang w:eastAsia="en-US"/>
              </w:rPr>
              <w:t>) mėnesius</w:t>
            </w:r>
            <w:r w:rsidR="00CD4559" w:rsidRPr="00312503">
              <w:rPr>
                <w:color w:val="000000"/>
                <w:lang w:eastAsia="en-US"/>
              </w:rPr>
              <w:t xml:space="preserve"> nuo Sutarties įsigaliojimo dienos pristatyti</w:t>
            </w:r>
            <w:r w:rsidR="00914BF4" w:rsidRPr="00312503">
              <w:rPr>
                <w:color w:val="000000"/>
                <w:lang w:eastAsia="en-US"/>
              </w:rPr>
              <w:t>:</w:t>
            </w:r>
          </w:p>
          <w:p w14:paraId="50E3BCD5" w14:textId="168DBFD0" w:rsidR="00914BF4" w:rsidRDefault="00F11636" w:rsidP="00F32FDB">
            <w:pPr>
              <w:autoSpaceDE w:val="0"/>
              <w:autoSpaceDN w:val="0"/>
              <w:adjustRightInd w:val="0"/>
              <w:jc w:val="both"/>
              <w:rPr>
                <w:color w:val="000000"/>
                <w:lang w:eastAsia="en-US"/>
              </w:rPr>
            </w:pPr>
            <w:r>
              <w:rPr>
                <w:b/>
                <w:bCs/>
                <w:color w:val="000000"/>
                <w:lang w:eastAsia="en-US"/>
              </w:rPr>
              <w:t xml:space="preserve">9 </w:t>
            </w:r>
            <w:r w:rsidR="00B651EB" w:rsidRPr="00473E86">
              <w:rPr>
                <w:b/>
                <w:bCs/>
                <w:color w:val="000000"/>
                <w:lang w:eastAsia="en-US"/>
              </w:rPr>
              <w:t>0</w:t>
            </w:r>
            <w:r>
              <w:rPr>
                <w:b/>
                <w:bCs/>
                <w:color w:val="000000"/>
                <w:lang w:eastAsia="en-US"/>
              </w:rPr>
              <w:t>6</w:t>
            </w:r>
            <w:r w:rsidR="00B651EB" w:rsidRPr="00473E86">
              <w:rPr>
                <w:b/>
                <w:bCs/>
                <w:color w:val="000000"/>
                <w:lang w:eastAsia="en-US"/>
              </w:rPr>
              <w:t>0</w:t>
            </w:r>
            <w:r w:rsidR="00914BF4" w:rsidRPr="00473E86">
              <w:rPr>
                <w:b/>
                <w:bCs/>
                <w:color w:val="000000"/>
                <w:lang w:eastAsia="en-US"/>
              </w:rPr>
              <w:t xml:space="preserve"> </w:t>
            </w:r>
            <w:r w:rsidR="00460D31" w:rsidRPr="00473E86">
              <w:rPr>
                <w:b/>
                <w:bCs/>
                <w:color w:val="000000"/>
                <w:lang w:eastAsia="en-US"/>
              </w:rPr>
              <w:t>(</w:t>
            </w:r>
            <w:r>
              <w:rPr>
                <w:b/>
                <w:bCs/>
                <w:color w:val="000000"/>
                <w:lang w:eastAsia="en-US"/>
              </w:rPr>
              <w:t>devyn</w:t>
            </w:r>
            <w:r w:rsidR="00B651EB" w:rsidRPr="00473E86">
              <w:rPr>
                <w:b/>
                <w:bCs/>
                <w:color w:val="000000"/>
                <w:lang w:eastAsia="en-US"/>
              </w:rPr>
              <w:t>is</w:t>
            </w:r>
            <w:r w:rsidR="00460D31" w:rsidRPr="00473E86">
              <w:rPr>
                <w:b/>
                <w:bCs/>
                <w:color w:val="000000"/>
                <w:lang w:eastAsia="en-US"/>
              </w:rPr>
              <w:t xml:space="preserve"> tūkstančius</w:t>
            </w:r>
            <w:r>
              <w:rPr>
                <w:b/>
                <w:bCs/>
                <w:color w:val="000000"/>
                <w:lang w:eastAsia="en-US"/>
              </w:rPr>
              <w:t xml:space="preserve"> šešiasdešimt</w:t>
            </w:r>
            <w:r w:rsidR="00460D31" w:rsidRPr="00473E86">
              <w:rPr>
                <w:b/>
                <w:bCs/>
                <w:color w:val="000000"/>
                <w:lang w:eastAsia="en-US"/>
              </w:rPr>
              <w:t>)</w:t>
            </w:r>
            <w:r w:rsidR="00460D31">
              <w:rPr>
                <w:color w:val="000000"/>
                <w:lang w:eastAsia="en-US"/>
              </w:rPr>
              <w:t xml:space="preserve"> </w:t>
            </w:r>
            <w:r w:rsidR="00B651EB" w:rsidRPr="00F11636">
              <w:rPr>
                <w:b/>
                <w:color w:val="000000"/>
                <w:lang w:eastAsia="en-US"/>
              </w:rPr>
              <w:t>por</w:t>
            </w:r>
            <w:r w:rsidR="0074061D">
              <w:rPr>
                <w:b/>
                <w:color w:val="000000"/>
                <w:lang w:eastAsia="en-US"/>
              </w:rPr>
              <w:t>ų</w:t>
            </w:r>
            <w:r w:rsidR="001D3CA8">
              <w:rPr>
                <w:b/>
                <w:color w:val="000000"/>
                <w:lang w:eastAsia="en-US"/>
              </w:rPr>
              <w:t xml:space="preserve"> prekių </w:t>
            </w:r>
            <w:r w:rsidR="00D85A71" w:rsidRPr="00D85A71">
              <w:rPr>
                <w:color w:val="000000"/>
                <w:lang w:eastAsia="en-US"/>
              </w:rPr>
              <w:t xml:space="preserve">pagal Sutarties </w:t>
            </w:r>
            <w:r w:rsidR="00187B7F" w:rsidRPr="00187B7F">
              <w:rPr>
                <w:color w:val="FF0000"/>
                <w:lang w:eastAsia="en-US"/>
              </w:rPr>
              <w:t>3</w:t>
            </w:r>
            <w:r w:rsidR="00D85A71" w:rsidRPr="00187B7F">
              <w:rPr>
                <w:color w:val="FF0000"/>
                <w:lang w:eastAsia="en-US"/>
              </w:rPr>
              <w:t xml:space="preserve"> priede „Prekių kiekis pagal dydžius“ </w:t>
            </w:r>
            <w:r w:rsidR="00D85A71" w:rsidRPr="00D85A71">
              <w:rPr>
                <w:color w:val="000000"/>
                <w:lang w:eastAsia="en-US"/>
              </w:rPr>
              <w:t>nurodyt</w:t>
            </w:r>
            <w:r w:rsidR="001D3CA8">
              <w:rPr>
                <w:color w:val="000000"/>
                <w:lang w:eastAsia="en-US"/>
              </w:rPr>
              <w:t>ų</w:t>
            </w:r>
            <w:r w:rsidR="00D85A71" w:rsidRPr="00D85A71">
              <w:rPr>
                <w:color w:val="000000"/>
                <w:lang w:eastAsia="en-US"/>
              </w:rPr>
              <w:t xml:space="preserve"> dydži</w:t>
            </w:r>
            <w:r w:rsidR="001D3CA8">
              <w:rPr>
                <w:color w:val="000000"/>
                <w:lang w:eastAsia="en-US"/>
              </w:rPr>
              <w:t>ų kiekius</w:t>
            </w:r>
            <w:r w:rsidR="00D85A71" w:rsidRPr="00D85A71">
              <w:rPr>
                <w:color w:val="000000"/>
                <w:lang w:eastAsia="en-US"/>
              </w:rPr>
              <w:t>;</w:t>
            </w:r>
          </w:p>
          <w:p w14:paraId="4BD010D8" w14:textId="4377DBF4" w:rsidR="00CD4559" w:rsidRDefault="00B63656" w:rsidP="00DF717E">
            <w:pPr>
              <w:jc w:val="both"/>
            </w:pPr>
            <w:r w:rsidRPr="003D1894">
              <w:rPr>
                <w:color w:val="000000"/>
                <w:lang w:eastAsia="en-US"/>
              </w:rPr>
              <w:t>3.1.</w:t>
            </w:r>
            <w:r w:rsidR="00387995">
              <w:rPr>
                <w:color w:val="000000"/>
                <w:lang w:eastAsia="en-US"/>
              </w:rPr>
              <w:t>2</w:t>
            </w:r>
            <w:r w:rsidR="00CD4559" w:rsidRPr="003D1894">
              <w:rPr>
                <w:color w:val="000000"/>
                <w:lang w:eastAsia="en-US"/>
              </w:rPr>
              <w:t xml:space="preserve">. </w:t>
            </w:r>
            <w:r w:rsidR="00F614D4">
              <w:rPr>
                <w:color w:val="000000"/>
                <w:lang w:eastAsia="en-US"/>
              </w:rPr>
              <w:t>atskirais užsakymais užsakomų prekių</w:t>
            </w:r>
            <w:r w:rsidR="00BF2D2A">
              <w:rPr>
                <w:color w:val="000000"/>
                <w:lang w:eastAsia="en-US"/>
              </w:rPr>
              <w:t xml:space="preserve"> kiekį </w:t>
            </w:r>
            <w:r w:rsidR="00CD4559" w:rsidRPr="003D1894">
              <w:rPr>
                <w:b/>
              </w:rPr>
              <w:t xml:space="preserve"> </w:t>
            </w:r>
            <w:r w:rsidR="002842AD" w:rsidRPr="003D1894">
              <w:t>pristatyti</w:t>
            </w:r>
            <w:r w:rsidR="002842AD" w:rsidRPr="003D1894">
              <w:rPr>
                <w:b/>
              </w:rPr>
              <w:t xml:space="preserve"> ne vėliau kaip </w:t>
            </w:r>
            <w:r w:rsidR="002842AD" w:rsidRPr="003D1894">
              <w:rPr>
                <w:rFonts w:eastAsia="Calibri"/>
                <w:b/>
              </w:rPr>
              <w:t xml:space="preserve">per 5 (penkis) mėnesius </w:t>
            </w:r>
            <w:r w:rsidR="00162A95" w:rsidRPr="003D1894">
              <w:t xml:space="preserve">nuo </w:t>
            </w:r>
            <w:r w:rsidR="00F614D4">
              <w:t xml:space="preserve">atskiro </w:t>
            </w:r>
            <w:r w:rsidR="00162A95" w:rsidRPr="003D1894">
              <w:t>užsakymo pateikimo dienos</w:t>
            </w:r>
            <w:r w:rsidR="008F31CB" w:rsidRPr="003D1894">
              <w:t xml:space="preserve">. </w:t>
            </w:r>
            <w:r w:rsidR="00DB5499" w:rsidRPr="003D1894">
              <w:t>Užsakymai pateikiami raštu</w:t>
            </w:r>
            <w:r w:rsidR="00756CBD" w:rsidRPr="003D1894">
              <w:t xml:space="preserve">, Sutarties </w:t>
            </w:r>
            <w:r w:rsidR="008712CC">
              <w:t>s</w:t>
            </w:r>
            <w:r w:rsidR="00756CBD" w:rsidRPr="003D1894">
              <w:t xml:space="preserve">pecialiosios dalies 9.8 punkte nurodytu </w:t>
            </w:r>
            <w:r w:rsidR="00DB5499" w:rsidRPr="003D1894">
              <w:t xml:space="preserve">el. </w:t>
            </w:r>
            <w:r w:rsidR="00773123" w:rsidRPr="003D1894">
              <w:t xml:space="preserve">pašto adresu </w:t>
            </w:r>
            <w:r w:rsidR="00DB5499" w:rsidRPr="003D1894">
              <w:t xml:space="preserve">pagal Sutarties </w:t>
            </w:r>
            <w:r w:rsidR="00187B7F" w:rsidRPr="00187B7F">
              <w:rPr>
                <w:color w:val="FF0000"/>
              </w:rPr>
              <w:t>4</w:t>
            </w:r>
            <w:r w:rsidR="00DB5499" w:rsidRPr="00187B7F">
              <w:rPr>
                <w:color w:val="FF0000"/>
              </w:rPr>
              <w:t xml:space="preserve"> priede „Užsakymas“ </w:t>
            </w:r>
            <w:r w:rsidR="00DB5499" w:rsidRPr="003D1894">
              <w:t>pateiktą formą</w:t>
            </w:r>
            <w:r w:rsidR="009663C9" w:rsidRPr="003D1894">
              <w:t>;</w:t>
            </w:r>
          </w:p>
          <w:p w14:paraId="1F5BC0AF" w14:textId="2F6848B7" w:rsidR="00CD4559" w:rsidRPr="005F2FCB" w:rsidRDefault="00CD4559" w:rsidP="00D40D91">
            <w:pPr>
              <w:autoSpaceDE w:val="0"/>
              <w:autoSpaceDN w:val="0"/>
              <w:adjustRightInd w:val="0"/>
              <w:jc w:val="both"/>
              <w:rPr>
                <w:color w:val="000000"/>
              </w:rPr>
            </w:pPr>
            <w:r>
              <w:t xml:space="preserve">3.2. Prekių pristatymo vieta – </w:t>
            </w:r>
            <w:r w:rsidR="00E63CDE">
              <w:rPr>
                <w:b/>
              </w:rPr>
              <w:t>Mokėtojo/Gavėjo</w:t>
            </w:r>
            <w:r w:rsidR="00CF246B">
              <w:rPr>
                <w:b/>
              </w:rPr>
              <w:t xml:space="preserve"> </w:t>
            </w:r>
            <w:r w:rsidR="00CF246B" w:rsidRPr="00CF246B">
              <w:rPr>
                <w:rFonts w:ascii="TimesNewRomanPSMT" w:hAnsi="TimesNewRomanPSMT" w:cs="TimesNewRomanPSMT"/>
                <w:sz w:val="22"/>
                <w:szCs w:val="22"/>
                <w:lang w:eastAsia="en-US"/>
              </w:rPr>
              <w:t>sandėli</w:t>
            </w:r>
            <w:r w:rsidR="008856B6">
              <w:rPr>
                <w:rFonts w:ascii="TimesNewRomanPSMT" w:hAnsi="TimesNewRomanPSMT" w:cs="TimesNewRomanPSMT"/>
                <w:sz w:val="22"/>
                <w:szCs w:val="22"/>
                <w:lang w:eastAsia="en-US"/>
              </w:rPr>
              <w:t>ai</w:t>
            </w:r>
            <w:r w:rsidR="00CF246B" w:rsidRPr="00CF246B">
              <w:rPr>
                <w:rFonts w:ascii="TimesNewRomanPSMT" w:hAnsi="TimesNewRomanPSMT" w:cs="TimesNewRomanPSMT"/>
                <w:sz w:val="22"/>
                <w:szCs w:val="22"/>
                <w:lang w:eastAsia="en-US"/>
              </w:rPr>
              <w:t xml:space="preserve"> Lietuvoje. </w:t>
            </w:r>
          </w:p>
          <w:p w14:paraId="1DFBB093" w14:textId="0408BE98" w:rsidR="006E3097" w:rsidRPr="004F5E0B" w:rsidRDefault="00CD4559" w:rsidP="005303AF">
            <w:pPr>
              <w:autoSpaceDE w:val="0"/>
              <w:autoSpaceDN w:val="0"/>
              <w:adjustRightInd w:val="0"/>
              <w:jc w:val="both"/>
              <w:rPr>
                <w:color w:val="000000"/>
              </w:rPr>
            </w:pPr>
            <w:r w:rsidRPr="005F2FCB">
              <w:rPr>
                <w:color w:val="000000"/>
              </w:rPr>
              <w:t xml:space="preserve">3.3. Prekių pristatymo sąlygos – </w:t>
            </w:r>
            <w:r w:rsidR="00B40CA8" w:rsidRPr="005F2FCB">
              <w:rPr>
                <w:color w:val="000000"/>
              </w:rPr>
              <w:t>DDP INCOTERMS 2020</w:t>
            </w:r>
            <w:r w:rsidR="00ED1CB4" w:rsidRPr="005F2FCB">
              <w:rPr>
                <w:color w:val="000000"/>
              </w:rPr>
              <w:t xml:space="preserve">. </w:t>
            </w:r>
            <w:r w:rsidR="006E3097" w:rsidRPr="005F2FCB">
              <w:rPr>
                <w:color w:val="000000"/>
              </w:rPr>
              <w:t>P</w:t>
            </w:r>
            <w:r w:rsidR="00BD1526" w:rsidRPr="005F2FCB">
              <w:rPr>
                <w:color w:val="000000"/>
              </w:rPr>
              <w:t>rekės gali būti pristatomos partijomis (siuntomis)</w:t>
            </w:r>
            <w:r w:rsidRPr="005F2FCB">
              <w:rPr>
                <w:color w:val="000000"/>
              </w:rPr>
              <w:t>.</w:t>
            </w:r>
            <w:r w:rsidR="006E3097" w:rsidRPr="005F2FCB">
              <w:rPr>
                <w:color w:val="000000"/>
              </w:rPr>
              <w:t xml:space="preserve"> </w:t>
            </w:r>
            <w:r w:rsidR="005303AF" w:rsidRPr="004F5E0B">
              <w:rPr>
                <w:color w:val="000000"/>
                <w:lang w:eastAsia="en-US"/>
              </w:rPr>
              <w:t>Prekių pakuot</w:t>
            </w:r>
            <w:r w:rsidR="00281832">
              <w:rPr>
                <w:color w:val="000000"/>
                <w:lang w:eastAsia="en-US"/>
              </w:rPr>
              <w:t>ė</w:t>
            </w:r>
            <w:r w:rsidR="005303AF" w:rsidRPr="004F5E0B">
              <w:rPr>
                <w:color w:val="000000"/>
                <w:lang w:eastAsia="en-US"/>
              </w:rPr>
              <w:t>s turi būti sudėtos ant padėklų.</w:t>
            </w:r>
            <w:r w:rsidR="00663299" w:rsidRPr="004F5E0B">
              <w:rPr>
                <w:color w:val="000000"/>
                <w:lang w:eastAsia="en-US"/>
              </w:rPr>
              <w:t xml:space="preserve"> Prekės turi būti</w:t>
            </w:r>
            <w:r w:rsidR="00E63CDE" w:rsidRPr="004F5E0B">
              <w:rPr>
                <w:color w:val="000000"/>
                <w:lang w:eastAsia="en-US"/>
              </w:rPr>
              <w:t xml:space="preserve"> paženklintos ir</w:t>
            </w:r>
            <w:r w:rsidR="00663299" w:rsidRPr="004F5E0B">
              <w:rPr>
                <w:color w:val="000000"/>
                <w:lang w:eastAsia="en-US"/>
              </w:rPr>
              <w:t xml:space="preserve"> supakuotos </w:t>
            </w:r>
            <w:r w:rsidR="00E63CDE" w:rsidRPr="004F5E0B">
              <w:rPr>
                <w:color w:val="000000"/>
                <w:lang w:eastAsia="en-US"/>
              </w:rPr>
              <w:t>pagal reikalavimus, nurodytus Sutarties 1 priede.</w:t>
            </w:r>
          </w:p>
          <w:p w14:paraId="5BB1B751" w14:textId="5BB2A07F" w:rsidR="00B40CA8" w:rsidRPr="00986D5B" w:rsidRDefault="00B40CA8" w:rsidP="005303AF">
            <w:pPr>
              <w:jc w:val="both"/>
              <w:rPr>
                <w:color w:val="000000"/>
              </w:rPr>
            </w:pPr>
            <w:r w:rsidRPr="005F2FCB">
              <w:rPr>
                <w:color w:val="000000"/>
              </w:rPr>
              <w:t xml:space="preserve">3.4. </w:t>
            </w:r>
            <w:r w:rsidRPr="005F2FCB">
              <w:rPr>
                <w:b/>
                <w:color w:val="000000"/>
              </w:rPr>
              <w:t>Pardavėjas</w:t>
            </w:r>
            <w:r w:rsidRPr="00C0194F">
              <w:t>, ne vėliau nei prieš</w:t>
            </w:r>
            <w:r w:rsidR="008856B6">
              <w:t xml:space="preserve"> </w:t>
            </w:r>
            <w:r w:rsidR="008856B6" w:rsidRPr="00CF246B">
              <w:rPr>
                <w:rFonts w:ascii="TimesNewRomanPSMT" w:hAnsi="TimesNewRomanPSMT" w:cs="TimesNewRomanPSMT"/>
                <w:sz w:val="22"/>
                <w:szCs w:val="22"/>
                <w:lang w:eastAsia="en-US"/>
              </w:rPr>
              <w:t>5</w:t>
            </w:r>
            <w:r w:rsidR="008856B6">
              <w:rPr>
                <w:rFonts w:ascii="TimesNewRomanPSMT" w:hAnsi="TimesNewRomanPSMT" w:cs="TimesNewRomanPSMT"/>
                <w:sz w:val="22"/>
                <w:szCs w:val="22"/>
                <w:lang w:eastAsia="en-US"/>
              </w:rPr>
              <w:t xml:space="preserve"> </w:t>
            </w:r>
            <w:r w:rsidR="008856B6" w:rsidRPr="00CF246B">
              <w:rPr>
                <w:rFonts w:ascii="TimesNewRomanPSMT" w:hAnsi="TimesNewRomanPSMT" w:cs="TimesNewRomanPSMT"/>
                <w:sz w:val="22"/>
                <w:szCs w:val="22"/>
                <w:lang w:eastAsia="en-US"/>
              </w:rPr>
              <w:t xml:space="preserve">(penkias) dienas iki prekių pristatymo privalo suderinti </w:t>
            </w:r>
            <w:r w:rsidR="0074061D">
              <w:rPr>
                <w:rFonts w:ascii="TimesNewRomanPSMT" w:hAnsi="TimesNewRomanPSMT" w:cs="TimesNewRomanPSMT"/>
                <w:sz w:val="22"/>
                <w:szCs w:val="22"/>
                <w:lang w:eastAsia="en-US"/>
              </w:rPr>
              <w:t xml:space="preserve"> </w:t>
            </w:r>
            <w:r w:rsidR="0074061D">
              <w:rPr>
                <w:rFonts w:ascii="TimesNewRomanPSMT" w:hAnsi="TimesNewRomanPSMT" w:cs="TimesNewRomanPSMT"/>
                <w:sz w:val="22"/>
                <w:szCs w:val="22"/>
                <w:lang w:eastAsia="en-US"/>
              </w:rPr>
              <w:t>konkretų Sutarties specialiosios dalies 3.2 punkte numatytą</w:t>
            </w:r>
            <w:r w:rsidR="0074061D" w:rsidRPr="00CF246B">
              <w:rPr>
                <w:rFonts w:ascii="TimesNewRomanPSMT" w:hAnsi="TimesNewRomanPSMT" w:cs="TimesNewRomanPSMT"/>
                <w:sz w:val="22"/>
                <w:szCs w:val="22"/>
                <w:lang w:eastAsia="en-US"/>
              </w:rPr>
              <w:t xml:space="preserve"> </w:t>
            </w:r>
            <w:r w:rsidR="008856B6" w:rsidRPr="00CF246B">
              <w:rPr>
                <w:rFonts w:ascii="TimesNewRomanPSMT" w:hAnsi="TimesNewRomanPSMT" w:cs="TimesNewRomanPSMT"/>
                <w:sz w:val="22"/>
                <w:szCs w:val="22"/>
                <w:lang w:eastAsia="en-US"/>
              </w:rPr>
              <w:t>pristatymo adresą ir laiką su Lietuvos kariuomenės Divizijos generolo Jono Sutkaus Depų tarnyb</w:t>
            </w:r>
            <w:r w:rsidR="008856B6">
              <w:rPr>
                <w:rFonts w:ascii="TimesNewRomanPSMT" w:hAnsi="TimesNewRomanPSMT" w:cs="TimesNewRomanPSMT"/>
                <w:sz w:val="22"/>
                <w:szCs w:val="22"/>
                <w:lang w:eastAsia="en-US"/>
              </w:rPr>
              <w:t xml:space="preserve">os Sandėlių centro viršininku  </w:t>
            </w:r>
            <w:r w:rsidR="008856B6" w:rsidRPr="00381CC6">
              <w:rPr>
                <w:rFonts w:ascii="TimesNewRomanPSMT" w:hAnsi="TimesNewRomanPSMT" w:cs="TimesNewRomanPSMT"/>
                <w:i/>
                <w:sz w:val="22"/>
                <w:szCs w:val="22"/>
                <w:lang w:eastAsia="en-US"/>
              </w:rPr>
              <w:t xml:space="preserve">(vardas, pavardė, </w:t>
            </w:r>
            <w:r w:rsidR="008856B6" w:rsidRPr="00381CC6">
              <w:rPr>
                <w:i/>
              </w:rPr>
              <w:t>telefono ir el. pašto adresas bus nurodytas pasirašant sutartį)</w:t>
            </w:r>
            <w:r w:rsidRPr="00986D5B">
              <w:t xml:space="preserve">. </w:t>
            </w:r>
          </w:p>
          <w:p w14:paraId="4BD275F1" w14:textId="77777777"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 xml:space="preserve">draudžiama (be atskiro raštiško suderinimo) įvežti prekes į Sutarties specialiosios dalies 3.2 punkte nurodyto adreso teritoriją, prie kurių yra pridėti elektronikos prietaisai, 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14:paraId="64037E62" w14:textId="77777777" w:rsidR="00113E37" w:rsidRPr="008013F4" w:rsidRDefault="006E3097" w:rsidP="00F73ADB">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w:t>
            </w:r>
            <w:r w:rsidR="0009287D">
              <w:rPr>
                <w:lang w:eastAsia="en-US"/>
              </w:rPr>
              <w:t xml:space="preserve">Lietuvos Respublikos viešųjų pirkimų įstatymo (toliau – VPĮ) </w:t>
            </w:r>
            <w:r w:rsidRPr="00986D5B">
              <w:rPr>
                <w:lang w:eastAsia="en-US"/>
              </w:rPr>
              <w:t>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w:t>
            </w:r>
            <w:r w:rsidR="00F614D4">
              <w:rPr>
                <w:lang w:eastAsia="en-US"/>
              </w:rPr>
              <w:t xml:space="preserve"> (dešimt)</w:t>
            </w:r>
            <w:r w:rsidRPr="00986D5B">
              <w:rPr>
                <w:lang w:eastAsia="en-US"/>
              </w:rPr>
              <w:t xml:space="preserve"> darbo dienų nuo prašymo </w:t>
            </w:r>
            <w:r w:rsidR="00F73ADB">
              <w:rPr>
                <w:lang w:eastAsia="en-US"/>
              </w:rPr>
              <w:t xml:space="preserve">pateikimo </w:t>
            </w:r>
            <w:r w:rsidR="00F73ADB" w:rsidRPr="00F73ADB">
              <w:rPr>
                <w:lang w:eastAsia="en-US"/>
              </w:rPr>
              <w:t>Sutarties specialiosios dalies 9.</w:t>
            </w:r>
            <w:r w:rsidR="00F73ADB">
              <w:rPr>
                <w:lang w:eastAsia="en-US"/>
              </w:rPr>
              <w:t>8</w:t>
            </w:r>
            <w:r w:rsidR="00F73ADB" w:rsidRPr="00F73ADB">
              <w:rPr>
                <w:lang w:eastAsia="en-US"/>
              </w:rPr>
              <w:t xml:space="preserve"> punkte nurodytu elektroninio pašto adresu</w:t>
            </w:r>
            <w:r w:rsidR="00F73ADB" w:rsidRPr="00986D5B">
              <w:rPr>
                <w:lang w:eastAsia="en-US"/>
              </w:rPr>
              <w:t xml:space="preserve"> </w:t>
            </w:r>
            <w:r w:rsidRPr="00986D5B">
              <w:rPr>
                <w:lang w:eastAsia="en-US"/>
              </w:rPr>
              <w:t>dienos.</w:t>
            </w:r>
          </w:p>
        </w:tc>
      </w:tr>
      <w:tr w:rsidR="00E151D4" w14:paraId="51E6CAD3"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90CFEA5" w14:textId="77777777" w:rsidR="00E151D4" w:rsidRDefault="00E151D4" w:rsidP="00E151D4">
            <w:pPr>
              <w:jc w:val="both"/>
              <w:rPr>
                <w:b/>
              </w:rPr>
            </w:pPr>
            <w:r w:rsidRPr="00EB4422">
              <w:rPr>
                <w:b/>
              </w:rPr>
              <w:t>4. Apmokėjimo tvarka</w:t>
            </w:r>
          </w:p>
          <w:p w14:paraId="7291C5D9" w14:textId="197F8DF0" w:rsidR="00E151D4" w:rsidRDefault="00E151D4" w:rsidP="00E151D4">
            <w:pPr>
              <w:jc w:val="both"/>
            </w:pPr>
            <w:r w:rsidRPr="00114A8E">
              <w:t xml:space="preserve">4.1. </w:t>
            </w:r>
            <w:r>
              <w:rPr>
                <w:b/>
              </w:rPr>
              <w:t>Mokėtojas</w:t>
            </w:r>
            <w:r w:rsidR="00EE49F9">
              <w:rPr>
                <w:b/>
              </w:rPr>
              <w:t>/Gavėjas</w:t>
            </w:r>
            <w:r>
              <w:rPr>
                <w:b/>
              </w:rPr>
              <w:t xml:space="preserve"> </w:t>
            </w:r>
            <w:r>
              <w:t xml:space="preserve">su </w:t>
            </w:r>
            <w:r>
              <w:rPr>
                <w:b/>
              </w:rPr>
              <w:t xml:space="preserve">Pardavėju </w:t>
            </w:r>
            <w:r>
              <w:t xml:space="preserve">atsiskaito Sutarties bendrosios dalies 4.1 papunktyje nustatyta tvarka. </w:t>
            </w:r>
          </w:p>
          <w:p w14:paraId="5D6001BA" w14:textId="37DBC0CE" w:rsidR="00E151D4" w:rsidRDefault="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w:t>
            </w:r>
            <w:r w:rsidR="00717111">
              <w:t>.</w:t>
            </w:r>
            <w:r w:rsidR="0074061D">
              <w:t>1</w:t>
            </w:r>
            <w:r w:rsidR="00DB5499">
              <w:t xml:space="preserve"> punkte nurodyto bei </w:t>
            </w:r>
            <w:r w:rsidR="00717111">
              <w:t>3.1.</w:t>
            </w:r>
            <w:r w:rsidR="0074061D">
              <w:t>2</w:t>
            </w:r>
            <w:r w:rsidR="00717111">
              <w:t xml:space="preserve"> punkte nurodyto </w:t>
            </w:r>
            <w:r w:rsidR="00DB5499">
              <w:t xml:space="preserve">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14:paraId="472F2BFD" w14:textId="4D74E982" w:rsidR="000B71F0" w:rsidRPr="000B71F0" w:rsidRDefault="00E151D4" w:rsidP="00473E86">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w:t>
            </w:r>
            <w:r w:rsidR="00CA4A74" w:rsidRPr="00160853">
              <w:rPr>
                <w:b/>
              </w:rPr>
              <w:t>Mokėtoją/Gavėją</w:t>
            </w:r>
            <w:r>
              <w:rPr>
                <w:b/>
              </w:rPr>
              <w:t xml:space="preserve">, </w:t>
            </w:r>
            <w:r>
              <w:t xml:space="preserve">Sutarties </w:t>
            </w:r>
            <w:r w:rsidR="0074571A">
              <w:t xml:space="preserve">registracijos </w:t>
            </w:r>
            <w:r>
              <w:t xml:space="preserve">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00EE49F9">
              <w:rPr>
                <w:b/>
              </w:rPr>
              <w:t>/Gavėjas</w:t>
            </w:r>
            <w:r w:rsidRPr="00CE7DFE">
              <w:t xml:space="preserve"> </w:t>
            </w:r>
            <w:r w:rsidR="00A41408">
              <w:t xml:space="preserve">turi teisę neatlikti </w:t>
            </w:r>
            <w:r w:rsidRPr="00CE7DFE">
              <w:t xml:space="preserve"> mokėjimo.</w:t>
            </w:r>
            <w:r w:rsidR="000B71F0" w:rsidRPr="000B71F0">
              <w:t xml:space="preserve"> Jei dėl </w:t>
            </w:r>
            <w:r w:rsidR="000B71F0" w:rsidRPr="000B71F0">
              <w:rPr>
                <w:b/>
                <w:bCs/>
              </w:rPr>
              <w:t>Pardavėjo</w:t>
            </w:r>
            <w:r w:rsidR="000B71F0" w:rsidRPr="000B71F0">
              <w:t xml:space="preserve"> šalyje galiojančių įstatymų </w:t>
            </w:r>
            <w:r w:rsidR="000B71F0">
              <w:rPr>
                <w:b/>
                <w:bCs/>
              </w:rPr>
              <w:t>Pardavėjas</w:t>
            </w:r>
            <w:r w:rsidR="000B71F0" w:rsidRPr="000B71F0">
              <w:t xml:space="preserve"> negali pateikti elektroninės sąskaitos faktūros, </w:t>
            </w:r>
            <w:r w:rsidR="000B71F0">
              <w:rPr>
                <w:b/>
                <w:bCs/>
              </w:rPr>
              <w:t>Pardavėjas</w:t>
            </w:r>
            <w:r w:rsidR="000B71F0" w:rsidRPr="000B71F0">
              <w:t xml:space="preserve"> gali pateikti </w:t>
            </w:r>
            <w:r w:rsidR="000B71F0" w:rsidRPr="000B71F0">
              <w:rPr>
                <w:b/>
                <w:bCs/>
              </w:rPr>
              <w:t xml:space="preserve">Pirkėjui </w:t>
            </w:r>
            <w:r w:rsidR="000B71F0" w:rsidRPr="000B71F0">
              <w:t xml:space="preserve">sąskaitą faktūrą </w:t>
            </w:r>
            <w:proofErr w:type="spellStart"/>
            <w:r w:rsidR="000B71F0" w:rsidRPr="000B71F0">
              <w:t>Portable</w:t>
            </w:r>
            <w:proofErr w:type="spellEnd"/>
            <w:r w:rsidR="000B71F0" w:rsidRPr="000B71F0">
              <w:t xml:space="preserve"> </w:t>
            </w:r>
            <w:proofErr w:type="spellStart"/>
            <w:r w:rsidR="000B71F0" w:rsidRPr="000B71F0">
              <w:t>Document</w:t>
            </w:r>
            <w:proofErr w:type="spellEnd"/>
            <w:r w:rsidR="000B71F0" w:rsidRPr="000B71F0">
              <w:t xml:space="preserve"> </w:t>
            </w:r>
            <w:proofErr w:type="spellStart"/>
            <w:r w:rsidR="000B71F0" w:rsidRPr="000B71F0">
              <w:t>Format</w:t>
            </w:r>
            <w:proofErr w:type="spellEnd"/>
            <w:r w:rsidR="000B71F0" w:rsidRPr="000B71F0">
              <w:t xml:space="preserve"> (.</w:t>
            </w:r>
            <w:proofErr w:type="spellStart"/>
            <w:r w:rsidR="000B71F0" w:rsidRPr="000B71F0">
              <w:t>pdf</w:t>
            </w:r>
            <w:proofErr w:type="spellEnd"/>
            <w:r w:rsidR="000B71F0" w:rsidRPr="000B71F0">
              <w:t xml:space="preserve">) formatu pagal šioje Sutartyje nurodytus </w:t>
            </w:r>
            <w:r w:rsidR="000B71F0" w:rsidRPr="000B71F0">
              <w:rPr>
                <w:b/>
                <w:bCs/>
              </w:rPr>
              <w:t>Pirkėjo</w:t>
            </w:r>
            <w:r w:rsidR="000B71F0" w:rsidRPr="000B71F0">
              <w:t xml:space="preserve"> rekvizitus. </w:t>
            </w:r>
            <w:r w:rsidR="000B71F0" w:rsidRPr="000B71F0">
              <w:rPr>
                <w:b/>
                <w:bCs/>
              </w:rPr>
              <w:t>Pardavėjo</w:t>
            </w:r>
            <w:r w:rsidR="000B71F0" w:rsidRPr="000B71F0">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0B71F0" w:rsidRPr="001B68DE">
              <w:rPr>
                <w:b/>
                <w:bCs/>
              </w:rPr>
              <w:t>Pirkėjas</w:t>
            </w:r>
            <w:r w:rsidR="000B71F0" w:rsidRPr="000B71F0">
              <w:t>.</w:t>
            </w:r>
          </w:p>
          <w:p w14:paraId="77B76691" w14:textId="77777777" w:rsidR="000B71F0" w:rsidRPr="009663C9" w:rsidRDefault="000B71F0" w:rsidP="000B71F0"/>
        </w:tc>
      </w:tr>
      <w:tr w:rsidR="00E151D4" w14:paraId="6154B73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DFFEE20" w14:textId="77777777" w:rsidR="00E151D4" w:rsidRDefault="00E151D4" w:rsidP="00E151D4">
            <w:pPr>
              <w:jc w:val="both"/>
            </w:pPr>
            <w:r w:rsidRPr="002842AD">
              <w:rPr>
                <w:b/>
              </w:rPr>
              <w:t>5.</w:t>
            </w:r>
            <w:r w:rsidR="00E744B9">
              <w:rPr>
                <w:b/>
              </w:rPr>
              <w:t xml:space="preserve"> </w:t>
            </w:r>
            <w:r w:rsidRPr="002842AD">
              <w:rPr>
                <w:b/>
              </w:rPr>
              <w:t>Pirkėjo teisė vienašališkai nutraukti Sutartį</w:t>
            </w:r>
          </w:p>
          <w:p w14:paraId="7E5F038F" w14:textId="77777777" w:rsidR="00B07E9F" w:rsidRPr="00B07E9F" w:rsidRDefault="00B07E9F" w:rsidP="00E151D4">
            <w:pPr>
              <w:jc w:val="both"/>
            </w:pPr>
            <w:r w:rsidRPr="00970B75">
              <w:lastRenderedPageBreak/>
              <w:t>5.1.</w:t>
            </w:r>
            <w:r>
              <w:rPr>
                <w:b/>
              </w:rPr>
              <w:t xml:space="preserve"> </w:t>
            </w:r>
            <w:r w:rsidRPr="006D0830">
              <w:rPr>
                <w:b/>
              </w:rPr>
              <w:t>Pirkėjas</w:t>
            </w:r>
            <w:r w:rsidRPr="006D0830">
              <w:t xml:space="preserve"> turi teisę Sutarties bendrosios dalies 9.2 papunktyje nustatyta tvarka šią Sutartį </w:t>
            </w:r>
            <w:r w:rsidR="003275B7">
              <w:t xml:space="preserve">vienašališkai </w:t>
            </w:r>
            <w:r w:rsidRPr="006D0830">
              <w:t>nutraukti:</w:t>
            </w:r>
          </w:p>
          <w:p w14:paraId="1E187F29" w14:textId="57EBC7CF"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nuo Sutarties specialiosios dalies 3.1.</w:t>
            </w:r>
            <w:r w:rsidR="0074061D">
              <w:t>1</w:t>
            </w:r>
            <w:r w:rsidR="00B07E9F" w:rsidRPr="006D0830">
              <w:t xml:space="preserve"> </w:t>
            </w:r>
            <w:r w:rsidR="00B63656">
              <w:t>ir 3.1.</w:t>
            </w:r>
            <w:r w:rsidR="0074061D">
              <w:t>2</w:t>
            </w:r>
            <w:r w:rsidR="00B07E9F">
              <w:t xml:space="preserve"> </w:t>
            </w:r>
            <w:r w:rsidR="006105BF">
              <w:t>punktuose</w:t>
            </w:r>
            <w:r w:rsidR="007B0A3A">
              <w:t xml:space="preserve"> numatytų terminų</w:t>
            </w:r>
            <w:r w:rsidR="00B07E9F">
              <w:t>;</w:t>
            </w:r>
          </w:p>
          <w:p w14:paraId="2CD30543" w14:textId="4271CEC7"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1875C0">
              <w:t>3.5 ar</w:t>
            </w:r>
            <w:r w:rsidR="003024DE">
              <w:t xml:space="preserve"> </w:t>
            </w:r>
            <w:r w:rsidR="001875C0">
              <w:t>3.6</w:t>
            </w:r>
            <w:r w:rsidR="00B07E9F">
              <w:t xml:space="preserve"> </w:t>
            </w:r>
            <w:r w:rsidR="001875C0">
              <w:t xml:space="preserve">punkte nurodytus </w:t>
            </w:r>
            <w:r w:rsidR="00B07E9F">
              <w:t>reikalavimus;</w:t>
            </w:r>
            <w:r>
              <w:t xml:space="preserve"> </w:t>
            </w:r>
          </w:p>
          <w:p w14:paraId="367DAC1D" w14:textId="77777777" w:rsidR="00B07E9F" w:rsidRDefault="00D224B2" w:rsidP="00113E37">
            <w:pPr>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14:paraId="0E40A709" w14:textId="77777777" w:rsidR="00E151D4" w:rsidRDefault="00C61682" w:rsidP="00902D45">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w:t>
            </w:r>
            <w:r w:rsidR="00902D45">
              <w:t xml:space="preserve"> ir</w:t>
            </w:r>
            <w:r w:rsidR="00B07E9F" w:rsidRPr="007B0A3A">
              <w:t xml:space="preserve"> Sutarties</w:t>
            </w:r>
            <w:r w:rsidR="00B07E9F" w:rsidRPr="006D0830">
              <w:t xml:space="preserve"> bendrosios dalies 9.2. punkte.</w:t>
            </w:r>
          </w:p>
        </w:tc>
      </w:tr>
      <w:tr w:rsidR="00E151D4" w14:paraId="42CD8635"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0A05CCF8" w14:textId="407D5BBA" w:rsidR="00E151D4" w:rsidRPr="00EB4422" w:rsidRDefault="00E151D4" w:rsidP="00E151D4">
            <w:pPr>
              <w:rPr>
                <w:b/>
              </w:rPr>
            </w:pPr>
            <w:r w:rsidRPr="000F55BE">
              <w:rPr>
                <w:b/>
              </w:rPr>
              <w:lastRenderedPageBreak/>
              <w:t>6. Prekių kokybė</w:t>
            </w:r>
            <w:r w:rsidRPr="00EB4422">
              <w:rPr>
                <w:b/>
              </w:rPr>
              <w:t xml:space="preserve"> </w:t>
            </w:r>
          </w:p>
          <w:p w14:paraId="1B94EF9B" w14:textId="457BBFFC"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w:t>
            </w:r>
            <w:r w:rsidR="005D3398">
              <w:t>darbinį etaloną</w:t>
            </w:r>
            <w:r w:rsidRPr="00CF240E">
              <w:t xml:space="preserve">. </w:t>
            </w:r>
          </w:p>
          <w:p w14:paraId="3BB8D8E9" w14:textId="7CB7E12F" w:rsidR="00B63656" w:rsidRDefault="00B63656" w:rsidP="00BF5AB6">
            <w:pPr>
              <w:autoSpaceDE w:val="0"/>
              <w:autoSpaceDN w:val="0"/>
              <w:adjustRightInd w:val="0"/>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 xml:space="preserve">3.2 </w:t>
            </w:r>
            <w:r w:rsidR="0074061D">
              <w:rPr>
                <w:bCs/>
              </w:rPr>
              <w:t xml:space="preserve">ir 3.4 </w:t>
            </w:r>
            <w:r w:rsidR="00DF47AB" w:rsidRPr="009F7A21">
              <w:rPr>
                <w:bCs/>
              </w:rPr>
              <w:t>punkt</w:t>
            </w:r>
            <w:r w:rsidR="0074061D">
              <w:rPr>
                <w:bCs/>
              </w:rPr>
              <w:t>uos</w:t>
            </w:r>
            <w:r w:rsidR="00DF47AB" w:rsidRPr="009F7A21">
              <w:rPr>
                <w:bCs/>
              </w:rPr>
              <w:t>e nurodytu adresu</w:t>
            </w:r>
            <w:r w:rsidR="00DF47AB" w:rsidRPr="00BF5AB6">
              <w:t xml:space="preserve">. </w:t>
            </w:r>
            <w:r w:rsidR="00BF5AB6" w:rsidRPr="00BF5AB6">
              <w:rPr>
                <w:rFonts w:ascii="TimesNewRomanPSMT" w:hAnsi="TimesNewRomanPSMT" w:cs="TimesNewRomanPSMT"/>
                <w:b/>
                <w:sz w:val="22"/>
                <w:szCs w:val="22"/>
                <w:lang w:eastAsia="en-US"/>
              </w:rPr>
              <w:t>Pirkėjas</w:t>
            </w:r>
            <w:r w:rsidR="00BF5AB6" w:rsidRPr="00BF5AB6">
              <w:rPr>
                <w:rFonts w:ascii="TimesNewRomanPSMT" w:hAnsi="TimesNewRomanPSMT" w:cs="TimesNewRomanPSMT"/>
                <w:sz w:val="22"/>
                <w:szCs w:val="22"/>
                <w:lang w:eastAsia="en-US"/>
              </w:rPr>
              <w:t>, patikrinęs prekes, surašo priekių kokybės patikrinimo aktą.</w:t>
            </w:r>
            <w:r w:rsidR="00BF5AB6">
              <w:rPr>
                <w:rFonts w:ascii="TimesNewRomanPSMT" w:hAnsi="TimesNewRomanPSMT" w:cs="TimesNewRomanPSMT"/>
                <w:sz w:val="22"/>
                <w:szCs w:val="22"/>
                <w:lang w:val="en-US" w:eastAsia="en-US"/>
              </w:rPr>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w:t>
            </w:r>
            <w:r w:rsidR="00E63CDE">
              <w:t>(</w:t>
            </w:r>
            <w:r w:rsidR="00E63CDE" w:rsidRPr="007C5556">
              <w:t>el</w:t>
            </w:r>
            <w:r w:rsidR="00E63CDE">
              <w:t>.</w:t>
            </w:r>
            <w:r w:rsidR="00E63CDE" w:rsidRPr="007C5556">
              <w:t xml:space="preserve"> pašt</w:t>
            </w:r>
            <w:r w:rsidR="00E63CDE">
              <w:t xml:space="preserve">u) </w:t>
            </w:r>
            <w:r w:rsidR="00DF47AB">
              <w:t xml:space="preserve">informuoja </w:t>
            </w:r>
            <w:r w:rsidR="00DF47AB" w:rsidRPr="001949CA">
              <w:rPr>
                <w:b/>
              </w:rPr>
              <w:t>Pardavėją</w:t>
            </w:r>
            <w:r w:rsidR="00DF47AB">
              <w:t xml:space="preserve">,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14:paraId="17C0807D" w14:textId="2B154E8B" w:rsidR="00923AF8" w:rsidRPr="00EE49F9" w:rsidRDefault="00923AF8" w:rsidP="00742588">
            <w:pPr>
              <w:autoSpaceDE w:val="0"/>
              <w:autoSpaceDN w:val="0"/>
              <w:adjustRightInd w:val="0"/>
              <w:jc w:val="both"/>
              <w:rPr>
                <w:rFonts w:ascii="TimesNewRomanPSMT" w:hAnsi="TimesNewRomanPSMT" w:cs="TimesNewRomanPSMT"/>
                <w:color w:val="FF0000"/>
                <w:sz w:val="22"/>
                <w:szCs w:val="22"/>
                <w:lang w:eastAsia="en-US"/>
              </w:rPr>
            </w:pPr>
            <w:r>
              <w:t xml:space="preserve">6.3. </w:t>
            </w:r>
            <w:r w:rsidRPr="009F7A21">
              <w:rPr>
                <w:b/>
              </w:rPr>
              <w:t>Pardavėjas</w:t>
            </w:r>
            <w:r w:rsidRPr="009F7A21">
              <w:t xml:space="preserve"> </w:t>
            </w:r>
            <w:r w:rsidRPr="00B90E27">
              <w:t>kartu su pirma prekių partija</w:t>
            </w:r>
            <w:r w:rsidRPr="0008656E">
              <w:t xml:space="preserve"> </w:t>
            </w:r>
            <w:r w:rsidR="00B90E27">
              <w:t>turi pateikti</w:t>
            </w:r>
            <w:r w:rsidRPr="0008656E">
              <w:t xml:space="preserve"> </w:t>
            </w:r>
            <w:r w:rsidR="00742588" w:rsidRPr="00D35FEF">
              <w:rPr>
                <w:lang w:eastAsia="en-US"/>
              </w:rPr>
              <w:t>gamintojo atitikties deklaraciją, parengtą pagal EN ISO/ IEC 17050:1standarto formos A2 pavyzdį arba lygiavertį standartą ir akredituotos pagal EN ISO/IEC 17025 arba lygiavertį standartą laboratorijos tyrimų protokolą įrodantį prekės techninių charakteristikų atitikimą techninėje specifikacijoje nurodytiems reikalavimams ir laboratorijos akreditacijos pažymėjimą,</w:t>
            </w:r>
            <w:r w:rsidR="00EE49F9" w:rsidRPr="00D35FEF">
              <w:rPr>
                <w:lang w:eastAsia="en-US"/>
              </w:rPr>
              <w:t xml:space="preserve"> išduotą</w:t>
            </w:r>
            <w:r w:rsidR="00742588" w:rsidRPr="00D35FEF">
              <w:rPr>
                <w:lang w:eastAsia="en-US"/>
              </w:rPr>
              <w:t xml:space="preserve"> </w:t>
            </w:r>
            <w:r w:rsidR="00EE49F9" w:rsidRPr="00D35FEF">
              <w:rPr>
                <w14:ligatures w14:val="standardContextual"/>
              </w:rPr>
              <w:t>valstybės nacionalinės akreditacijos įstaigos, veikiančios pagal Europos Parlamento ir Tarybos reglamento (EB) Nr. 765/2008 nurodytas taisykles ir vykdančios akreditavimą pagal valstybės suteiktus įgaliojimus</w:t>
            </w:r>
            <w:r w:rsidR="00742588" w:rsidRPr="00D35FEF">
              <w:rPr>
                <w:lang w:eastAsia="en-US"/>
              </w:rPr>
              <w:t>.</w:t>
            </w:r>
          </w:p>
          <w:p w14:paraId="17A7CEC6" w14:textId="4F7C12DF" w:rsidR="00742588" w:rsidRPr="00742588" w:rsidRDefault="00742588" w:rsidP="00742588">
            <w:pPr>
              <w:autoSpaceDE w:val="0"/>
              <w:autoSpaceDN w:val="0"/>
              <w:adjustRightInd w:val="0"/>
              <w:jc w:val="both"/>
              <w:rPr>
                <w:color w:val="FF0000"/>
              </w:rPr>
            </w:pPr>
            <w:r w:rsidRPr="00C427DA">
              <w:rPr>
                <w:rFonts w:ascii="TimesNewRomanPSMT" w:hAnsi="TimesNewRomanPSMT" w:cs="TimesNewRomanPSMT"/>
                <w:sz w:val="22"/>
                <w:szCs w:val="22"/>
                <w:lang w:eastAsia="en-US"/>
              </w:rPr>
              <w:t>6.4.</w:t>
            </w:r>
            <w:r>
              <w:rPr>
                <w:rFonts w:ascii="TimesNewRomanPSMT" w:hAnsi="TimesNewRomanPSMT" w:cs="TimesNewRomanPSMT"/>
                <w:color w:val="FF0000"/>
                <w:sz w:val="22"/>
                <w:szCs w:val="22"/>
                <w:lang w:eastAsia="en-US"/>
              </w:rPr>
              <w:t xml:space="preserve"> </w:t>
            </w:r>
            <w:r w:rsidRPr="00742588">
              <w:rPr>
                <w:rFonts w:ascii="TimesNewRomanPSMT" w:hAnsi="TimesNewRomanPSMT" w:cs="TimesNewRomanPSMT"/>
                <w:b/>
                <w:sz w:val="22"/>
                <w:szCs w:val="22"/>
                <w:lang w:eastAsia="en-US"/>
              </w:rPr>
              <w:t>Pirkėjui</w:t>
            </w:r>
            <w:r w:rsidRPr="00742588">
              <w:rPr>
                <w:rFonts w:ascii="TimesNewRomanPSMT" w:hAnsi="TimesNewRomanPSMT" w:cs="TimesNewRomanPSMT"/>
                <w:sz w:val="22"/>
                <w:szCs w:val="22"/>
                <w:lang w:eastAsia="en-US"/>
              </w:rPr>
              <w:t xml:space="preserve"> pareikalavus,</w:t>
            </w:r>
            <w:r>
              <w:rPr>
                <w:rFonts w:ascii="TimesNewRomanPSMT" w:hAnsi="TimesNewRomanPSMT" w:cs="TimesNewRomanPSMT"/>
                <w:sz w:val="22"/>
                <w:szCs w:val="22"/>
                <w:lang w:eastAsia="en-US"/>
              </w:rPr>
              <w:t xml:space="preserve"> </w:t>
            </w:r>
            <w:r w:rsidRPr="00742588">
              <w:rPr>
                <w:rFonts w:ascii="TimesNewRomanPSMT" w:hAnsi="TimesNewRomanPSMT" w:cs="TimesNewRomanPSMT"/>
                <w:b/>
                <w:sz w:val="22"/>
                <w:szCs w:val="22"/>
                <w:lang w:eastAsia="en-US"/>
              </w:rPr>
              <w:t>Pardavėjas</w:t>
            </w:r>
            <w:r w:rsidRPr="00742588">
              <w:rPr>
                <w:rFonts w:ascii="TimesNewRomanPSMT" w:hAnsi="TimesNewRomanPSMT" w:cs="TimesNewRomanPSMT"/>
                <w:sz w:val="22"/>
                <w:szCs w:val="22"/>
                <w:lang w:eastAsia="en-US"/>
              </w:rPr>
              <w:t xml:space="preserve"> įsipareigoja pateikti dokumentus,</w:t>
            </w:r>
            <w:r>
              <w:rPr>
                <w:rFonts w:ascii="TimesNewRomanPSMT" w:hAnsi="TimesNewRomanPSMT" w:cs="TimesNewRomanPSMT"/>
                <w:sz w:val="22"/>
                <w:szCs w:val="22"/>
                <w:lang w:eastAsia="en-US"/>
              </w:rPr>
              <w:t xml:space="preserve">  </w:t>
            </w:r>
            <w:r w:rsidRPr="00742588">
              <w:rPr>
                <w:rFonts w:ascii="TimesNewRomanPSMT" w:hAnsi="TimesNewRomanPSMT" w:cs="TimesNewRomanPSMT"/>
                <w:sz w:val="22"/>
                <w:szCs w:val="22"/>
                <w:lang w:eastAsia="en-US"/>
              </w:rPr>
              <w:t xml:space="preserve">patvirtinančius prekių </w:t>
            </w:r>
            <w:r>
              <w:rPr>
                <w:rFonts w:ascii="TimesNewRomanPSMT" w:hAnsi="TimesNewRomanPSMT" w:cs="TimesNewRomanPSMT"/>
                <w:sz w:val="22"/>
                <w:szCs w:val="22"/>
                <w:lang w:eastAsia="en-US"/>
              </w:rPr>
              <w:t>p</w:t>
            </w:r>
            <w:r w:rsidRPr="00742588">
              <w:rPr>
                <w:rFonts w:ascii="TimesNewRomanPSMT" w:hAnsi="TimesNewRomanPSMT" w:cs="TimesNewRomanPSMT"/>
                <w:sz w:val="22"/>
                <w:szCs w:val="22"/>
                <w:lang w:eastAsia="en-US"/>
              </w:rPr>
              <w:t xml:space="preserve">akuočių </w:t>
            </w:r>
            <w:r>
              <w:t>atitikimą minimaliems aplinkos apsaugos kriterijams, nustatytiem</w:t>
            </w:r>
            <w:r w:rsidRPr="009F7A21">
              <w:t>s  </w:t>
            </w:r>
            <w:r w:rsidRPr="002659EB">
              <w:t>Aplinkos apsaugos kriterijų taikymo, vykdant žaliuosius pirkimus, tvarkos apraš</w:t>
            </w:r>
            <w:r>
              <w:t xml:space="preserve">e, patvirtintame </w:t>
            </w:r>
            <w:r w:rsidRPr="009F7A21">
              <w:t xml:space="preserve">Lietuvos Respublikos aplinkos ministro </w:t>
            </w:r>
            <w:r w:rsidRPr="002659EB">
              <w:t>2011 m. birželio 28 d. įsakym</w:t>
            </w:r>
            <w:r>
              <w:t>u</w:t>
            </w:r>
            <w:r w:rsidRPr="002659EB">
              <w:t xml:space="preserve"> Nr. D1-508</w:t>
            </w:r>
            <w:r>
              <w:t xml:space="preserve"> </w:t>
            </w:r>
            <w:r w:rsidRPr="002659EB">
              <w:t xml:space="preserve">„Dėl </w:t>
            </w:r>
            <w:r>
              <w:t>Ap</w:t>
            </w:r>
            <w:r w:rsidRPr="002659EB">
              <w:t>linkos apsaugos kriterijų taikymo, vykdant žaliuosius pirkimus, tvarkos aprašo patvirtinimo“</w:t>
            </w:r>
            <w:r>
              <w:t xml:space="preserve"> (toliau – Tvarkos aprašas), </w:t>
            </w:r>
            <w:r w:rsidRPr="009F7A21">
              <w:t xml:space="preserve">kad </w:t>
            </w:r>
            <w:r>
              <w:t>prekių</w:t>
            </w:r>
            <w:r w:rsidRPr="009F7A21">
              <w:t xml:space="preserve"> pakuotės (individualios/bendrosios) atitinka minimalius aplinkos a</w:t>
            </w:r>
            <w:r>
              <w:t>psaugos kriterijus, nustatytus T</w:t>
            </w:r>
            <w:r w:rsidRPr="002659EB">
              <w:t xml:space="preserve">varkos aprašo </w:t>
            </w:r>
            <w:r>
              <w:t>2 priedo II skyriuje „Pakuotės“</w:t>
            </w:r>
            <w:r w:rsidR="001A789F">
              <w:t>.</w:t>
            </w:r>
          </w:p>
          <w:p w14:paraId="7F2B703A" w14:textId="77777777" w:rsidR="002F745E" w:rsidRDefault="00E3265B" w:rsidP="002F745E">
            <w:pPr>
              <w:autoSpaceDE w:val="0"/>
              <w:autoSpaceDN w:val="0"/>
              <w:adjustRightInd w:val="0"/>
              <w:jc w:val="both"/>
            </w:pPr>
            <w:r>
              <w:t>6.</w:t>
            </w:r>
            <w:r w:rsidR="00250C7D">
              <w:t>5</w:t>
            </w:r>
            <w:r w:rsidRPr="002468A1">
              <w:t>.</w:t>
            </w:r>
            <w:r w:rsidRPr="002468A1">
              <w:rPr>
                <w:b/>
              </w:rPr>
              <w:t xml:space="preserve"> </w:t>
            </w:r>
            <w:r w:rsidR="00250C7D" w:rsidRPr="004058C1">
              <w:rPr>
                <w:rFonts w:eastAsia="Calibri"/>
              </w:rPr>
              <w:t xml:space="preserve">Sutarties bendrosios dalies 4.2, 5.5-5.7 </w:t>
            </w:r>
            <w:r w:rsidR="00250C7D">
              <w:rPr>
                <w:rFonts w:eastAsia="Calibri"/>
              </w:rPr>
              <w:t>punktuose</w:t>
            </w:r>
            <w:r w:rsidR="00250C7D" w:rsidRPr="004058C1">
              <w:rPr>
                <w:rFonts w:eastAsia="Calibri"/>
              </w:rPr>
              <w:t xml:space="preserve"> nustatyta tvarka </w:t>
            </w:r>
            <w:r w:rsidR="002F745E">
              <w:rPr>
                <w:rFonts w:eastAsia="Calibri"/>
              </w:rPr>
              <w:t>p</w:t>
            </w:r>
            <w:r w:rsidR="00250C7D" w:rsidRPr="004058C1">
              <w:rPr>
                <w:rFonts w:eastAsia="Calibri"/>
              </w:rPr>
              <w:t xml:space="preserve">rekėms jų pristatymo ir garantinio termino metu gali būti atliekami laboratoriniai bandymai. Laboratoriniams bandymams imamų </w:t>
            </w:r>
            <w:r w:rsidR="002F745E">
              <w:rPr>
                <w:rFonts w:eastAsia="Calibri"/>
              </w:rPr>
              <w:t>p</w:t>
            </w:r>
            <w:r w:rsidR="00250C7D" w:rsidRPr="004058C1">
              <w:rPr>
                <w:rFonts w:eastAsia="Calibri"/>
              </w:rPr>
              <w:t xml:space="preserve">rekių kiekis – ne daugiau kaip 3 (trys) </w:t>
            </w:r>
            <w:r w:rsidR="002F745E">
              <w:rPr>
                <w:rFonts w:eastAsia="Calibri"/>
              </w:rPr>
              <w:t>poros</w:t>
            </w:r>
            <w:r w:rsidR="00250C7D" w:rsidRPr="004058C1">
              <w:rPr>
                <w:rFonts w:eastAsia="Calibri"/>
              </w:rPr>
              <w:t xml:space="preserve"> </w:t>
            </w:r>
            <w:r w:rsidR="002F745E">
              <w:rPr>
                <w:rFonts w:eastAsia="Calibri"/>
              </w:rPr>
              <w:t>p</w:t>
            </w:r>
            <w:r w:rsidR="00250C7D" w:rsidRPr="004058C1">
              <w:rPr>
                <w:rFonts w:eastAsia="Calibri"/>
              </w:rPr>
              <w:t xml:space="preserve">rekių iš pasirinktos </w:t>
            </w:r>
            <w:r w:rsidR="002F745E">
              <w:rPr>
                <w:rFonts w:eastAsia="Calibri"/>
              </w:rPr>
              <w:t>p</w:t>
            </w:r>
            <w:r w:rsidR="00250C7D" w:rsidRPr="004058C1">
              <w:rPr>
                <w:rFonts w:eastAsia="Calibri"/>
              </w:rPr>
              <w:t>rekių siuntos</w:t>
            </w:r>
            <w:r w:rsidR="00250C7D" w:rsidRPr="004058C1">
              <w:t xml:space="preserve"> </w:t>
            </w:r>
            <w:r w:rsidR="00250C7D" w:rsidRPr="004058C1">
              <w:rPr>
                <w:rFonts w:eastAsia="Calibri"/>
              </w:rPr>
              <w:t xml:space="preserve">arba kiekvienos partijos (jeigu siuntą sudaro kelios partijos). </w:t>
            </w:r>
            <w:r w:rsidR="00250C7D" w:rsidRPr="004058C1">
              <w:t xml:space="preserve">Laboratoriniams bandymams imamų </w:t>
            </w:r>
            <w:r w:rsidR="002F745E">
              <w:t>p</w:t>
            </w:r>
            <w:r w:rsidR="00250C7D" w:rsidRPr="004058C1">
              <w:t xml:space="preserve">rekių kiekis gali būti tikslinamas ir nustatomas, atsižvelgiant į bandymus atliksiančios laboratorijos nurodytą </w:t>
            </w:r>
            <w:r w:rsidR="002F745E">
              <w:t>p</w:t>
            </w:r>
            <w:r w:rsidR="00250C7D" w:rsidRPr="004058C1">
              <w:t>rekių kiekį</w:t>
            </w:r>
            <w:r w:rsidR="002F745E">
              <w:t>.</w:t>
            </w:r>
          </w:p>
          <w:p w14:paraId="211E2BE5" w14:textId="77777777" w:rsidR="00E3265B" w:rsidRDefault="00E3265B" w:rsidP="002F745E">
            <w:pPr>
              <w:autoSpaceDE w:val="0"/>
              <w:autoSpaceDN w:val="0"/>
              <w:adjustRightInd w:val="0"/>
              <w:jc w:val="both"/>
            </w:pPr>
            <w:r>
              <w:t>6.</w:t>
            </w:r>
            <w:r w:rsidR="002F745E">
              <w:t>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p w14:paraId="4207DD9C" w14:textId="19F8DECD" w:rsidR="0082275F" w:rsidRPr="00DA2F4F" w:rsidRDefault="0082275F" w:rsidP="002F745E">
            <w:pPr>
              <w:autoSpaceDE w:val="0"/>
              <w:autoSpaceDN w:val="0"/>
              <w:adjustRightInd w:val="0"/>
              <w:jc w:val="both"/>
            </w:pPr>
          </w:p>
        </w:tc>
      </w:tr>
      <w:tr w:rsidR="00E151D4" w14:paraId="32B9559A"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1A2859B" w14:textId="23C88729" w:rsidR="00E151D4" w:rsidRDefault="00E151D4" w:rsidP="00E151D4">
            <w:pPr>
              <w:jc w:val="both"/>
              <w:rPr>
                <w:b/>
              </w:rPr>
            </w:pPr>
            <w:r>
              <w:rPr>
                <w:b/>
              </w:rPr>
              <w:t>7. Garantiniai įsipareigojimai</w:t>
            </w:r>
          </w:p>
          <w:p w14:paraId="32EC69CB" w14:textId="7B7E99FB"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7A46B3">
              <w:rPr>
                <w:rFonts w:ascii="TimesNewRomanPSMT" w:hAnsi="TimesNewRomanPSMT" w:cs="TimesNewRomanPSMT"/>
                <w:lang w:val="en-US" w:eastAsia="en-US"/>
              </w:rPr>
              <w:t xml:space="preserve">12 </w:t>
            </w:r>
            <w:r w:rsidR="007A46B3" w:rsidRPr="007A46B3">
              <w:rPr>
                <w:rFonts w:ascii="TimesNewRomanPSMT" w:hAnsi="TimesNewRomanPSMT" w:cs="TimesNewRomanPSMT"/>
                <w:lang w:eastAsia="en-US"/>
              </w:rPr>
              <w:t xml:space="preserve">(dvylika) mėnesių </w:t>
            </w:r>
            <w:r w:rsidRPr="001E0910">
              <w:t xml:space="preserve">aktyvios eksploatacijos sąlygomis, kuris skaičiuojamas nuo prekių išdavimo iš </w:t>
            </w:r>
            <w:r w:rsidR="00DA2F4F" w:rsidRPr="004F5E0B">
              <w:rPr>
                <w:b/>
              </w:rPr>
              <w:t>Mokėtojo</w:t>
            </w:r>
            <w:r w:rsidR="007A6621">
              <w:rPr>
                <w:b/>
              </w:rPr>
              <w:t>/Gavėjo</w:t>
            </w:r>
            <w:r w:rsidR="00DA2F4F" w:rsidRPr="004F5E0B">
              <w:t xml:space="preserve"> </w:t>
            </w:r>
            <w:r w:rsidRPr="004F5E0B">
              <w:t xml:space="preserve">sandėlio dienos, ir </w:t>
            </w:r>
            <w:r w:rsidR="00B43C50" w:rsidRPr="004F5E0B">
              <w:t xml:space="preserve">yra ne trumpesnis kaip </w:t>
            </w:r>
            <w:r w:rsidR="007A46B3">
              <w:t>36 (trisdešimt šeši)</w:t>
            </w:r>
            <w:r w:rsidRPr="004F5E0B">
              <w:t xml:space="preserve"> mėnesiai, kuris skaičiuojamas nuo prekių priėmimo iš </w:t>
            </w:r>
            <w:r w:rsidRPr="004F5E0B">
              <w:rPr>
                <w:b/>
              </w:rPr>
              <w:t>Pardavėjo</w:t>
            </w:r>
            <w:r w:rsidRPr="004F5E0B">
              <w:t xml:space="preserve"> į </w:t>
            </w:r>
            <w:r w:rsidR="002541E8">
              <w:t>Sutarties specialiosios dalies 3.2, 3.4 punktuose nurodytą</w:t>
            </w:r>
            <w:r w:rsidR="002541E8" w:rsidRPr="004F5E0B">
              <w:rPr>
                <w:b/>
              </w:rPr>
              <w:t xml:space="preserve"> </w:t>
            </w:r>
            <w:bookmarkStart w:id="0" w:name="_GoBack"/>
            <w:bookmarkEnd w:id="0"/>
            <w:r w:rsidR="00DA2F4F" w:rsidRPr="004F5E0B">
              <w:rPr>
                <w:b/>
              </w:rPr>
              <w:t>Mokėtojo</w:t>
            </w:r>
            <w:r w:rsidR="007A6621">
              <w:rPr>
                <w:b/>
              </w:rPr>
              <w:t>/Gavėjo</w:t>
            </w:r>
            <w:r w:rsidRPr="004F5E0B">
              <w:t xml:space="preserve"> sandėlį dokumentų pasirašymo dienos</w:t>
            </w:r>
            <w:r w:rsidRPr="00C33E0E">
              <w:rPr>
                <w:i/>
              </w:rPr>
              <w:t>.</w:t>
            </w:r>
          </w:p>
          <w:p w14:paraId="32A36C76" w14:textId="2415851D"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w:t>
            </w:r>
            <w:r w:rsidR="00D35F3E">
              <w:t>punkte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14:paraId="4284AAEE" w14:textId="1FFC14B1" w:rsidR="008F3668" w:rsidRPr="00AD7E20" w:rsidRDefault="008F3668" w:rsidP="00C901F6">
            <w:pPr>
              <w:jc w:val="both"/>
            </w:pPr>
            <w:r w:rsidRPr="00AD7E20">
              <w:lastRenderedPageBreak/>
              <w:t xml:space="preserve">7.3. </w:t>
            </w:r>
            <w:r w:rsidRPr="00C901F6">
              <w:rPr>
                <w:b/>
              </w:rPr>
              <w:t>Pardavėjui</w:t>
            </w:r>
            <w:r w:rsidRPr="00AD7E20">
              <w:t xml:space="preserve"> pavėlavus ištaisyti prekių trūkumus arba pakeisti prekes naujomis per Sutarties specialiosios dalies 7.2 </w:t>
            </w:r>
            <w:r w:rsidR="00A1411B">
              <w:t>punkt</w:t>
            </w:r>
            <w:r w:rsidRPr="00AD7E20">
              <w:t xml:space="preserve">e nurodytą terminą, </w:t>
            </w:r>
            <w:r w:rsidRPr="005B0DB3">
              <w:t xml:space="preserve">taikoma Sutarties specialiosios dalies 9.1 </w:t>
            </w:r>
            <w:r w:rsidR="009743CD" w:rsidRPr="005B0DB3">
              <w:t>punkte</w:t>
            </w:r>
            <w:r w:rsidRPr="005B0DB3">
              <w:t xml:space="preserve"> nustatyta atsakomybė.</w:t>
            </w:r>
          </w:p>
          <w:p w14:paraId="26C9B8F0" w14:textId="77777777" w:rsidR="00E151D4" w:rsidRDefault="00026112" w:rsidP="00026112">
            <w:pPr>
              <w:jc w:val="both"/>
            </w:pPr>
            <w:r w:rsidRPr="009F7A21">
              <w:t xml:space="preserve">7.4. Taikomos Sutarties bendrosios dalies 6.5 </w:t>
            </w:r>
            <w:r>
              <w:t>punkte</w:t>
            </w:r>
            <w:r w:rsidRPr="009F7A21">
              <w:t xml:space="preserve"> nustatytos sąlygos. </w:t>
            </w:r>
            <w:r w:rsidRPr="00642006">
              <w:t xml:space="preserve">Laboratoriniams bandymams imamų </w:t>
            </w:r>
            <w:r>
              <w:t>p</w:t>
            </w:r>
            <w:r w:rsidRPr="00642006">
              <w:t>rekių kiekis –  ne daugiau kaip 3 (trys) por</w:t>
            </w:r>
            <w:r>
              <w:t>os</w:t>
            </w:r>
            <w:r w:rsidRPr="00642006">
              <w:t xml:space="preserve"> </w:t>
            </w:r>
            <w:r>
              <w:t>p</w:t>
            </w:r>
            <w:r w:rsidRPr="00642006">
              <w:t xml:space="preserve">rekių iš pasirinktos </w:t>
            </w:r>
            <w:r>
              <w:t>p</w:t>
            </w:r>
            <w:r w:rsidRPr="00642006">
              <w:t>rekių siuntos arba kiekvienos partijos (jeigu</w:t>
            </w:r>
            <w:r>
              <w:t xml:space="preserve"> siuntą sudaro kelios partijos)</w:t>
            </w:r>
            <w:r w:rsidRPr="009F7A21">
              <w:t xml:space="preserve">. Laboratoriniams bandymams imamų </w:t>
            </w:r>
            <w:r>
              <w:t>p</w:t>
            </w:r>
            <w:r w:rsidRPr="009F7A21">
              <w:t xml:space="preserve">rekių kiekis gali būti tikslinamas ir  nustatomas atsižvelgiant į bandymus atliksiančios laboratorijos nurodytą </w:t>
            </w:r>
            <w:r>
              <w:t>p</w:t>
            </w:r>
            <w:r w:rsidRPr="009F7A21">
              <w:t xml:space="preserve">rekių kiekį. Nustatytų reikalavimų neatitinkančių </w:t>
            </w:r>
            <w:r>
              <w:t>pre</w:t>
            </w:r>
            <w:r w:rsidRPr="009F7A21">
              <w:t xml:space="preserve">kių pakeitimas kokybiškomis vykdomas pagal Sutarties bendrosios dalies 6.3 </w:t>
            </w:r>
            <w:r>
              <w:t>punkto</w:t>
            </w:r>
            <w:r w:rsidRPr="009F7A21">
              <w:t xml:space="preserve"> nuostatas</w:t>
            </w:r>
            <w:r>
              <w:t>.</w:t>
            </w:r>
          </w:p>
          <w:p w14:paraId="769E51E9" w14:textId="5B2147BB" w:rsidR="00026112" w:rsidRDefault="00026112" w:rsidP="00026112">
            <w:pPr>
              <w:jc w:val="both"/>
              <w:rPr>
                <w:b/>
              </w:rPr>
            </w:pPr>
          </w:p>
        </w:tc>
      </w:tr>
      <w:tr w:rsidR="00E151D4" w14:paraId="5ADF3267" w14:textId="77777777"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14:paraId="0B15B576" w14:textId="77777777" w:rsidR="00E151D4" w:rsidRPr="005B0DB3" w:rsidRDefault="00E151D4" w:rsidP="00ED1CB4">
            <w:pPr>
              <w:pStyle w:val="ListParagraph"/>
              <w:spacing w:after="0" w:line="240" w:lineRule="auto"/>
              <w:ind w:left="0"/>
              <w:jc w:val="both"/>
              <w:rPr>
                <w:b/>
              </w:rPr>
            </w:pPr>
            <w:r>
              <w:rPr>
                <w:b/>
              </w:rPr>
              <w:lastRenderedPageBreak/>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2FC0F058"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3F9D7EA5" w14:textId="77777777" w:rsidR="00E151D4" w:rsidRDefault="00E151D4" w:rsidP="00E151D4">
            <w:pPr>
              <w:jc w:val="both"/>
              <w:rPr>
                <w:b/>
              </w:rPr>
            </w:pPr>
            <w:r w:rsidRPr="00EB4422">
              <w:rPr>
                <w:b/>
              </w:rPr>
              <w:t>9. Kitos sąlygos</w:t>
            </w:r>
          </w:p>
          <w:p w14:paraId="181068FE" w14:textId="58C357B5" w:rsidR="00D224B2" w:rsidRPr="00CE2CF6" w:rsidRDefault="00D224B2" w:rsidP="00D224B2">
            <w:pPr>
              <w:jc w:val="both"/>
              <w:rPr>
                <w:color w:val="000000" w:themeColor="text1"/>
              </w:rPr>
            </w:pPr>
            <w:r>
              <w:t xml:space="preserve">9.1. </w:t>
            </w:r>
            <w:r w:rsidRPr="0091150F">
              <w:t xml:space="preserve">Sutarties bendrosios dalies </w:t>
            </w:r>
            <w:r w:rsidRPr="00CE2CF6">
              <w:rPr>
                <w:color w:val="000000" w:themeColor="text1"/>
              </w:rPr>
              <w:t xml:space="preserve">11.1 ir 11.3 </w:t>
            </w:r>
            <w:r w:rsidR="00FB3E3C">
              <w:rPr>
                <w:color w:val="000000" w:themeColor="text1"/>
              </w:rPr>
              <w:t>punkt</w:t>
            </w:r>
            <w:r w:rsidRPr="00CE2CF6">
              <w:rPr>
                <w:color w:val="000000" w:themeColor="text1"/>
              </w:rPr>
              <w:t>uose nurodytų Šalių iš anksto sutartų minimalių nuostolių dydis yra – 0,1 procento nuo nepristatytų/</w:t>
            </w:r>
            <w:r w:rsidR="0074571A">
              <w:rPr>
                <w:color w:val="000000" w:themeColor="text1"/>
              </w:rPr>
              <w:t xml:space="preserve">prekių, kurių trūkumai nepašalinti ar </w:t>
            </w:r>
            <w:r w:rsidRPr="00CE2CF6">
              <w:rPr>
                <w:color w:val="000000" w:themeColor="text1"/>
              </w:rPr>
              <w:t>nepakeistų prekių kainos be PVM už kiekvieną uždelstą dieną.</w:t>
            </w:r>
          </w:p>
          <w:p w14:paraId="4898A513" w14:textId="75A1D170" w:rsidR="00D224B2" w:rsidRPr="00CE2CF6" w:rsidRDefault="00D224B2" w:rsidP="00D224B2">
            <w:pPr>
              <w:jc w:val="both"/>
              <w:rPr>
                <w:color w:val="000000" w:themeColor="text1"/>
              </w:rPr>
            </w:pPr>
            <w:r w:rsidRPr="00CE2CF6">
              <w:rPr>
                <w:color w:val="000000" w:themeColor="text1"/>
              </w:rPr>
              <w:t xml:space="preserve">9.2. Sutarties bendrosios dalies 11.4 punkte nurodytų Šalių iš anksto sutartų minimalių nuostolių dydis </w:t>
            </w:r>
            <w:r w:rsidRPr="00CE2CF6">
              <w:rPr>
                <w:bCs/>
                <w:color w:val="000000" w:themeColor="text1"/>
              </w:rPr>
              <w:t xml:space="preserve">________ </w:t>
            </w:r>
            <w:proofErr w:type="spellStart"/>
            <w:r w:rsidRPr="00CE2CF6">
              <w:rPr>
                <w:bCs/>
                <w:color w:val="000000" w:themeColor="text1"/>
              </w:rPr>
              <w:t>Eur</w:t>
            </w:r>
            <w:proofErr w:type="spellEnd"/>
            <w:r w:rsidRPr="00CE2CF6">
              <w:rPr>
                <w:bCs/>
                <w:color w:val="000000" w:themeColor="text1"/>
              </w:rPr>
              <w:t xml:space="preserve"> (suma žodžiais) </w:t>
            </w:r>
            <w:r w:rsidRPr="00CE2CF6">
              <w:rPr>
                <w:bCs/>
                <w:i/>
                <w:color w:val="000000" w:themeColor="text1"/>
              </w:rPr>
              <w:t>(7</w:t>
            </w:r>
            <w:r w:rsidR="00C4466F" w:rsidRPr="00CE2CF6">
              <w:rPr>
                <w:bCs/>
                <w:i/>
                <w:color w:val="000000" w:themeColor="text1"/>
              </w:rPr>
              <w:t xml:space="preserve"> (septyni)</w:t>
            </w:r>
            <w:r w:rsidRPr="00CE2CF6">
              <w:rPr>
                <w:bCs/>
                <w:i/>
                <w:color w:val="000000" w:themeColor="text1"/>
              </w:rPr>
              <w:t xml:space="preserve"> procentai</w:t>
            </w:r>
            <w:r w:rsidR="00C4466F" w:rsidRPr="00CE2CF6">
              <w:rPr>
                <w:bCs/>
                <w:i/>
                <w:color w:val="000000" w:themeColor="text1"/>
              </w:rPr>
              <w:t>)</w:t>
            </w:r>
            <w:r w:rsidRPr="00CE2CF6">
              <w:rPr>
                <w:bCs/>
                <w:i/>
                <w:color w:val="000000" w:themeColor="text1"/>
              </w:rPr>
              <w:t xml:space="preserve"> nuo </w:t>
            </w:r>
            <w:r w:rsidRPr="00CE2CF6">
              <w:rPr>
                <w:i/>
                <w:color w:val="000000" w:themeColor="text1"/>
              </w:rPr>
              <w:t>Sutarties 2.1 punkte nurodytos pradinės Sutarties vertės be PVM</w:t>
            </w:r>
            <w:r w:rsidRPr="00CE2CF6">
              <w:rPr>
                <w:bCs/>
                <w:i/>
                <w:color w:val="000000" w:themeColor="text1"/>
              </w:rPr>
              <w:t>)</w:t>
            </w:r>
            <w:r w:rsidRPr="00CE2CF6">
              <w:rPr>
                <w:bCs/>
                <w:color w:val="000000" w:themeColor="text1"/>
              </w:rPr>
              <w:t>.</w:t>
            </w:r>
          </w:p>
          <w:p w14:paraId="2301AAB6" w14:textId="77777777" w:rsidR="00D224B2" w:rsidRPr="006D0830" w:rsidRDefault="00D224B2" w:rsidP="00D224B2">
            <w:pPr>
              <w:jc w:val="both"/>
            </w:pPr>
            <w:r w:rsidRPr="00CE2CF6">
              <w:rPr>
                <w:color w:val="000000" w:themeColor="text1"/>
              </w:rPr>
              <w:t xml:space="preserve">9.3. Sutartį nutraukus specialiosios dalies 5.1.3 </w:t>
            </w:r>
            <w:r w:rsidR="006D4A45" w:rsidRPr="00CE2CF6">
              <w:rPr>
                <w:color w:val="000000" w:themeColor="text1"/>
              </w:rPr>
              <w:t>punkte nurodytu atveju</w:t>
            </w:r>
            <w:r w:rsidRPr="00CE2CF6">
              <w:rPr>
                <w:color w:val="000000" w:themeColor="text1"/>
              </w:rPr>
              <w:t xml:space="preserve"> Šalių iš anksto sutartų minimalių nuostolių dydis yra __________(</w:t>
            </w:r>
            <w:r w:rsidRPr="00CE2CF6">
              <w:rPr>
                <w:i/>
                <w:color w:val="000000" w:themeColor="text1"/>
              </w:rPr>
              <w:t>suma</w:t>
            </w:r>
            <w:r w:rsidRPr="00CE2CF6">
              <w:rPr>
                <w:color w:val="000000" w:themeColor="text1"/>
              </w:rPr>
              <w:t xml:space="preserve"> </w:t>
            </w:r>
            <w:r w:rsidRPr="00CE2CF6">
              <w:rPr>
                <w:i/>
                <w:color w:val="000000" w:themeColor="text1"/>
              </w:rPr>
              <w:t>žodžiais</w:t>
            </w:r>
            <w:r w:rsidRPr="00CE2CF6">
              <w:rPr>
                <w:color w:val="000000" w:themeColor="text1"/>
              </w:rPr>
              <w:t xml:space="preserve">) </w:t>
            </w:r>
            <w:proofErr w:type="spellStart"/>
            <w:r w:rsidRPr="00CE2CF6">
              <w:rPr>
                <w:color w:val="000000" w:themeColor="text1"/>
              </w:rPr>
              <w:t>Eur</w:t>
            </w:r>
            <w:proofErr w:type="spellEnd"/>
            <w:r w:rsidRPr="00CE2CF6">
              <w:rPr>
                <w:color w:val="000000" w:themeColor="text1"/>
              </w:rPr>
              <w:t xml:space="preserve"> </w:t>
            </w:r>
            <w:r w:rsidRPr="00CE2CF6">
              <w:rPr>
                <w:i/>
                <w:color w:val="000000" w:themeColor="text1"/>
              </w:rPr>
              <w:t>(15 (penkiolika ) procentų</w:t>
            </w:r>
            <w:r w:rsidR="00C4466F">
              <w:rPr>
                <w:i/>
                <w:color w:val="000000"/>
              </w:rPr>
              <w:t>)</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11FED5AC" w14:textId="77777777"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14:paraId="7857DAE2" w14:textId="382A1E93"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w:t>
            </w:r>
            <w:r w:rsidR="003863B2" w:rsidRPr="003863B2">
              <w:rPr>
                <w:color w:val="FF0000"/>
              </w:rPr>
              <w:t>5</w:t>
            </w:r>
            <w:r w:rsidRPr="003863B2">
              <w:rPr>
                <w:color w:val="FF0000"/>
              </w:rPr>
              <w:t xml:space="preserve"> priede </w:t>
            </w:r>
            <w:r w:rsidRPr="00A83E3D">
              <w:t xml:space="preserve">„Kodifikavimui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hyperlink r:id="rId8" w:history="1">
              <w:r w:rsidR="00DE27F0" w:rsidRPr="00F25113">
                <w:rPr>
                  <w:rStyle w:val="Hyperlink"/>
                </w:rPr>
                <w:t>ncblt@mil.lt</w:t>
              </w:r>
            </w:hyperlink>
            <w:r w:rsidRPr="00A83E3D">
              <w:t>,  telefonas +370 5 278 5250.</w:t>
            </w:r>
          </w:p>
          <w:p w14:paraId="5D75012B" w14:textId="77777777"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r w:rsidR="005828C3">
              <w:rPr>
                <w:color w:val="000000"/>
              </w:rPr>
              <w:t xml:space="preserve"> </w:t>
            </w: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r w:rsidR="005828C3">
              <w:rPr>
                <w:color w:val="000000"/>
              </w:rPr>
              <w:t xml:space="preserve"> </w:t>
            </w: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r w:rsidR="005828C3">
              <w:rPr>
                <w:color w:val="000000"/>
              </w:rPr>
              <w:t xml:space="preserve"> </w:t>
            </w: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6CBAAC34"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w:t>
            </w:r>
            <w:r w:rsidR="00E151D4">
              <w:lastRenderedPageBreak/>
              <w:t>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506D4212"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14:paraId="0A8C9E0F" w14:textId="076408EB"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w:t>
            </w:r>
            <w:r w:rsidR="00F614D4">
              <w:t>.</w:t>
            </w:r>
            <w:r w:rsidRPr="004625D0">
              <w:t xml:space="preserve"> </w:t>
            </w:r>
          </w:p>
          <w:p w14:paraId="4F98600B" w14:textId="23B6C4D6"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so numeriai, el. pašto adresas)</w:t>
            </w:r>
            <w:r w:rsidR="00F614D4">
              <w:t>.</w:t>
            </w:r>
            <w:r>
              <w:t xml:space="preserve"> </w:t>
            </w:r>
          </w:p>
          <w:p w14:paraId="23A9617C" w14:textId="77777777"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340DA392" w14:textId="77777777" w:rsidR="00C42574" w:rsidRPr="004625D0" w:rsidRDefault="00C42574" w:rsidP="00C42574">
            <w:pPr>
              <w:jc w:val="both"/>
            </w:pPr>
            <w:r>
              <w:t>9.12</w:t>
            </w:r>
            <w:r w:rsidRPr="004625D0">
              <w:t>. Sutarties priedai:</w:t>
            </w:r>
          </w:p>
          <w:p w14:paraId="0A48E37F" w14:textId="3EABA8E1" w:rsidR="00C42574" w:rsidRPr="00A46C4F" w:rsidRDefault="00C42574" w:rsidP="00C42574">
            <w:pPr>
              <w:jc w:val="both"/>
            </w:pPr>
            <w:r w:rsidRPr="00A46C4F">
              <w:rPr>
                <w:rFonts w:eastAsia="Calibri"/>
              </w:rPr>
              <w:t xml:space="preserve">9.12.1. </w:t>
            </w:r>
            <w:r w:rsidRPr="00A46C4F">
              <w:t xml:space="preserve">1 priedas </w:t>
            </w:r>
            <w:r w:rsidR="00F614D4">
              <w:t>„</w:t>
            </w:r>
            <w:r w:rsidR="00553FA3" w:rsidRPr="00A46C4F">
              <w:t>T</w:t>
            </w:r>
            <w:r w:rsidRPr="00A46C4F">
              <w:rPr>
                <w:lang w:eastAsia="en-US"/>
              </w:rPr>
              <w:t>echninė specifikacija</w:t>
            </w:r>
            <w:r w:rsidR="00BF0742">
              <w:rPr>
                <w:lang w:eastAsia="en-US"/>
              </w:rPr>
              <w:t xml:space="preserve"> sportiniams bateliams</w:t>
            </w:r>
            <w:r w:rsidRPr="00A46C4F">
              <w:rPr>
                <w:lang w:eastAsia="en-US"/>
              </w:rPr>
              <w:t>“,</w:t>
            </w:r>
            <w:r w:rsidR="00BF0742">
              <w:rPr>
                <w:lang w:eastAsia="en-US"/>
              </w:rPr>
              <w:t xml:space="preserve"> 3 </w:t>
            </w:r>
            <w:r w:rsidRPr="00A46C4F">
              <w:rPr>
                <w:lang w:eastAsia="en-US"/>
              </w:rPr>
              <w:t>lap</w:t>
            </w:r>
            <w:r w:rsidR="00BF0742">
              <w:rPr>
                <w:lang w:eastAsia="en-US"/>
              </w:rPr>
              <w:t>ai</w:t>
            </w:r>
            <w:r w:rsidR="0058336C" w:rsidRPr="00A46C4F">
              <w:rPr>
                <w:lang w:eastAsia="en-US"/>
              </w:rPr>
              <w:t xml:space="preserve"> </w:t>
            </w:r>
            <w:r w:rsidR="0058336C" w:rsidRPr="00A46C4F">
              <w:rPr>
                <w:color w:val="000000"/>
              </w:rPr>
              <w:t>(</w:t>
            </w:r>
            <w:r w:rsidR="0058336C" w:rsidRPr="00A46C4F">
              <w:rPr>
                <w:i/>
                <w:color w:val="000000"/>
              </w:rPr>
              <w:t>bus pridedama sudarant Sutartį</w:t>
            </w:r>
            <w:r w:rsidR="0058336C" w:rsidRPr="00A46C4F">
              <w:rPr>
                <w:color w:val="000000"/>
              </w:rPr>
              <w:t>)</w:t>
            </w:r>
            <w:r w:rsidRPr="00A46C4F">
              <w:rPr>
                <w:lang w:eastAsia="en-US"/>
              </w:rPr>
              <w:t>;</w:t>
            </w:r>
          </w:p>
          <w:p w14:paraId="7FF7CBFD" w14:textId="083B823F" w:rsidR="003863B2" w:rsidRDefault="00C42574" w:rsidP="00C42574">
            <w:pPr>
              <w:jc w:val="both"/>
            </w:pPr>
            <w:r w:rsidRPr="00A46C4F">
              <w:t xml:space="preserve">9.12.2. 2 priedas </w:t>
            </w:r>
            <w:r w:rsidR="003863B2">
              <w:t>„Pasiūlymas“</w:t>
            </w:r>
            <w:r w:rsidR="00D42294">
              <w:t>,</w:t>
            </w:r>
            <w:r w:rsidR="00D42294" w:rsidRPr="00A46C4F">
              <w:t xml:space="preserve"> .... lapai </w:t>
            </w:r>
            <w:r w:rsidR="00D42294" w:rsidRPr="00A46C4F">
              <w:rPr>
                <w:rFonts w:eastAsia="Calibri"/>
              </w:rPr>
              <w:t>(</w:t>
            </w:r>
            <w:r w:rsidR="00D42294" w:rsidRPr="00A46C4F">
              <w:rPr>
                <w:rFonts w:eastAsia="Calibri"/>
                <w:i/>
              </w:rPr>
              <w:t>bus pridedama sudarant Sutartį</w:t>
            </w:r>
            <w:r w:rsidR="00D42294" w:rsidRPr="00A46C4F">
              <w:rPr>
                <w:rFonts w:eastAsia="Calibri"/>
              </w:rPr>
              <w:t>)</w:t>
            </w:r>
            <w:r w:rsidR="00D42294" w:rsidRPr="00A46C4F">
              <w:t xml:space="preserve">;  </w:t>
            </w:r>
          </w:p>
          <w:p w14:paraId="294C2F3E" w14:textId="5543A418" w:rsidR="00C42574" w:rsidRPr="00A46C4F" w:rsidRDefault="003863B2" w:rsidP="00C42574">
            <w:pPr>
              <w:jc w:val="both"/>
            </w:pPr>
            <w:r>
              <w:t xml:space="preserve">9.12.3. 3 priedas </w:t>
            </w:r>
            <w:r w:rsidR="00C42574" w:rsidRPr="00A46C4F">
              <w:t>„</w:t>
            </w:r>
            <w:r w:rsidR="00635C65" w:rsidRPr="00D85A71">
              <w:rPr>
                <w:color w:val="000000"/>
                <w:lang w:eastAsia="en-US"/>
              </w:rPr>
              <w:t>Prekių kiekis pagal dydžius</w:t>
            </w:r>
            <w:r w:rsidR="00C42574" w:rsidRPr="00A46C4F">
              <w:t>“, .... lapai</w:t>
            </w:r>
            <w:r w:rsidR="0058336C" w:rsidRPr="00A46C4F">
              <w:t xml:space="preserve"> </w:t>
            </w:r>
            <w:r w:rsidR="0058336C" w:rsidRPr="00A46C4F">
              <w:rPr>
                <w:rFonts w:eastAsia="Calibri"/>
              </w:rPr>
              <w:t>(</w:t>
            </w:r>
            <w:r w:rsidR="0058336C" w:rsidRPr="00A46C4F">
              <w:rPr>
                <w:rFonts w:eastAsia="Calibri"/>
                <w:i/>
              </w:rPr>
              <w:t>bus pridedama sudarant Sutartį</w:t>
            </w:r>
            <w:r w:rsidR="0058336C" w:rsidRPr="00A46C4F">
              <w:rPr>
                <w:rFonts w:eastAsia="Calibri"/>
              </w:rPr>
              <w:t>)</w:t>
            </w:r>
            <w:r w:rsidR="002043D8" w:rsidRPr="00A46C4F">
              <w:t>;</w:t>
            </w:r>
            <w:r w:rsidR="00C42574" w:rsidRPr="00A46C4F">
              <w:t xml:space="preserve"> </w:t>
            </w:r>
            <w:r w:rsidR="0058336C" w:rsidRPr="00A46C4F">
              <w:t xml:space="preserve"> </w:t>
            </w:r>
          </w:p>
          <w:p w14:paraId="6ABD2886" w14:textId="1FD5B650" w:rsidR="00C42574" w:rsidRPr="00A46C4F" w:rsidRDefault="00C42574" w:rsidP="00C42574">
            <w:pPr>
              <w:jc w:val="both"/>
            </w:pPr>
            <w:r w:rsidRPr="00A46C4F">
              <w:t>9.12.</w:t>
            </w:r>
            <w:r w:rsidR="00D42294">
              <w:t>4</w:t>
            </w:r>
            <w:r w:rsidRPr="00A46C4F">
              <w:t xml:space="preserve">. </w:t>
            </w:r>
            <w:r w:rsidR="00D42294">
              <w:t>4</w:t>
            </w:r>
            <w:r w:rsidRPr="00A46C4F">
              <w:t xml:space="preserve"> priedas „Užsakymas (forma)</w:t>
            </w:r>
            <w:r w:rsidR="002043D8" w:rsidRPr="00A46C4F">
              <w:t>“, 1 lapas;</w:t>
            </w:r>
          </w:p>
          <w:p w14:paraId="75C89610" w14:textId="079B95FF" w:rsidR="00645260" w:rsidRDefault="00C42574" w:rsidP="00EB2905">
            <w:pPr>
              <w:jc w:val="both"/>
            </w:pPr>
            <w:r w:rsidRPr="00A46C4F">
              <w:t>9.1</w:t>
            </w:r>
            <w:r w:rsidR="00EB2905" w:rsidRPr="00A46C4F">
              <w:t>2.</w:t>
            </w:r>
            <w:r w:rsidR="00D42294">
              <w:t>5</w:t>
            </w:r>
            <w:r w:rsidR="00EB2905" w:rsidRPr="00A46C4F">
              <w:t xml:space="preserve">. </w:t>
            </w:r>
            <w:r w:rsidR="00D42294">
              <w:t>5</w:t>
            </w:r>
            <w:r w:rsidRPr="00A46C4F">
              <w:t xml:space="preserve"> priedas „Kodifikavimui reikalingos dokumentų formos“, 2 lapa</w:t>
            </w:r>
            <w:r w:rsidR="003863B2">
              <w:t>i.</w:t>
            </w:r>
          </w:p>
          <w:p w14:paraId="2B31C78B" w14:textId="489101FA" w:rsidR="00574DF7" w:rsidRPr="00EB2905" w:rsidRDefault="00574DF7" w:rsidP="00EB2905">
            <w:pPr>
              <w:jc w:val="both"/>
            </w:pPr>
          </w:p>
        </w:tc>
      </w:tr>
      <w:tr w:rsidR="00E151D4" w14:paraId="0B8C83A2"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17D13970" w14:textId="77777777" w:rsidR="00E151D4" w:rsidRPr="00EB4422" w:rsidRDefault="00E151D4" w:rsidP="00E151D4">
            <w:pPr>
              <w:jc w:val="both"/>
              <w:rPr>
                <w:b/>
              </w:rPr>
            </w:pPr>
            <w:r>
              <w:rPr>
                <w:b/>
              </w:rPr>
              <w:lastRenderedPageBreak/>
              <w:t xml:space="preserve">10. Sutarties galiojimas </w:t>
            </w:r>
          </w:p>
          <w:p w14:paraId="50952C84" w14:textId="77777777" w:rsidR="00AB5BFA" w:rsidRPr="006D0830" w:rsidRDefault="00AB5BFA" w:rsidP="00AB5BFA">
            <w:pPr>
              <w:jc w:val="both"/>
              <w:rPr>
                <w:bCs/>
              </w:rPr>
            </w:pPr>
            <w:r w:rsidRPr="006D0830">
              <w:rPr>
                <w:bCs/>
              </w:rPr>
              <w:t xml:space="preserve">10.1. Sutartis galioja </w:t>
            </w:r>
            <w:r w:rsidRPr="00C33E0E">
              <w:rPr>
                <w:b/>
                <w:bCs/>
              </w:rPr>
              <w:t xml:space="preserve">36 </w:t>
            </w:r>
            <w:r w:rsidRPr="006D0830">
              <w:rPr>
                <w:bCs/>
              </w:rPr>
              <w:t>(trisdešimt šešis) mėnesius nuo Sutarties įsigaliojimo dienos, o finansinių ir garantinių įsipareigojimų atžvilgiu – iki visiško finansinių ir garantinių įsipareigojimų įvykdymo.</w:t>
            </w:r>
          </w:p>
          <w:p w14:paraId="05D9B1F4" w14:textId="77777777" w:rsidR="00E151D4" w:rsidRPr="00EB4422" w:rsidRDefault="00AB5BFA" w:rsidP="00AB5BFA">
            <w:pPr>
              <w:jc w:val="both"/>
            </w:pPr>
            <w:r w:rsidRPr="006D0830">
              <w:t>10.2. Sutarties pratęsimas – nenumatytas.</w:t>
            </w:r>
          </w:p>
        </w:tc>
      </w:tr>
      <w:tr w:rsidR="00E151D4" w14:paraId="55A15F8E"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28A294DA" w14:textId="77777777" w:rsidR="00E151D4" w:rsidRDefault="00E151D4" w:rsidP="00E151D4">
            <w:pPr>
              <w:rPr>
                <w:b/>
              </w:rPr>
            </w:pPr>
            <w:r>
              <w:rPr>
                <w:b/>
              </w:rPr>
              <w:t>11. Pirkėjo rekvizitai</w:t>
            </w:r>
          </w:p>
          <w:p w14:paraId="00352F1D" w14:textId="77777777"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14:paraId="135D1CB1" w14:textId="77777777" w:rsidR="00AB5BFA" w:rsidRPr="001940B6" w:rsidRDefault="00AB5BFA" w:rsidP="00AB5BFA">
            <w:pPr>
              <w:jc w:val="both"/>
              <w:rPr>
                <w:rFonts w:eastAsia="Calibri"/>
                <w:bCs/>
              </w:rPr>
            </w:pPr>
            <w:r w:rsidRPr="001940B6">
              <w:rPr>
                <w:rFonts w:eastAsia="Calibri"/>
                <w:bCs/>
              </w:rPr>
              <w:t>Kodas – 304740061</w:t>
            </w:r>
          </w:p>
          <w:p w14:paraId="76226BC5" w14:textId="77777777" w:rsidR="00AB5BFA" w:rsidRPr="001940B6" w:rsidRDefault="00AB5BFA" w:rsidP="00AB5BFA">
            <w:pPr>
              <w:jc w:val="both"/>
              <w:rPr>
                <w:rFonts w:eastAsia="Calibri"/>
                <w:bCs/>
              </w:rPr>
            </w:pPr>
            <w:r w:rsidRPr="001940B6">
              <w:rPr>
                <w:rFonts w:eastAsia="Calibri"/>
                <w:bCs/>
              </w:rPr>
              <w:t>PVM mokėtojo kodas – LT100011457012</w:t>
            </w:r>
          </w:p>
          <w:p w14:paraId="218D58FD" w14:textId="77777777" w:rsidR="00AB5BFA" w:rsidRPr="001940B6" w:rsidRDefault="00AB5BFA" w:rsidP="00AB5BFA">
            <w:pPr>
              <w:jc w:val="both"/>
              <w:rPr>
                <w:rFonts w:eastAsia="Calibri"/>
                <w:bCs/>
              </w:rPr>
            </w:pPr>
            <w:r w:rsidRPr="001940B6">
              <w:rPr>
                <w:rFonts w:eastAsia="Calibri"/>
                <w:bCs/>
              </w:rPr>
              <w:t>Giedraičių g. 41-101, LT-09303 Vilnius, Lietuva</w:t>
            </w:r>
          </w:p>
          <w:p w14:paraId="469BA7AB" w14:textId="77777777" w:rsidR="00AB5BFA" w:rsidRPr="001940B6" w:rsidRDefault="00AB5BFA" w:rsidP="00AB5BFA">
            <w:pPr>
              <w:jc w:val="both"/>
              <w:rPr>
                <w:rFonts w:eastAsia="Calibri"/>
                <w:bCs/>
              </w:rPr>
            </w:pPr>
            <w:r w:rsidRPr="001940B6">
              <w:rPr>
                <w:rFonts w:eastAsia="Calibri"/>
                <w:bCs/>
              </w:rPr>
              <w:t>Lietuvos Respublikos finansų ministerija</w:t>
            </w:r>
          </w:p>
          <w:p w14:paraId="5C7C2914" w14:textId="77777777" w:rsidR="00AB5BFA" w:rsidRPr="001940B6" w:rsidRDefault="00AB5BFA" w:rsidP="00AB5BFA">
            <w:pPr>
              <w:jc w:val="both"/>
              <w:rPr>
                <w:rFonts w:eastAsia="Calibri"/>
                <w:bCs/>
              </w:rPr>
            </w:pPr>
            <w:r w:rsidRPr="001940B6">
              <w:rPr>
                <w:rFonts w:eastAsia="Calibri"/>
                <w:bCs/>
              </w:rPr>
              <w:t>A. s. LT214040063610000943</w:t>
            </w:r>
          </w:p>
          <w:p w14:paraId="2240DBEE" w14:textId="77777777" w:rsidR="00AB5BFA" w:rsidRPr="001940B6" w:rsidRDefault="00AB5BFA" w:rsidP="00AB5BFA">
            <w:pPr>
              <w:jc w:val="both"/>
              <w:rPr>
                <w:rFonts w:eastAsia="Calibri"/>
                <w:bCs/>
              </w:rPr>
            </w:pPr>
            <w:r w:rsidRPr="001940B6">
              <w:rPr>
                <w:rFonts w:eastAsia="Calibri"/>
                <w:bCs/>
              </w:rPr>
              <w:t>Finansų įstaigos kodas 40400</w:t>
            </w:r>
          </w:p>
          <w:p w14:paraId="2D41F003" w14:textId="77777777" w:rsidR="00E151D4" w:rsidRDefault="00AB5BFA" w:rsidP="00AB5BFA">
            <w:pPr>
              <w:rPr>
                <w:b/>
              </w:rPr>
            </w:pPr>
            <w:r w:rsidRPr="001940B6">
              <w:rPr>
                <w:rFonts w:eastAsia="Calibri"/>
                <w:bCs/>
              </w:rPr>
              <w:t>SWIFT BIC kodas: MFRLLT22</w:t>
            </w:r>
          </w:p>
        </w:tc>
      </w:tr>
      <w:tr w:rsidR="00E151D4" w14:paraId="3F3DCCC4"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2ADBBAD5" w14:textId="77777777" w:rsidR="00E151D4" w:rsidRDefault="00E151D4" w:rsidP="00E151D4">
            <w:pPr>
              <w:rPr>
                <w:b/>
              </w:rPr>
            </w:pPr>
            <w:r>
              <w:rPr>
                <w:b/>
              </w:rPr>
              <w:t xml:space="preserve">12. Pardavėjo rekvizitai </w:t>
            </w:r>
          </w:p>
          <w:p w14:paraId="4A9B349A" w14:textId="77777777" w:rsidR="00E151D4" w:rsidRDefault="00E151D4" w:rsidP="00E151D4">
            <w:pPr>
              <w:rPr>
                <w:b/>
              </w:rPr>
            </w:pPr>
          </w:p>
        </w:tc>
      </w:tr>
      <w:tr w:rsidR="00E151D4" w14:paraId="7DA07645"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40E5465B" w14:textId="77777777" w:rsidR="00E151D4" w:rsidRDefault="00E151D4" w:rsidP="00E151D4">
            <w:pPr>
              <w:rPr>
                <w:b/>
              </w:rPr>
            </w:pPr>
            <w:r>
              <w:rPr>
                <w:b/>
              </w:rPr>
              <w:t>13. Mokėtojo</w:t>
            </w:r>
            <w:r w:rsidR="00F4445C">
              <w:rPr>
                <w:b/>
              </w:rPr>
              <w:t>/Gavėjo</w:t>
            </w:r>
            <w:r>
              <w:rPr>
                <w:b/>
              </w:rPr>
              <w:t xml:space="preserve"> rekvizitai</w:t>
            </w:r>
            <w:r w:rsidDel="00AC017B">
              <w:rPr>
                <w:b/>
              </w:rPr>
              <w:t xml:space="preserve"> </w:t>
            </w:r>
          </w:p>
          <w:p w14:paraId="36C8F204" w14:textId="77777777" w:rsidR="00AB5BFA" w:rsidRPr="006D0830" w:rsidRDefault="00AB5BFA" w:rsidP="00AB5BFA">
            <w:pPr>
              <w:rPr>
                <w:b/>
              </w:rPr>
            </w:pPr>
            <w:r w:rsidRPr="006D0830">
              <w:rPr>
                <w:b/>
              </w:rPr>
              <w:t>Lietuvos kariuomenė</w:t>
            </w:r>
          </w:p>
          <w:p w14:paraId="55F95EF1" w14:textId="77777777" w:rsidR="00AB5BFA" w:rsidRPr="00902427" w:rsidRDefault="00AB5BFA" w:rsidP="00AB5BFA">
            <w:r>
              <w:t>K</w:t>
            </w:r>
            <w:r w:rsidRPr="00902427">
              <w:t>odas: 188732677</w:t>
            </w:r>
          </w:p>
          <w:p w14:paraId="5ABC1512" w14:textId="77777777" w:rsidR="00AB5BFA" w:rsidRPr="00902427" w:rsidRDefault="00AB5BFA" w:rsidP="00AB5BFA">
            <w:r w:rsidRPr="00902427">
              <w:t>Adresas:</w:t>
            </w:r>
            <w:r>
              <w:t xml:space="preserve"> Šv. Ignoto g. 8, 01144 Vilnius</w:t>
            </w:r>
          </w:p>
          <w:p w14:paraId="7C81455A" w14:textId="77777777" w:rsidR="00AB5BFA" w:rsidRDefault="00AB5BFA" w:rsidP="00AB5BFA">
            <w:r w:rsidRPr="00902427">
              <w:t>Lietuvos Respublikos finansų ministerija</w:t>
            </w:r>
          </w:p>
          <w:p w14:paraId="064E8A88" w14:textId="77777777" w:rsidR="00AB5BFA" w:rsidRPr="00902427" w:rsidRDefault="00AB5BFA" w:rsidP="00AB5BFA">
            <w:r>
              <w:t>A. s.</w:t>
            </w:r>
            <w:r w:rsidRPr="00902427">
              <w:t xml:space="preserve"> LT62 40400 63610 001175</w:t>
            </w:r>
          </w:p>
          <w:p w14:paraId="0E252833" w14:textId="77777777" w:rsidR="00AB5BFA" w:rsidRPr="00902427" w:rsidRDefault="00AB5BFA" w:rsidP="00AB5BFA">
            <w:r w:rsidRPr="00902427">
              <w:t>Banko kodas: 40 400</w:t>
            </w:r>
          </w:p>
          <w:p w14:paraId="4283E71F" w14:textId="77777777" w:rsidR="00AB5BFA" w:rsidRPr="00902427" w:rsidRDefault="00AB5BFA" w:rsidP="00AB5BFA">
            <w:r w:rsidRPr="00902427">
              <w:t>SWIFT kodas: MFRLLT22XXX</w:t>
            </w:r>
          </w:p>
          <w:p w14:paraId="59466BBF" w14:textId="77777777" w:rsidR="00E151D4" w:rsidRDefault="00AB5BFA" w:rsidP="00AB5BFA">
            <w:pPr>
              <w:rPr>
                <w:b/>
              </w:rPr>
            </w:pPr>
            <w:r w:rsidRPr="00902427">
              <w:t>Lukiškių g. 2, 01512 Vilnius</w:t>
            </w:r>
          </w:p>
        </w:tc>
      </w:tr>
      <w:tr w:rsidR="00E151D4" w:rsidRPr="003802E8" w14:paraId="183370E9"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FE626E3"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14:paraId="0B6E82A6"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2996C5EA" w14:textId="77777777" w:rsidR="00E151D4" w:rsidRPr="003802E8" w:rsidRDefault="00E151D4" w:rsidP="00E151D4">
            <w:pPr>
              <w:pStyle w:val="BodyText1"/>
              <w:ind w:firstLine="0"/>
              <w:rPr>
                <w:rFonts w:ascii="Times New Roman" w:eastAsia="Times New Roman" w:hAnsi="Times New Roman"/>
                <w:b/>
                <w:lang w:val="lt-LT" w:eastAsia="en-US"/>
              </w:rPr>
            </w:pPr>
          </w:p>
        </w:tc>
      </w:tr>
      <w:tr w:rsidR="00E151D4" w:rsidRPr="00D139AE" w14:paraId="1115E5FD"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87F5864"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186E9B38"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6645713C" w14:textId="77777777" w:rsidR="00E151D4" w:rsidRPr="00D139AE" w:rsidRDefault="00E151D4" w:rsidP="00E151D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1024D090" w14:textId="77777777" w:rsidR="003D3BB4" w:rsidRDefault="003D3BB4" w:rsidP="003D3BB4">
      <w:pPr>
        <w:pStyle w:val="BodyText1"/>
        <w:ind w:firstLine="0"/>
        <w:rPr>
          <w:rFonts w:ascii="Times New Roman" w:eastAsia="Times New Roman" w:hAnsi="Times New Roman"/>
          <w:b/>
          <w:lang w:val="lt-LT" w:eastAsia="en-US"/>
        </w:rPr>
      </w:pPr>
    </w:p>
    <w:p w14:paraId="6F61D9E2" w14:textId="77777777" w:rsidR="003D3BB4" w:rsidRDefault="003D3BB4" w:rsidP="003D3BB4">
      <w:pPr>
        <w:pStyle w:val="BodyText1"/>
        <w:ind w:firstLine="0"/>
        <w:rPr>
          <w:rFonts w:ascii="Times New Roman" w:eastAsia="Times New Roman" w:hAnsi="Times New Roman"/>
          <w:b/>
          <w:lang w:val="lt-LT" w:eastAsia="en-US"/>
        </w:rPr>
      </w:pPr>
    </w:p>
    <w:p w14:paraId="17F0AE70" w14:textId="70373608" w:rsidR="00593E93" w:rsidRPr="00010D70" w:rsidRDefault="00010D70" w:rsidP="00A72F20">
      <w:pPr>
        <w:jc w:val="center"/>
        <w:rPr>
          <w:b/>
        </w:rPr>
      </w:pPr>
      <w:r>
        <w:br w:type="page"/>
      </w:r>
      <w:r w:rsidR="004B4FFE" w:rsidRPr="00010D70">
        <w:rPr>
          <w:b/>
        </w:rPr>
        <w:lastRenderedPageBreak/>
        <w:t>PREKIŲ PIRKIMO-PARDAVIMO SUTARTI</w:t>
      </w:r>
      <w:r w:rsidR="00296812">
        <w:rPr>
          <w:b/>
        </w:rPr>
        <w:t>E</w:t>
      </w:r>
      <w:r w:rsidR="004B4FFE" w:rsidRPr="00010D70">
        <w:rPr>
          <w:b/>
        </w:rPr>
        <w:t>S</w:t>
      </w:r>
      <w:r w:rsidR="00296812">
        <w:rPr>
          <w:b/>
        </w:rPr>
        <w:t xml:space="preserve"> PROJEKTAS</w:t>
      </w:r>
    </w:p>
    <w:p w14:paraId="0760B191" w14:textId="77777777" w:rsidR="004B4FFE" w:rsidRPr="00010D70" w:rsidRDefault="004B4FFE" w:rsidP="00EB04AE">
      <w:pPr>
        <w:jc w:val="center"/>
        <w:rPr>
          <w:b/>
        </w:rPr>
      </w:pPr>
    </w:p>
    <w:p w14:paraId="2388C7F7" w14:textId="77777777" w:rsidR="00EB04AE" w:rsidRDefault="005C316B" w:rsidP="00EB04AE">
      <w:pPr>
        <w:jc w:val="center"/>
        <w:rPr>
          <w:b/>
        </w:rPr>
      </w:pPr>
      <w:r>
        <w:rPr>
          <w:b/>
        </w:rPr>
        <w:t xml:space="preserve">II. </w:t>
      </w:r>
      <w:r w:rsidR="00EB04AE" w:rsidRPr="00010D70">
        <w:rPr>
          <w:b/>
        </w:rPr>
        <w:t>BENDROJI DALIS</w:t>
      </w:r>
    </w:p>
    <w:p w14:paraId="516C22B9" w14:textId="77777777" w:rsidR="003B1F71" w:rsidRDefault="003B1F71" w:rsidP="00EB04AE">
      <w:pPr>
        <w:jc w:val="center"/>
        <w:rPr>
          <w:b/>
        </w:rPr>
      </w:pPr>
    </w:p>
    <w:p w14:paraId="3C7D04CD" w14:textId="77777777" w:rsidR="003B1F71" w:rsidRDefault="003B1F71" w:rsidP="003B1F71">
      <w:pPr>
        <w:rPr>
          <w:sz w:val="22"/>
          <w:szCs w:val="22"/>
        </w:rPr>
      </w:pPr>
    </w:p>
    <w:p w14:paraId="232DEE09" w14:textId="77777777" w:rsidR="0055239D" w:rsidRPr="00010D70" w:rsidRDefault="0055239D" w:rsidP="0055239D">
      <w:pPr>
        <w:jc w:val="both"/>
        <w:rPr>
          <w:b/>
        </w:rPr>
      </w:pPr>
      <w:r w:rsidRPr="00010D70">
        <w:rPr>
          <w:b/>
        </w:rPr>
        <w:t>1.</w:t>
      </w:r>
      <w:r w:rsidRPr="00010D70">
        <w:t xml:space="preserve"> </w:t>
      </w:r>
      <w:r w:rsidRPr="00010D70">
        <w:rPr>
          <w:b/>
        </w:rPr>
        <w:t>Sąvokos</w:t>
      </w:r>
    </w:p>
    <w:p w14:paraId="3411A6A3" w14:textId="77777777" w:rsidR="00EB04AE" w:rsidRPr="00010D70" w:rsidRDefault="0055239D" w:rsidP="00EB04AE">
      <w:pPr>
        <w:jc w:val="both"/>
      </w:pPr>
      <w:r w:rsidRPr="00010D70">
        <w:t xml:space="preserve">1.1. Šioje </w:t>
      </w:r>
      <w:r w:rsidR="004F0D9E">
        <w:t>S</w:t>
      </w:r>
      <w:r w:rsidRPr="00010D70">
        <w:t>utartyje naudojamos pagrindinės sąvokos:</w:t>
      </w:r>
    </w:p>
    <w:p w14:paraId="24328D1D"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425C5977"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BE11274"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348DDF62"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41BF742A"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68D8469F"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4C1A3A05"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2530C01D"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5A46DA65"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6B3547EE"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76155D3C"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CA6B6AB"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12BA78F1"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6BE7F9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5313C4A"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6CE2AF75"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4F720DC5"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587188E"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AC5DF33" w14:textId="77777777" w:rsidR="000B3CAF" w:rsidRPr="00010D70" w:rsidRDefault="000B3CAF" w:rsidP="00EB04AE">
      <w:pPr>
        <w:jc w:val="both"/>
      </w:pPr>
    </w:p>
    <w:p w14:paraId="6410524F"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1329609"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6CB2C257"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0D6731A"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E0A6AB6"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50AC9FC8"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097AA96E"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1C29868"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615DB78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6355B504"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A0E3C8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F3524B1"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74CD7ABB"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9EA4F5F"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7CF3B7AA"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CD9F1E4"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4021787E"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5F184A3F"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41E52FDF"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106A67D0"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5D1D5C52"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4A6B93C0"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1C0FFE0D"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C91EF46"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75950CE5"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721C9D6E"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4ED0890F" w14:textId="77777777" w:rsidR="00B3200A" w:rsidRPr="00010D70" w:rsidRDefault="00B3200A" w:rsidP="00EB04AE">
      <w:pPr>
        <w:jc w:val="both"/>
      </w:pPr>
    </w:p>
    <w:p w14:paraId="3126E748"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3C837F09"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1BAD59DC"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645CFB60"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5E24836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39D17449"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366F002"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0F124E40"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C50B8B4"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FCAA7D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2C966DED" w14:textId="77777777"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203F01F" w14:textId="77777777"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14:paraId="0C1F92A2" w14:textId="77777777" w:rsidR="00EB04AE" w:rsidRPr="00010D70" w:rsidRDefault="00EB04AE" w:rsidP="00EB04AE">
      <w:pPr>
        <w:jc w:val="both"/>
      </w:pPr>
    </w:p>
    <w:p w14:paraId="3248FB43" w14:textId="77777777" w:rsidR="00EB04AE" w:rsidRPr="00010D70" w:rsidRDefault="00EB04AE" w:rsidP="00EB04AE">
      <w:pPr>
        <w:jc w:val="both"/>
        <w:rPr>
          <w:b/>
        </w:rPr>
      </w:pPr>
      <w:r w:rsidRPr="00010D70">
        <w:rPr>
          <w:b/>
        </w:rPr>
        <w:t>4. Mokėjimo terminai ir sąlygos</w:t>
      </w:r>
    </w:p>
    <w:p w14:paraId="34DC0BD6"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78BEEA0E"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4F2608B5"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0128D7B5"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16E7E6F7" w14:textId="77777777" w:rsidR="000155AF" w:rsidRDefault="00574A76" w:rsidP="000155AF">
      <w:pPr>
        <w:pStyle w:val="NoSpacing"/>
        <w:jc w:val="both"/>
        <w:rPr>
          <w:lang w:val="lt-LT"/>
        </w:rPr>
      </w:pPr>
      <w:r>
        <w:rPr>
          <w:lang w:val="lt-LT"/>
        </w:rPr>
        <w:t>4.5</w:t>
      </w:r>
      <w:r w:rsidR="000155AF">
        <w:rPr>
          <w:lang w:val="lt-LT"/>
        </w:rPr>
        <w:t xml:space="preserve">. </w:t>
      </w:r>
      <w:r w:rsidR="001B4E58" w:rsidRPr="00975587">
        <w:rPr>
          <w:lang w:val="lt-LT"/>
        </w:rPr>
        <w:t>Avansinio apmokėjimo</w:t>
      </w:r>
      <w:r w:rsidR="001B4E58" w:rsidRPr="00975587">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9944BA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927144F"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B42D332"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2DACFD5B" w14:textId="77777777" w:rsidR="004211EA" w:rsidRPr="00C33D3A" w:rsidRDefault="004211EA" w:rsidP="00C33D3A">
      <w:pPr>
        <w:jc w:val="both"/>
      </w:pPr>
    </w:p>
    <w:p w14:paraId="60805DE1" w14:textId="77777777" w:rsidR="00EB04AE" w:rsidRPr="00010D70" w:rsidRDefault="00EB04AE" w:rsidP="00EB04AE">
      <w:pPr>
        <w:jc w:val="both"/>
        <w:rPr>
          <w:b/>
        </w:rPr>
      </w:pPr>
      <w:r w:rsidRPr="00010D70">
        <w:rPr>
          <w:b/>
        </w:rPr>
        <w:t>5. Prekių kokybė</w:t>
      </w:r>
    </w:p>
    <w:p w14:paraId="379E6811"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530B1A28"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BF76365"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0CAD04FE"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4A53BF1"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1F98B2E"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4D5D3C8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0CE6DDB5" w14:textId="77777777" w:rsidR="00EB04AE" w:rsidRPr="00010D70" w:rsidRDefault="00EB04AE" w:rsidP="00EB04AE">
      <w:pPr>
        <w:jc w:val="both"/>
        <w:rPr>
          <w:b/>
        </w:rPr>
      </w:pPr>
    </w:p>
    <w:p w14:paraId="0FD42F1D"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A203484"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08B82A6"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31FD3DA"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170F18DB"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3939480D"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58DE0E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0EFAEBDF"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4B378295"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2B996D4A" w14:textId="77777777" w:rsidR="001A1F7A" w:rsidRPr="00010D70" w:rsidRDefault="001A1F7A" w:rsidP="00EB04AE">
      <w:pPr>
        <w:jc w:val="both"/>
      </w:pPr>
    </w:p>
    <w:p w14:paraId="38027D96" w14:textId="77777777"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14:paraId="5298A4D4"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F841D7"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302B35F" w14:textId="77777777" w:rsidR="008F29B4" w:rsidRPr="00010D70" w:rsidRDefault="008F29B4" w:rsidP="00EB04AE">
      <w:pPr>
        <w:jc w:val="both"/>
      </w:pPr>
    </w:p>
    <w:p w14:paraId="19A7E3F5"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8E0FA6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49F4494B"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BAC9B56" w14:textId="77777777" w:rsidR="00EB04AE" w:rsidRPr="00010D70" w:rsidRDefault="00EB04AE" w:rsidP="00EB04AE">
      <w:pPr>
        <w:jc w:val="both"/>
      </w:pPr>
    </w:p>
    <w:p w14:paraId="67D00AF5" w14:textId="77777777" w:rsidR="00EB04AE" w:rsidRPr="00010D70" w:rsidRDefault="00EB04AE" w:rsidP="00EB04AE">
      <w:pPr>
        <w:jc w:val="both"/>
        <w:rPr>
          <w:b/>
        </w:rPr>
      </w:pPr>
      <w:r w:rsidRPr="00010D70">
        <w:rPr>
          <w:b/>
        </w:rPr>
        <w:t>9. Sutarties nutraukimas</w:t>
      </w:r>
    </w:p>
    <w:p w14:paraId="3341353E" w14:textId="77777777" w:rsidR="00EB04AE" w:rsidRPr="00010D70" w:rsidRDefault="00EB04AE" w:rsidP="00EB04AE">
      <w:pPr>
        <w:jc w:val="both"/>
      </w:pPr>
      <w:r w:rsidRPr="00010D70">
        <w:t>9.1. Ši Sutartis gali būti nutraukta:</w:t>
      </w:r>
    </w:p>
    <w:p w14:paraId="67A45600"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6842CF8"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37BE004F"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F1EA4DA"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5A703FB"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350844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2EF9EA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0DA6B7CD"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FE5F75B"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444F4DA0"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3161DEB9"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12AA32C1"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2669DDE5"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672747B"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FEB67CE"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4FA0A7F"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3771A0F9" w14:textId="77777777" w:rsidR="00706E7E" w:rsidRPr="00010D70" w:rsidRDefault="00706E7E" w:rsidP="00EB04AE">
      <w:pPr>
        <w:jc w:val="both"/>
      </w:pPr>
    </w:p>
    <w:p w14:paraId="1D394D98" w14:textId="77777777" w:rsidR="00EB04AE" w:rsidRPr="00010D70" w:rsidRDefault="00EB04AE" w:rsidP="00EB04AE">
      <w:pPr>
        <w:rPr>
          <w:b/>
        </w:rPr>
      </w:pPr>
      <w:r w:rsidRPr="00010D70">
        <w:rPr>
          <w:b/>
        </w:rPr>
        <w:t>10. Ginčų sprendimo tvarka</w:t>
      </w:r>
    </w:p>
    <w:p w14:paraId="3A629197" w14:textId="77777777" w:rsidR="00EB04AE" w:rsidRPr="00010D70" w:rsidRDefault="00EB04AE" w:rsidP="00EB04AE">
      <w:r w:rsidRPr="00010D70">
        <w:t>10.1. Sutartis sudaryta ir turi būti aiškinama pagal Lietuvos Respublikos teisę.</w:t>
      </w:r>
    </w:p>
    <w:p w14:paraId="727831BB"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0818D803" w14:textId="77777777" w:rsidR="00DB2A11" w:rsidRPr="00010D70" w:rsidRDefault="00DB2A11" w:rsidP="00EB04AE">
      <w:pPr>
        <w:jc w:val="both"/>
      </w:pPr>
    </w:p>
    <w:p w14:paraId="3C238EFB" w14:textId="77777777" w:rsidR="00EB04AE" w:rsidRPr="00010D70" w:rsidRDefault="00EB04AE" w:rsidP="00EB04AE">
      <w:pPr>
        <w:jc w:val="both"/>
        <w:rPr>
          <w:b/>
        </w:rPr>
      </w:pPr>
      <w:r w:rsidRPr="00010D70">
        <w:rPr>
          <w:b/>
        </w:rPr>
        <w:t>11. Atsakomybė</w:t>
      </w:r>
    </w:p>
    <w:p w14:paraId="3B310D3F"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3D61076"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6427242"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E261D5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773FE0B3"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89C3447"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B8E6E5F"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22CFF8A" w14:textId="77777777" w:rsidR="000B10FF" w:rsidRPr="000B10FF" w:rsidRDefault="000B10FF" w:rsidP="00EB04AE">
      <w:pPr>
        <w:jc w:val="both"/>
      </w:pPr>
    </w:p>
    <w:p w14:paraId="0354207C" w14:textId="77777777" w:rsidR="00EB04AE" w:rsidRPr="00010D70" w:rsidRDefault="00EB04AE" w:rsidP="00EB04AE">
      <w:pPr>
        <w:jc w:val="both"/>
        <w:rPr>
          <w:b/>
        </w:rPr>
      </w:pPr>
      <w:r w:rsidRPr="00010D70">
        <w:rPr>
          <w:b/>
        </w:rPr>
        <w:t>12. Sutarties galiojimas</w:t>
      </w:r>
    </w:p>
    <w:p w14:paraId="4D6EF63C"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34E936B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71E3D514"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C72439F"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698FF34"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68362EE"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397713A9"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283A140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571E73DB"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464F7E50"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72AD9029" w14:textId="77777777" w:rsidR="000134F5" w:rsidRPr="00010D70" w:rsidRDefault="000134F5" w:rsidP="00EB04AE">
      <w:pPr>
        <w:jc w:val="both"/>
        <w:rPr>
          <w:b/>
        </w:rPr>
      </w:pPr>
    </w:p>
    <w:p w14:paraId="07807194" w14:textId="77777777" w:rsidR="00560D10" w:rsidRPr="00010D70" w:rsidRDefault="00560D10" w:rsidP="00560D10">
      <w:pPr>
        <w:pStyle w:val="BodyText"/>
        <w:spacing w:after="0"/>
        <w:ind w:right="125"/>
        <w:jc w:val="both"/>
        <w:rPr>
          <w:b/>
          <w:bCs/>
        </w:rPr>
      </w:pPr>
      <w:r w:rsidRPr="00010D70">
        <w:rPr>
          <w:b/>
          <w:bCs/>
        </w:rPr>
        <w:t>13. Susirašinėjimas</w:t>
      </w:r>
    </w:p>
    <w:p w14:paraId="6591F7D5"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DD81A5"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BC3538E" w14:textId="77777777" w:rsidR="00560D10" w:rsidRPr="00010D70" w:rsidRDefault="00560D10" w:rsidP="00EB04AE">
      <w:pPr>
        <w:jc w:val="both"/>
        <w:rPr>
          <w:b/>
        </w:rPr>
      </w:pPr>
    </w:p>
    <w:p w14:paraId="3F696CC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A7E708C"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6FB0806D" w14:textId="77777777"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14:paraId="613BC012"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4C4450B9"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73D9AF68"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012B1FB2"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E6BAD54"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33E55C2A"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010D84D0"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7EACD2F6" w14:textId="77777777" w:rsidR="00852C0F" w:rsidRDefault="000C45FF" w:rsidP="000C45FF">
      <w:pPr>
        <w:jc w:val="both"/>
      </w:pPr>
      <w:r>
        <w:t>14.10. Šalys neatlygina viena kitos patirtų išlaidų ir nuostolių dėl asmens duomenų tvarkymo įsipareigojimų pagal šią Sutartį vykdymo.</w:t>
      </w:r>
    </w:p>
    <w:p w14:paraId="4726186F"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1B844373" w14:textId="77777777" w:rsidR="008F29B4" w:rsidRPr="00010D70" w:rsidRDefault="008F29B4" w:rsidP="00560D10">
      <w:pPr>
        <w:jc w:val="both"/>
        <w:rPr>
          <w:b/>
        </w:rPr>
      </w:pPr>
    </w:p>
    <w:p w14:paraId="3C1C668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896E58C"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F0F9C9"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1AAB6A44"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3D1868CD"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6C795FDB"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075F372B"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D4219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6719AE2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5F3B7B77"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07FC67E4"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792A3944"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63E3E2AF" w14:textId="77777777" w:rsidR="003B1F71" w:rsidRDefault="003B1F71" w:rsidP="00646DC6">
      <w:pPr>
        <w:jc w:val="both"/>
      </w:pPr>
    </w:p>
    <w:p w14:paraId="387C2C84" w14:textId="77777777" w:rsidR="00515AC5" w:rsidRDefault="00515AC5" w:rsidP="00646DC6">
      <w:pPr>
        <w:jc w:val="both"/>
      </w:pPr>
    </w:p>
    <w:p w14:paraId="0EC48EBC"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25A4806A" w14:textId="77777777" w:rsidR="003B1F71" w:rsidRDefault="003B1F71" w:rsidP="00F6734F">
      <w:pPr>
        <w:pStyle w:val="BodyText1"/>
        <w:ind w:firstLine="0"/>
        <w:rPr>
          <w:b/>
        </w:rPr>
      </w:pPr>
    </w:p>
    <w:p w14:paraId="32DF2C3D" w14:textId="77777777" w:rsidR="00515AC5" w:rsidRDefault="00515AC5" w:rsidP="00F6734F">
      <w:pPr>
        <w:pStyle w:val="BodyText1"/>
        <w:ind w:firstLine="0"/>
        <w:rPr>
          <w:b/>
        </w:rPr>
      </w:pPr>
    </w:p>
    <w:p w14:paraId="36B0EFCF" w14:textId="77777777" w:rsidR="002F7949" w:rsidRDefault="002F7949" w:rsidP="00F6734F">
      <w:pPr>
        <w:pStyle w:val="BodyText1"/>
        <w:ind w:firstLine="0"/>
        <w:rPr>
          <w:b/>
        </w:rPr>
      </w:pPr>
    </w:p>
    <w:p w14:paraId="3CECB543" w14:textId="77777777" w:rsidR="002F7949" w:rsidRDefault="002F7949" w:rsidP="00F6734F">
      <w:pPr>
        <w:pStyle w:val="BodyText1"/>
        <w:ind w:firstLine="0"/>
        <w:rPr>
          <w:b/>
        </w:rPr>
      </w:pPr>
    </w:p>
    <w:p w14:paraId="5FF295BE" w14:textId="77777777" w:rsidR="002F7949" w:rsidRDefault="002F7949" w:rsidP="00F6734F">
      <w:pPr>
        <w:pStyle w:val="BodyText1"/>
        <w:ind w:firstLine="0"/>
        <w:rPr>
          <w:b/>
        </w:rPr>
      </w:pPr>
    </w:p>
    <w:p w14:paraId="78678205" w14:textId="77777777" w:rsidR="002F7949" w:rsidRDefault="002F7949" w:rsidP="00F6734F">
      <w:pPr>
        <w:pStyle w:val="BodyText1"/>
        <w:ind w:firstLine="0"/>
        <w:rPr>
          <w:b/>
        </w:rPr>
      </w:pPr>
    </w:p>
    <w:p w14:paraId="35F3FE84" w14:textId="77777777" w:rsidR="002F7949" w:rsidRDefault="002F7949" w:rsidP="00F6734F">
      <w:pPr>
        <w:pStyle w:val="BodyText1"/>
        <w:ind w:firstLine="0"/>
        <w:rPr>
          <w:b/>
        </w:rPr>
      </w:pPr>
    </w:p>
    <w:p w14:paraId="54FB73D2" w14:textId="77777777" w:rsidR="00936941" w:rsidRDefault="00936941" w:rsidP="00936941">
      <w:pPr>
        <w:ind w:firstLine="4111"/>
      </w:pPr>
      <w:r>
        <w:t xml:space="preserve">202 m. ____________________ d.   Sutarties Nr.                                          </w:t>
      </w:r>
    </w:p>
    <w:p w14:paraId="4D97239E" w14:textId="02C880BF" w:rsidR="00936941" w:rsidRDefault="00936941" w:rsidP="00936941">
      <w:r>
        <w:t xml:space="preserve">                                                                     4 priedas</w:t>
      </w:r>
    </w:p>
    <w:p w14:paraId="3A3E468E" w14:textId="77777777" w:rsidR="00936941" w:rsidRDefault="00936941" w:rsidP="00936941"/>
    <w:p w14:paraId="02258D7B" w14:textId="77777777" w:rsidR="00936941" w:rsidRDefault="00936941" w:rsidP="00936941">
      <w:pPr>
        <w:ind w:right="-993"/>
        <w:jc w:val="center"/>
        <w:rPr>
          <w:b/>
          <w:lang w:eastAsia="en-US"/>
        </w:rPr>
      </w:pPr>
      <w:r w:rsidRPr="00A56B50">
        <w:rPr>
          <w:b/>
          <w:lang w:eastAsia="en-US"/>
        </w:rPr>
        <w:t>KODIFIKAVIMUI REIKALINGOS DOKUMENTŲ FORMOS</w:t>
      </w:r>
      <w:r>
        <w:rPr>
          <w:b/>
          <w:lang w:eastAsia="en-US"/>
        </w:rPr>
        <w:t xml:space="preserve"> </w:t>
      </w:r>
    </w:p>
    <w:p w14:paraId="75B15DA1" w14:textId="77777777" w:rsidR="00936941" w:rsidRDefault="00936941" w:rsidP="00936941">
      <w:pPr>
        <w:ind w:right="-993"/>
        <w:jc w:val="center"/>
        <w:rPr>
          <w:b/>
          <w:lang w:eastAsia="en-US"/>
        </w:rPr>
      </w:pPr>
      <w:r w:rsidRPr="00E74EA2">
        <w:rPr>
          <w:b/>
          <w:bCs/>
        </w:rPr>
        <w:t>(UŽPILDYMO PAVYZDYS)</w:t>
      </w:r>
    </w:p>
    <w:p w14:paraId="3061E14D" w14:textId="77777777" w:rsidR="00936941" w:rsidRDefault="00936941" w:rsidP="00936941">
      <w:pPr>
        <w:ind w:right="-993"/>
        <w:jc w:val="center"/>
        <w:rPr>
          <w:b/>
          <w:lang w:eastAsia="en-US"/>
        </w:rPr>
      </w:pPr>
    </w:p>
    <w:p w14:paraId="360D2276" w14:textId="77777777" w:rsidR="00936941" w:rsidRDefault="00936941" w:rsidP="00936941">
      <w:pPr>
        <w:ind w:right="-993"/>
        <w:jc w:val="center"/>
        <w:rPr>
          <w:b/>
          <w:lang w:eastAsia="en-US"/>
        </w:rPr>
      </w:pPr>
    </w:p>
    <w:p w14:paraId="30EFDA64" w14:textId="77777777" w:rsidR="00936941" w:rsidRPr="00D43EE2" w:rsidRDefault="00936941" w:rsidP="00936941">
      <w:pPr>
        <w:ind w:right="-993"/>
        <w:jc w:val="center"/>
        <w:rPr>
          <w:b/>
          <w:lang w:eastAsia="en-US"/>
        </w:rPr>
      </w:pPr>
    </w:p>
    <w:p w14:paraId="7C99F9C7" w14:textId="77777777" w:rsidR="00936941" w:rsidRPr="00D43EE2" w:rsidRDefault="00936941" w:rsidP="00936941">
      <w:pPr>
        <w:ind w:right="-993"/>
        <w:jc w:val="center"/>
        <w:outlineLvl w:val="0"/>
        <w:rPr>
          <w:b/>
          <w:lang w:eastAsia="en-US"/>
        </w:rPr>
      </w:pPr>
      <w:r w:rsidRPr="00D43EE2">
        <w:rPr>
          <w:b/>
          <w:lang w:eastAsia="en-US"/>
        </w:rPr>
        <w:t>Kodifikuotinų materialinių vertybių sąrašas</w:t>
      </w:r>
    </w:p>
    <w:p w14:paraId="3A104420" w14:textId="77777777" w:rsidR="00936941" w:rsidRDefault="00936941" w:rsidP="00936941">
      <w:pPr>
        <w:ind w:right="-993"/>
        <w:jc w:val="center"/>
        <w:rPr>
          <w:b/>
          <w:lang w:eastAsia="en-US"/>
        </w:rPr>
      </w:pPr>
    </w:p>
    <w:p w14:paraId="1D124AC8" w14:textId="77777777" w:rsidR="00936941" w:rsidRPr="00D43EE2" w:rsidRDefault="00936941" w:rsidP="00936941">
      <w:pPr>
        <w:ind w:right="-993"/>
        <w:jc w:val="center"/>
        <w:rPr>
          <w:b/>
          <w:lang w:eastAsia="en-US"/>
        </w:rPr>
      </w:pPr>
    </w:p>
    <w:p w14:paraId="61CB9540" w14:textId="77777777" w:rsidR="00936941" w:rsidRPr="00D43EE2" w:rsidRDefault="00936941" w:rsidP="00936941">
      <w:pPr>
        <w:ind w:right="-993"/>
        <w:jc w:val="center"/>
        <w:rPr>
          <w:b/>
          <w:lang w:eastAsia="en-US"/>
        </w:rPr>
      </w:pPr>
    </w:p>
    <w:p w14:paraId="5A2993BC" w14:textId="77777777" w:rsidR="00936941" w:rsidRPr="00D43EE2" w:rsidRDefault="00936941" w:rsidP="00936941">
      <w:pPr>
        <w:rPr>
          <w:lang w:eastAsia="zh-CN"/>
        </w:rPr>
      </w:pPr>
      <w:r w:rsidRPr="00D43EE2">
        <w:rPr>
          <w:lang w:eastAsia="zh-CN"/>
        </w:rPr>
        <w:t>Sąrašo pateikėjas ir data</w:t>
      </w:r>
      <w:r w:rsidRPr="00D43EE2">
        <w:rPr>
          <w:lang w:eastAsia="zh-CN"/>
        </w:rPr>
        <w:tab/>
      </w:r>
      <w:r w:rsidRPr="00D43EE2">
        <w:rPr>
          <w:lang w:eastAsia="zh-CN"/>
        </w:rPr>
        <w:tab/>
      </w:r>
      <w:r w:rsidRPr="00D43EE2">
        <w:rPr>
          <w:lang w:eastAsia="zh-CN"/>
        </w:rPr>
        <w:tab/>
        <w:t>Pridedami dokumentai:</w:t>
      </w:r>
    </w:p>
    <w:p w14:paraId="08158B30" w14:textId="77777777" w:rsidR="00936941" w:rsidRDefault="00936941" w:rsidP="00936941">
      <w:pPr>
        <w:rPr>
          <w:lang w:eastAsia="zh-CN"/>
        </w:rPr>
      </w:pPr>
      <w:r w:rsidRPr="00D43EE2">
        <w:rPr>
          <w:lang w:eastAsia="zh-CN"/>
        </w:rPr>
        <w:t>Įsigijimo sutarties numeris</w:t>
      </w:r>
      <w:r>
        <w:rPr>
          <w:lang w:eastAsia="zh-C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1134"/>
        <w:gridCol w:w="1276"/>
        <w:gridCol w:w="1073"/>
        <w:gridCol w:w="1762"/>
        <w:gridCol w:w="992"/>
        <w:gridCol w:w="1134"/>
        <w:gridCol w:w="1134"/>
      </w:tblGrid>
      <w:tr w:rsidR="00936941" w:rsidRPr="00D43EE2" w14:paraId="36448281" w14:textId="77777777" w:rsidTr="00034402">
        <w:tc>
          <w:tcPr>
            <w:tcW w:w="675" w:type="dxa"/>
            <w:vAlign w:val="center"/>
          </w:tcPr>
          <w:p w14:paraId="3D895587" w14:textId="77777777" w:rsidR="00936941" w:rsidRPr="00D43EE2" w:rsidRDefault="00936941" w:rsidP="00034402">
            <w:pPr>
              <w:framePr w:hSpace="180" w:wrap="around" w:vAnchor="text" w:hAnchor="page" w:x="1067" w:y="666"/>
              <w:jc w:val="center"/>
              <w:rPr>
                <w:lang w:eastAsia="zh-CN"/>
              </w:rPr>
            </w:pPr>
            <w:r w:rsidRPr="00D43EE2">
              <w:rPr>
                <w:lang w:eastAsia="zh-CN"/>
              </w:rPr>
              <w:lastRenderedPageBreak/>
              <w:t>Eil. Nr.</w:t>
            </w:r>
          </w:p>
        </w:tc>
        <w:tc>
          <w:tcPr>
            <w:tcW w:w="1134" w:type="dxa"/>
            <w:vAlign w:val="center"/>
          </w:tcPr>
          <w:p w14:paraId="58A2F282" w14:textId="77777777" w:rsidR="00936941" w:rsidRPr="00D43EE2" w:rsidRDefault="00936941" w:rsidP="00034402">
            <w:pPr>
              <w:framePr w:hSpace="180" w:wrap="around" w:vAnchor="text" w:hAnchor="page" w:x="1067" w:y="666"/>
              <w:jc w:val="center"/>
              <w:rPr>
                <w:lang w:eastAsia="zh-CN"/>
              </w:rPr>
            </w:pPr>
            <w:r w:rsidRPr="00D43EE2">
              <w:rPr>
                <w:lang w:eastAsia="zh-CN"/>
              </w:rPr>
              <w:t>Tiekėjas</w:t>
            </w:r>
          </w:p>
        </w:tc>
        <w:tc>
          <w:tcPr>
            <w:tcW w:w="1134" w:type="dxa"/>
            <w:vAlign w:val="center"/>
          </w:tcPr>
          <w:p w14:paraId="7E3E5697" w14:textId="77777777" w:rsidR="00936941" w:rsidRPr="00D43EE2" w:rsidRDefault="00936941" w:rsidP="00034402">
            <w:pPr>
              <w:framePr w:hSpace="180" w:wrap="around" w:vAnchor="text" w:hAnchor="page" w:x="1067" w:y="666"/>
              <w:jc w:val="center"/>
              <w:rPr>
                <w:lang w:eastAsia="zh-CN"/>
              </w:rPr>
            </w:pPr>
            <w:r w:rsidRPr="00D43EE2">
              <w:rPr>
                <w:lang w:eastAsia="zh-CN"/>
              </w:rPr>
              <w:t>NCAGE</w:t>
            </w:r>
          </w:p>
        </w:tc>
        <w:tc>
          <w:tcPr>
            <w:tcW w:w="1276" w:type="dxa"/>
            <w:vAlign w:val="center"/>
          </w:tcPr>
          <w:p w14:paraId="388CD83D" w14:textId="77777777" w:rsidR="00936941" w:rsidRPr="00D43EE2" w:rsidRDefault="00936941" w:rsidP="00034402">
            <w:pPr>
              <w:framePr w:hSpace="180" w:wrap="around" w:vAnchor="text" w:hAnchor="page" w:x="1067" w:y="666"/>
              <w:jc w:val="center"/>
              <w:rPr>
                <w:lang w:eastAsia="zh-CN"/>
              </w:rPr>
            </w:pPr>
            <w:r w:rsidRPr="00D43EE2">
              <w:rPr>
                <w:lang w:eastAsia="zh-CN"/>
              </w:rPr>
              <w:t>Tikrasis gamintojas</w:t>
            </w:r>
          </w:p>
        </w:tc>
        <w:tc>
          <w:tcPr>
            <w:tcW w:w="1073" w:type="dxa"/>
            <w:vAlign w:val="center"/>
          </w:tcPr>
          <w:p w14:paraId="0E507FE5" w14:textId="77777777" w:rsidR="00936941" w:rsidRPr="00D43EE2" w:rsidRDefault="00936941" w:rsidP="00034402">
            <w:pPr>
              <w:framePr w:hSpace="180" w:wrap="around" w:vAnchor="text" w:hAnchor="page" w:x="1067" w:y="666"/>
              <w:jc w:val="center"/>
              <w:rPr>
                <w:lang w:eastAsia="zh-CN"/>
              </w:rPr>
            </w:pPr>
            <w:r w:rsidRPr="00D43EE2">
              <w:rPr>
                <w:lang w:eastAsia="zh-CN"/>
              </w:rPr>
              <w:t>NCAGE</w:t>
            </w:r>
          </w:p>
        </w:tc>
        <w:tc>
          <w:tcPr>
            <w:tcW w:w="1762" w:type="dxa"/>
            <w:vAlign w:val="center"/>
          </w:tcPr>
          <w:p w14:paraId="41471E9A" w14:textId="77777777" w:rsidR="00936941" w:rsidRPr="00D43EE2" w:rsidRDefault="00936941" w:rsidP="00034402">
            <w:pPr>
              <w:framePr w:hSpace="180" w:wrap="around" w:vAnchor="text" w:hAnchor="page" w:x="1067" w:y="666"/>
              <w:jc w:val="center"/>
              <w:rPr>
                <w:lang w:eastAsia="zh-CN"/>
              </w:rPr>
            </w:pPr>
            <w:r w:rsidRPr="00D43EE2">
              <w:rPr>
                <w:lang w:eastAsia="zh-CN"/>
              </w:rPr>
              <w:t>Gamyklinis numeris ar kitas identifikavimo kodas</w:t>
            </w:r>
          </w:p>
        </w:tc>
        <w:tc>
          <w:tcPr>
            <w:tcW w:w="992" w:type="dxa"/>
            <w:vAlign w:val="center"/>
          </w:tcPr>
          <w:p w14:paraId="606DCC71" w14:textId="77777777" w:rsidR="00936941" w:rsidRDefault="00936941" w:rsidP="00034402">
            <w:pPr>
              <w:framePr w:hSpace="180" w:wrap="around" w:vAnchor="text" w:hAnchor="page" w:x="1067" w:y="666"/>
              <w:ind w:left="-108" w:firstLine="108"/>
              <w:jc w:val="center"/>
              <w:rPr>
                <w:lang w:eastAsia="zh-CN"/>
              </w:rPr>
            </w:pPr>
            <w:r w:rsidRPr="00D43EE2">
              <w:rPr>
                <w:lang w:eastAsia="zh-CN"/>
              </w:rPr>
              <w:t xml:space="preserve">NSN kodas </w:t>
            </w:r>
          </w:p>
          <w:p w14:paraId="6F48E45D" w14:textId="77777777" w:rsidR="00936941" w:rsidRPr="00D43EE2" w:rsidRDefault="00936941" w:rsidP="00034402">
            <w:pPr>
              <w:framePr w:hSpace="180" w:wrap="around" w:vAnchor="text" w:hAnchor="page" w:x="1067" w:y="666"/>
              <w:ind w:left="-108" w:right="-108"/>
              <w:jc w:val="center"/>
              <w:rPr>
                <w:lang w:eastAsia="zh-CN"/>
              </w:rPr>
            </w:pPr>
            <w:r w:rsidRPr="00D43EE2">
              <w:rPr>
                <w:lang w:eastAsia="zh-CN"/>
              </w:rPr>
              <w:t>(jei žinomas)</w:t>
            </w:r>
          </w:p>
        </w:tc>
        <w:tc>
          <w:tcPr>
            <w:tcW w:w="1134" w:type="dxa"/>
            <w:vAlign w:val="center"/>
          </w:tcPr>
          <w:p w14:paraId="5A6DB167" w14:textId="77777777" w:rsidR="00936941" w:rsidRPr="00D43EE2" w:rsidRDefault="00936941" w:rsidP="00034402">
            <w:pPr>
              <w:framePr w:hSpace="180" w:wrap="around" w:vAnchor="text" w:hAnchor="page" w:x="1067" w:y="666"/>
              <w:jc w:val="center"/>
              <w:rPr>
                <w:lang w:eastAsia="zh-CN"/>
              </w:rPr>
            </w:pPr>
            <w:r w:rsidRPr="00D43EE2">
              <w:rPr>
                <w:lang w:eastAsia="zh-CN"/>
              </w:rPr>
              <w:t>Pavadinimas</w:t>
            </w:r>
          </w:p>
        </w:tc>
        <w:tc>
          <w:tcPr>
            <w:tcW w:w="1134" w:type="dxa"/>
            <w:vAlign w:val="center"/>
          </w:tcPr>
          <w:p w14:paraId="3D3BB2BB" w14:textId="77777777" w:rsidR="00936941" w:rsidRPr="00D43EE2" w:rsidRDefault="00936941" w:rsidP="00034402">
            <w:pPr>
              <w:framePr w:hSpace="180" w:wrap="around" w:vAnchor="text" w:hAnchor="page" w:x="1067" w:y="666"/>
              <w:jc w:val="center"/>
              <w:rPr>
                <w:lang w:eastAsia="zh-CN"/>
              </w:rPr>
            </w:pPr>
            <w:r w:rsidRPr="00D43EE2">
              <w:rPr>
                <w:lang w:eastAsia="zh-CN"/>
              </w:rPr>
              <w:t>Kaina</w:t>
            </w:r>
          </w:p>
        </w:tc>
      </w:tr>
      <w:tr w:rsidR="00936941" w:rsidRPr="00D43EE2" w14:paraId="290315D0" w14:textId="77777777" w:rsidTr="00034402">
        <w:tc>
          <w:tcPr>
            <w:tcW w:w="675" w:type="dxa"/>
          </w:tcPr>
          <w:p w14:paraId="7D4F6F25" w14:textId="77777777" w:rsidR="00936941" w:rsidRPr="00D43EE2" w:rsidRDefault="00936941" w:rsidP="00034402">
            <w:pPr>
              <w:framePr w:hSpace="180" w:wrap="around" w:vAnchor="text" w:hAnchor="page" w:x="1067" w:y="666"/>
              <w:jc w:val="center"/>
              <w:rPr>
                <w:lang w:eastAsia="zh-CN"/>
              </w:rPr>
            </w:pPr>
            <w:r w:rsidRPr="00D43EE2">
              <w:rPr>
                <w:lang w:eastAsia="zh-CN"/>
              </w:rPr>
              <w:t>1</w:t>
            </w:r>
          </w:p>
        </w:tc>
        <w:tc>
          <w:tcPr>
            <w:tcW w:w="1134" w:type="dxa"/>
          </w:tcPr>
          <w:p w14:paraId="6B67C7F0" w14:textId="77777777" w:rsidR="00936941" w:rsidRPr="00D43EE2" w:rsidRDefault="00936941" w:rsidP="00034402">
            <w:pPr>
              <w:framePr w:hSpace="180" w:wrap="around" w:vAnchor="text" w:hAnchor="page" w:x="1067" w:y="666"/>
              <w:jc w:val="center"/>
              <w:rPr>
                <w:lang w:eastAsia="zh-CN"/>
              </w:rPr>
            </w:pPr>
            <w:r w:rsidRPr="00D43EE2">
              <w:rPr>
                <w:lang w:eastAsia="zh-CN"/>
              </w:rPr>
              <w:t>2</w:t>
            </w:r>
          </w:p>
        </w:tc>
        <w:tc>
          <w:tcPr>
            <w:tcW w:w="1134" w:type="dxa"/>
          </w:tcPr>
          <w:p w14:paraId="076E38CE" w14:textId="77777777" w:rsidR="00936941" w:rsidRPr="00D43EE2" w:rsidRDefault="00936941" w:rsidP="00034402">
            <w:pPr>
              <w:framePr w:hSpace="180" w:wrap="around" w:vAnchor="text" w:hAnchor="page" w:x="1067" w:y="666"/>
              <w:jc w:val="center"/>
              <w:rPr>
                <w:lang w:eastAsia="zh-CN"/>
              </w:rPr>
            </w:pPr>
            <w:r w:rsidRPr="00D43EE2">
              <w:rPr>
                <w:lang w:eastAsia="zh-CN"/>
              </w:rPr>
              <w:t>3</w:t>
            </w:r>
          </w:p>
        </w:tc>
        <w:tc>
          <w:tcPr>
            <w:tcW w:w="1276" w:type="dxa"/>
          </w:tcPr>
          <w:p w14:paraId="2A85D8A1" w14:textId="77777777" w:rsidR="00936941" w:rsidRPr="00D43EE2" w:rsidRDefault="00936941" w:rsidP="00034402">
            <w:pPr>
              <w:framePr w:hSpace="180" w:wrap="around" w:vAnchor="text" w:hAnchor="page" w:x="1067" w:y="666"/>
              <w:jc w:val="center"/>
              <w:rPr>
                <w:lang w:eastAsia="zh-CN"/>
              </w:rPr>
            </w:pPr>
            <w:r w:rsidRPr="00D43EE2">
              <w:rPr>
                <w:lang w:eastAsia="zh-CN"/>
              </w:rPr>
              <w:t>4</w:t>
            </w:r>
          </w:p>
        </w:tc>
        <w:tc>
          <w:tcPr>
            <w:tcW w:w="1073" w:type="dxa"/>
          </w:tcPr>
          <w:p w14:paraId="6BD46F41" w14:textId="77777777" w:rsidR="00936941" w:rsidRPr="00D43EE2" w:rsidRDefault="00936941" w:rsidP="00034402">
            <w:pPr>
              <w:framePr w:hSpace="180" w:wrap="around" w:vAnchor="text" w:hAnchor="page" w:x="1067" w:y="666"/>
              <w:jc w:val="center"/>
              <w:rPr>
                <w:lang w:eastAsia="zh-CN"/>
              </w:rPr>
            </w:pPr>
            <w:r w:rsidRPr="00D43EE2">
              <w:rPr>
                <w:lang w:eastAsia="zh-CN"/>
              </w:rPr>
              <w:t>5</w:t>
            </w:r>
          </w:p>
        </w:tc>
        <w:tc>
          <w:tcPr>
            <w:tcW w:w="1762" w:type="dxa"/>
          </w:tcPr>
          <w:p w14:paraId="4FBCF77D" w14:textId="77777777" w:rsidR="00936941" w:rsidRPr="00D43EE2" w:rsidRDefault="00936941" w:rsidP="00034402">
            <w:pPr>
              <w:framePr w:hSpace="180" w:wrap="around" w:vAnchor="text" w:hAnchor="page" w:x="1067" w:y="666"/>
              <w:jc w:val="center"/>
              <w:rPr>
                <w:lang w:eastAsia="zh-CN"/>
              </w:rPr>
            </w:pPr>
            <w:r w:rsidRPr="00D43EE2">
              <w:rPr>
                <w:lang w:eastAsia="zh-CN"/>
              </w:rPr>
              <w:t>6</w:t>
            </w:r>
          </w:p>
        </w:tc>
        <w:tc>
          <w:tcPr>
            <w:tcW w:w="992" w:type="dxa"/>
          </w:tcPr>
          <w:p w14:paraId="1F6F5F63" w14:textId="77777777" w:rsidR="00936941" w:rsidRPr="00D43EE2" w:rsidRDefault="00936941" w:rsidP="00034402">
            <w:pPr>
              <w:framePr w:hSpace="180" w:wrap="around" w:vAnchor="text" w:hAnchor="page" w:x="1067" w:y="666"/>
              <w:jc w:val="center"/>
              <w:rPr>
                <w:lang w:eastAsia="zh-CN"/>
              </w:rPr>
            </w:pPr>
            <w:r w:rsidRPr="00D43EE2">
              <w:rPr>
                <w:lang w:eastAsia="zh-CN"/>
              </w:rPr>
              <w:t>7</w:t>
            </w:r>
          </w:p>
        </w:tc>
        <w:tc>
          <w:tcPr>
            <w:tcW w:w="1134" w:type="dxa"/>
          </w:tcPr>
          <w:p w14:paraId="0EAB1ECD" w14:textId="77777777" w:rsidR="00936941" w:rsidRPr="00D43EE2" w:rsidRDefault="00936941" w:rsidP="00034402">
            <w:pPr>
              <w:framePr w:hSpace="180" w:wrap="around" w:vAnchor="text" w:hAnchor="page" w:x="1067" w:y="666"/>
              <w:jc w:val="center"/>
              <w:rPr>
                <w:lang w:eastAsia="zh-CN"/>
              </w:rPr>
            </w:pPr>
            <w:r w:rsidRPr="00D43EE2">
              <w:rPr>
                <w:lang w:eastAsia="zh-CN"/>
              </w:rPr>
              <w:t>8</w:t>
            </w:r>
          </w:p>
        </w:tc>
        <w:tc>
          <w:tcPr>
            <w:tcW w:w="1134" w:type="dxa"/>
          </w:tcPr>
          <w:p w14:paraId="55C95D09" w14:textId="77777777" w:rsidR="00936941" w:rsidRPr="00D43EE2" w:rsidRDefault="00936941" w:rsidP="00034402">
            <w:pPr>
              <w:framePr w:hSpace="180" w:wrap="around" w:vAnchor="text" w:hAnchor="page" w:x="1067" w:y="666"/>
              <w:jc w:val="center"/>
              <w:rPr>
                <w:lang w:eastAsia="zh-CN"/>
              </w:rPr>
            </w:pPr>
            <w:r w:rsidRPr="00D43EE2">
              <w:rPr>
                <w:lang w:eastAsia="zh-CN"/>
              </w:rPr>
              <w:t>9</w:t>
            </w:r>
          </w:p>
        </w:tc>
      </w:tr>
      <w:tr w:rsidR="00936941" w:rsidRPr="00D43EE2" w14:paraId="55FCADB8" w14:textId="77777777" w:rsidTr="00034402">
        <w:tc>
          <w:tcPr>
            <w:tcW w:w="675" w:type="dxa"/>
          </w:tcPr>
          <w:p w14:paraId="7668837B" w14:textId="77777777" w:rsidR="00936941" w:rsidRPr="00D43EE2" w:rsidRDefault="00936941" w:rsidP="00034402">
            <w:pPr>
              <w:framePr w:hSpace="180" w:wrap="around" w:vAnchor="text" w:hAnchor="page" w:x="1067" w:y="666"/>
              <w:jc w:val="center"/>
              <w:rPr>
                <w:lang w:eastAsia="zh-CN"/>
              </w:rPr>
            </w:pPr>
          </w:p>
        </w:tc>
        <w:tc>
          <w:tcPr>
            <w:tcW w:w="1134" w:type="dxa"/>
          </w:tcPr>
          <w:p w14:paraId="22890B5C" w14:textId="77777777" w:rsidR="00936941" w:rsidRPr="00D43EE2" w:rsidRDefault="00936941" w:rsidP="00034402">
            <w:pPr>
              <w:framePr w:hSpace="180" w:wrap="around" w:vAnchor="text" w:hAnchor="page" w:x="1067" w:y="666"/>
              <w:jc w:val="center"/>
              <w:rPr>
                <w:lang w:eastAsia="zh-CN"/>
              </w:rPr>
            </w:pPr>
          </w:p>
        </w:tc>
        <w:tc>
          <w:tcPr>
            <w:tcW w:w="1134" w:type="dxa"/>
          </w:tcPr>
          <w:p w14:paraId="7E857DB1" w14:textId="77777777" w:rsidR="00936941" w:rsidRPr="00D43EE2" w:rsidRDefault="00936941" w:rsidP="00034402">
            <w:pPr>
              <w:framePr w:hSpace="180" w:wrap="around" w:vAnchor="text" w:hAnchor="page" w:x="1067" w:y="666"/>
              <w:jc w:val="center"/>
              <w:rPr>
                <w:lang w:eastAsia="zh-CN"/>
              </w:rPr>
            </w:pPr>
          </w:p>
        </w:tc>
        <w:tc>
          <w:tcPr>
            <w:tcW w:w="1276" w:type="dxa"/>
          </w:tcPr>
          <w:p w14:paraId="6233F51F" w14:textId="77777777" w:rsidR="00936941" w:rsidRPr="00D43EE2" w:rsidRDefault="00936941" w:rsidP="00034402">
            <w:pPr>
              <w:framePr w:hSpace="180" w:wrap="around" w:vAnchor="text" w:hAnchor="page" w:x="1067" w:y="666"/>
              <w:jc w:val="center"/>
              <w:rPr>
                <w:lang w:eastAsia="zh-CN"/>
              </w:rPr>
            </w:pPr>
          </w:p>
        </w:tc>
        <w:tc>
          <w:tcPr>
            <w:tcW w:w="1073" w:type="dxa"/>
          </w:tcPr>
          <w:p w14:paraId="7E4F8FFB" w14:textId="77777777" w:rsidR="00936941" w:rsidRPr="00D43EE2" w:rsidRDefault="00936941" w:rsidP="00034402">
            <w:pPr>
              <w:framePr w:hSpace="180" w:wrap="around" w:vAnchor="text" w:hAnchor="page" w:x="1067" w:y="666"/>
              <w:jc w:val="center"/>
              <w:rPr>
                <w:lang w:eastAsia="zh-CN"/>
              </w:rPr>
            </w:pPr>
          </w:p>
        </w:tc>
        <w:tc>
          <w:tcPr>
            <w:tcW w:w="1762" w:type="dxa"/>
          </w:tcPr>
          <w:p w14:paraId="4D539BB3" w14:textId="77777777" w:rsidR="00936941" w:rsidRPr="00D43EE2" w:rsidRDefault="00936941" w:rsidP="00034402">
            <w:pPr>
              <w:framePr w:hSpace="180" w:wrap="around" w:vAnchor="text" w:hAnchor="page" w:x="1067" w:y="666"/>
              <w:ind w:right="-108"/>
              <w:jc w:val="center"/>
              <w:rPr>
                <w:lang w:eastAsia="zh-CN"/>
              </w:rPr>
            </w:pPr>
          </w:p>
        </w:tc>
        <w:tc>
          <w:tcPr>
            <w:tcW w:w="992" w:type="dxa"/>
          </w:tcPr>
          <w:p w14:paraId="1B890443" w14:textId="77777777" w:rsidR="00936941" w:rsidRPr="00D43EE2" w:rsidRDefault="00936941" w:rsidP="00034402">
            <w:pPr>
              <w:framePr w:hSpace="180" w:wrap="around" w:vAnchor="text" w:hAnchor="page" w:x="1067" w:y="666"/>
              <w:jc w:val="center"/>
              <w:rPr>
                <w:lang w:eastAsia="zh-CN"/>
              </w:rPr>
            </w:pPr>
          </w:p>
        </w:tc>
        <w:tc>
          <w:tcPr>
            <w:tcW w:w="1134" w:type="dxa"/>
          </w:tcPr>
          <w:p w14:paraId="727536D5" w14:textId="77777777" w:rsidR="00936941" w:rsidRPr="00D43EE2" w:rsidRDefault="00936941" w:rsidP="00034402">
            <w:pPr>
              <w:framePr w:hSpace="180" w:wrap="around" w:vAnchor="text" w:hAnchor="page" w:x="1067" w:y="666"/>
              <w:jc w:val="center"/>
              <w:rPr>
                <w:lang w:eastAsia="zh-CN"/>
              </w:rPr>
            </w:pPr>
          </w:p>
        </w:tc>
        <w:tc>
          <w:tcPr>
            <w:tcW w:w="1134" w:type="dxa"/>
          </w:tcPr>
          <w:p w14:paraId="15C587F0" w14:textId="77777777" w:rsidR="00936941" w:rsidRPr="00D43EE2" w:rsidRDefault="00936941" w:rsidP="00034402">
            <w:pPr>
              <w:framePr w:hSpace="180" w:wrap="around" w:vAnchor="text" w:hAnchor="page" w:x="1067" w:y="666"/>
              <w:jc w:val="center"/>
              <w:rPr>
                <w:lang w:eastAsia="zh-CN"/>
              </w:rPr>
            </w:pPr>
          </w:p>
        </w:tc>
      </w:tr>
      <w:tr w:rsidR="00936941" w:rsidRPr="00D43EE2" w14:paraId="296750EA" w14:textId="77777777" w:rsidTr="00034402">
        <w:tc>
          <w:tcPr>
            <w:tcW w:w="675" w:type="dxa"/>
          </w:tcPr>
          <w:p w14:paraId="59A15A23" w14:textId="77777777" w:rsidR="00936941" w:rsidRPr="00D43EE2" w:rsidRDefault="00936941" w:rsidP="00034402">
            <w:pPr>
              <w:framePr w:hSpace="180" w:wrap="around" w:vAnchor="text" w:hAnchor="page" w:x="1067" w:y="666"/>
              <w:jc w:val="center"/>
              <w:rPr>
                <w:lang w:eastAsia="zh-CN"/>
              </w:rPr>
            </w:pPr>
          </w:p>
        </w:tc>
        <w:tc>
          <w:tcPr>
            <w:tcW w:w="1134" w:type="dxa"/>
          </w:tcPr>
          <w:p w14:paraId="1E0BD8F1" w14:textId="77777777" w:rsidR="00936941" w:rsidRPr="00D43EE2" w:rsidRDefault="00936941" w:rsidP="00034402">
            <w:pPr>
              <w:framePr w:hSpace="180" w:wrap="around" w:vAnchor="text" w:hAnchor="page" w:x="1067" w:y="666"/>
              <w:jc w:val="center"/>
              <w:rPr>
                <w:lang w:eastAsia="zh-CN"/>
              </w:rPr>
            </w:pPr>
          </w:p>
        </w:tc>
        <w:tc>
          <w:tcPr>
            <w:tcW w:w="1134" w:type="dxa"/>
          </w:tcPr>
          <w:p w14:paraId="478E626D" w14:textId="77777777" w:rsidR="00936941" w:rsidRPr="00D43EE2" w:rsidRDefault="00936941" w:rsidP="00034402">
            <w:pPr>
              <w:framePr w:hSpace="180" w:wrap="around" w:vAnchor="text" w:hAnchor="page" w:x="1067" w:y="666"/>
              <w:jc w:val="center"/>
              <w:rPr>
                <w:lang w:eastAsia="zh-CN"/>
              </w:rPr>
            </w:pPr>
          </w:p>
        </w:tc>
        <w:tc>
          <w:tcPr>
            <w:tcW w:w="1276" w:type="dxa"/>
          </w:tcPr>
          <w:p w14:paraId="3C62D760" w14:textId="77777777" w:rsidR="00936941" w:rsidRPr="00D43EE2" w:rsidRDefault="00936941" w:rsidP="00034402">
            <w:pPr>
              <w:framePr w:hSpace="180" w:wrap="around" w:vAnchor="text" w:hAnchor="page" w:x="1067" w:y="666"/>
              <w:jc w:val="center"/>
              <w:rPr>
                <w:lang w:eastAsia="zh-CN"/>
              </w:rPr>
            </w:pPr>
          </w:p>
        </w:tc>
        <w:tc>
          <w:tcPr>
            <w:tcW w:w="1073" w:type="dxa"/>
          </w:tcPr>
          <w:p w14:paraId="36ED474E" w14:textId="77777777" w:rsidR="00936941" w:rsidRPr="00D43EE2" w:rsidRDefault="00936941" w:rsidP="00034402">
            <w:pPr>
              <w:framePr w:hSpace="180" w:wrap="around" w:vAnchor="text" w:hAnchor="page" w:x="1067" w:y="666"/>
              <w:jc w:val="center"/>
              <w:rPr>
                <w:lang w:eastAsia="zh-CN"/>
              </w:rPr>
            </w:pPr>
          </w:p>
        </w:tc>
        <w:tc>
          <w:tcPr>
            <w:tcW w:w="1762" w:type="dxa"/>
          </w:tcPr>
          <w:p w14:paraId="47D55579" w14:textId="77777777" w:rsidR="00936941" w:rsidRPr="00D43EE2" w:rsidRDefault="00936941" w:rsidP="00034402">
            <w:pPr>
              <w:framePr w:hSpace="180" w:wrap="around" w:vAnchor="text" w:hAnchor="page" w:x="1067" w:y="666"/>
              <w:jc w:val="center"/>
              <w:rPr>
                <w:lang w:eastAsia="zh-CN"/>
              </w:rPr>
            </w:pPr>
          </w:p>
        </w:tc>
        <w:tc>
          <w:tcPr>
            <w:tcW w:w="992" w:type="dxa"/>
          </w:tcPr>
          <w:p w14:paraId="5E3CF080" w14:textId="77777777" w:rsidR="00936941" w:rsidRPr="00D43EE2" w:rsidRDefault="00936941" w:rsidP="00034402">
            <w:pPr>
              <w:framePr w:hSpace="180" w:wrap="around" w:vAnchor="text" w:hAnchor="page" w:x="1067" w:y="666"/>
              <w:jc w:val="center"/>
              <w:rPr>
                <w:lang w:eastAsia="zh-CN"/>
              </w:rPr>
            </w:pPr>
          </w:p>
        </w:tc>
        <w:tc>
          <w:tcPr>
            <w:tcW w:w="1134" w:type="dxa"/>
          </w:tcPr>
          <w:p w14:paraId="62E34DC4" w14:textId="77777777" w:rsidR="00936941" w:rsidRPr="00D43EE2" w:rsidRDefault="00936941" w:rsidP="00034402">
            <w:pPr>
              <w:framePr w:hSpace="180" w:wrap="around" w:vAnchor="text" w:hAnchor="page" w:x="1067" w:y="666"/>
              <w:jc w:val="center"/>
              <w:rPr>
                <w:lang w:eastAsia="zh-CN"/>
              </w:rPr>
            </w:pPr>
          </w:p>
        </w:tc>
        <w:tc>
          <w:tcPr>
            <w:tcW w:w="1134" w:type="dxa"/>
          </w:tcPr>
          <w:p w14:paraId="452B4E4A" w14:textId="77777777" w:rsidR="00936941" w:rsidRPr="00D43EE2" w:rsidRDefault="00936941" w:rsidP="00034402">
            <w:pPr>
              <w:framePr w:hSpace="180" w:wrap="around" w:vAnchor="text" w:hAnchor="page" w:x="1067" w:y="666"/>
              <w:jc w:val="center"/>
              <w:rPr>
                <w:lang w:eastAsia="zh-CN"/>
              </w:rPr>
            </w:pPr>
          </w:p>
        </w:tc>
      </w:tr>
      <w:tr w:rsidR="00936941" w:rsidRPr="00D43EE2" w14:paraId="41E894E2" w14:textId="77777777" w:rsidTr="00034402">
        <w:tc>
          <w:tcPr>
            <w:tcW w:w="675" w:type="dxa"/>
          </w:tcPr>
          <w:p w14:paraId="7B97E74A" w14:textId="77777777" w:rsidR="00936941" w:rsidRPr="00D43EE2" w:rsidRDefault="00936941" w:rsidP="00034402">
            <w:pPr>
              <w:framePr w:hSpace="180" w:wrap="around" w:vAnchor="text" w:hAnchor="page" w:x="1067" w:y="666"/>
              <w:jc w:val="center"/>
              <w:rPr>
                <w:lang w:eastAsia="zh-CN"/>
              </w:rPr>
            </w:pPr>
          </w:p>
        </w:tc>
        <w:tc>
          <w:tcPr>
            <w:tcW w:w="1134" w:type="dxa"/>
          </w:tcPr>
          <w:p w14:paraId="0D90EA43" w14:textId="77777777" w:rsidR="00936941" w:rsidRPr="00D43EE2" w:rsidRDefault="00936941" w:rsidP="00034402">
            <w:pPr>
              <w:framePr w:hSpace="180" w:wrap="around" w:vAnchor="text" w:hAnchor="page" w:x="1067" w:y="666"/>
              <w:jc w:val="center"/>
              <w:rPr>
                <w:lang w:eastAsia="zh-CN"/>
              </w:rPr>
            </w:pPr>
          </w:p>
        </w:tc>
        <w:tc>
          <w:tcPr>
            <w:tcW w:w="1134" w:type="dxa"/>
          </w:tcPr>
          <w:p w14:paraId="0B77C0DE" w14:textId="77777777" w:rsidR="00936941" w:rsidRPr="00D43EE2" w:rsidRDefault="00936941" w:rsidP="00034402">
            <w:pPr>
              <w:framePr w:hSpace="180" w:wrap="around" w:vAnchor="text" w:hAnchor="page" w:x="1067" w:y="666"/>
              <w:jc w:val="center"/>
              <w:rPr>
                <w:lang w:eastAsia="zh-CN"/>
              </w:rPr>
            </w:pPr>
          </w:p>
        </w:tc>
        <w:tc>
          <w:tcPr>
            <w:tcW w:w="1276" w:type="dxa"/>
          </w:tcPr>
          <w:p w14:paraId="0C2EC4CA" w14:textId="77777777" w:rsidR="00936941" w:rsidRPr="00D43EE2" w:rsidRDefault="00936941" w:rsidP="00034402">
            <w:pPr>
              <w:framePr w:hSpace="180" w:wrap="around" w:vAnchor="text" w:hAnchor="page" w:x="1067" w:y="666"/>
              <w:jc w:val="center"/>
              <w:rPr>
                <w:lang w:eastAsia="zh-CN"/>
              </w:rPr>
            </w:pPr>
          </w:p>
        </w:tc>
        <w:tc>
          <w:tcPr>
            <w:tcW w:w="1073" w:type="dxa"/>
          </w:tcPr>
          <w:p w14:paraId="79403F70" w14:textId="77777777" w:rsidR="00936941" w:rsidRPr="00D43EE2" w:rsidRDefault="00936941" w:rsidP="00034402">
            <w:pPr>
              <w:framePr w:hSpace="180" w:wrap="around" w:vAnchor="text" w:hAnchor="page" w:x="1067" w:y="666"/>
              <w:jc w:val="center"/>
              <w:rPr>
                <w:lang w:eastAsia="zh-CN"/>
              </w:rPr>
            </w:pPr>
          </w:p>
        </w:tc>
        <w:tc>
          <w:tcPr>
            <w:tcW w:w="1762" w:type="dxa"/>
          </w:tcPr>
          <w:p w14:paraId="30CEA586" w14:textId="77777777" w:rsidR="00936941" w:rsidRPr="00D43EE2" w:rsidRDefault="00936941" w:rsidP="00034402">
            <w:pPr>
              <w:framePr w:hSpace="180" w:wrap="around" w:vAnchor="text" w:hAnchor="page" w:x="1067" w:y="666"/>
              <w:jc w:val="center"/>
              <w:rPr>
                <w:lang w:eastAsia="zh-CN"/>
              </w:rPr>
            </w:pPr>
          </w:p>
        </w:tc>
        <w:tc>
          <w:tcPr>
            <w:tcW w:w="992" w:type="dxa"/>
          </w:tcPr>
          <w:p w14:paraId="02B0C6A6" w14:textId="77777777" w:rsidR="00936941" w:rsidRPr="00D43EE2" w:rsidRDefault="00936941" w:rsidP="00034402">
            <w:pPr>
              <w:framePr w:hSpace="180" w:wrap="around" w:vAnchor="text" w:hAnchor="page" w:x="1067" w:y="666"/>
              <w:jc w:val="center"/>
              <w:rPr>
                <w:lang w:eastAsia="zh-CN"/>
              </w:rPr>
            </w:pPr>
          </w:p>
        </w:tc>
        <w:tc>
          <w:tcPr>
            <w:tcW w:w="1134" w:type="dxa"/>
          </w:tcPr>
          <w:p w14:paraId="52C16DEC" w14:textId="77777777" w:rsidR="00936941" w:rsidRPr="00D43EE2" w:rsidRDefault="00936941" w:rsidP="00034402">
            <w:pPr>
              <w:framePr w:hSpace="180" w:wrap="around" w:vAnchor="text" w:hAnchor="page" w:x="1067" w:y="666"/>
              <w:jc w:val="center"/>
              <w:rPr>
                <w:lang w:eastAsia="zh-CN"/>
              </w:rPr>
            </w:pPr>
          </w:p>
        </w:tc>
        <w:tc>
          <w:tcPr>
            <w:tcW w:w="1134" w:type="dxa"/>
          </w:tcPr>
          <w:p w14:paraId="61A2E99A" w14:textId="77777777" w:rsidR="00936941" w:rsidRPr="00D43EE2" w:rsidRDefault="00936941" w:rsidP="00034402">
            <w:pPr>
              <w:framePr w:hSpace="180" w:wrap="around" w:vAnchor="text" w:hAnchor="page" w:x="1067" w:y="666"/>
              <w:jc w:val="center"/>
              <w:rPr>
                <w:lang w:eastAsia="zh-CN"/>
              </w:rPr>
            </w:pPr>
          </w:p>
        </w:tc>
      </w:tr>
      <w:tr w:rsidR="00936941" w:rsidRPr="00D43EE2" w14:paraId="48520673" w14:textId="77777777" w:rsidTr="00034402">
        <w:tc>
          <w:tcPr>
            <w:tcW w:w="675" w:type="dxa"/>
          </w:tcPr>
          <w:p w14:paraId="12A47713" w14:textId="77777777" w:rsidR="00936941" w:rsidRPr="00D43EE2" w:rsidRDefault="00936941" w:rsidP="00034402">
            <w:pPr>
              <w:framePr w:hSpace="180" w:wrap="around" w:vAnchor="text" w:hAnchor="page" w:x="1067" w:y="666"/>
              <w:jc w:val="center"/>
              <w:rPr>
                <w:lang w:eastAsia="zh-CN"/>
              </w:rPr>
            </w:pPr>
          </w:p>
        </w:tc>
        <w:tc>
          <w:tcPr>
            <w:tcW w:w="1134" w:type="dxa"/>
          </w:tcPr>
          <w:p w14:paraId="4A78C6A1" w14:textId="77777777" w:rsidR="00936941" w:rsidRPr="00D43EE2" w:rsidRDefault="00936941" w:rsidP="00034402">
            <w:pPr>
              <w:framePr w:hSpace="180" w:wrap="around" w:vAnchor="text" w:hAnchor="page" w:x="1067" w:y="666"/>
              <w:jc w:val="center"/>
              <w:rPr>
                <w:lang w:eastAsia="zh-CN"/>
              </w:rPr>
            </w:pPr>
          </w:p>
        </w:tc>
        <w:tc>
          <w:tcPr>
            <w:tcW w:w="1134" w:type="dxa"/>
          </w:tcPr>
          <w:p w14:paraId="1668E735" w14:textId="77777777" w:rsidR="00936941" w:rsidRPr="00D43EE2" w:rsidRDefault="00936941" w:rsidP="00034402">
            <w:pPr>
              <w:framePr w:hSpace="180" w:wrap="around" w:vAnchor="text" w:hAnchor="page" w:x="1067" w:y="666"/>
              <w:jc w:val="center"/>
              <w:rPr>
                <w:lang w:eastAsia="zh-CN"/>
              </w:rPr>
            </w:pPr>
          </w:p>
        </w:tc>
        <w:tc>
          <w:tcPr>
            <w:tcW w:w="1276" w:type="dxa"/>
          </w:tcPr>
          <w:p w14:paraId="517A9220" w14:textId="77777777" w:rsidR="00936941" w:rsidRPr="00D43EE2" w:rsidRDefault="00936941" w:rsidP="00034402">
            <w:pPr>
              <w:framePr w:hSpace="180" w:wrap="around" w:vAnchor="text" w:hAnchor="page" w:x="1067" w:y="666"/>
              <w:jc w:val="center"/>
              <w:rPr>
                <w:lang w:eastAsia="zh-CN"/>
              </w:rPr>
            </w:pPr>
          </w:p>
        </w:tc>
        <w:tc>
          <w:tcPr>
            <w:tcW w:w="1073" w:type="dxa"/>
          </w:tcPr>
          <w:p w14:paraId="6644C677" w14:textId="77777777" w:rsidR="00936941" w:rsidRPr="00D43EE2" w:rsidRDefault="00936941" w:rsidP="00034402">
            <w:pPr>
              <w:framePr w:hSpace="180" w:wrap="around" w:vAnchor="text" w:hAnchor="page" w:x="1067" w:y="666"/>
              <w:jc w:val="center"/>
              <w:rPr>
                <w:lang w:eastAsia="zh-CN"/>
              </w:rPr>
            </w:pPr>
          </w:p>
        </w:tc>
        <w:tc>
          <w:tcPr>
            <w:tcW w:w="1762" w:type="dxa"/>
          </w:tcPr>
          <w:p w14:paraId="777EB232" w14:textId="77777777" w:rsidR="00936941" w:rsidRPr="00D43EE2" w:rsidRDefault="00936941" w:rsidP="00034402">
            <w:pPr>
              <w:framePr w:hSpace="180" w:wrap="around" w:vAnchor="text" w:hAnchor="page" w:x="1067" w:y="666"/>
              <w:jc w:val="center"/>
              <w:rPr>
                <w:lang w:eastAsia="zh-CN"/>
              </w:rPr>
            </w:pPr>
          </w:p>
        </w:tc>
        <w:tc>
          <w:tcPr>
            <w:tcW w:w="992" w:type="dxa"/>
          </w:tcPr>
          <w:p w14:paraId="528728BD" w14:textId="77777777" w:rsidR="00936941" w:rsidRPr="00D43EE2" w:rsidRDefault="00936941" w:rsidP="00034402">
            <w:pPr>
              <w:framePr w:hSpace="180" w:wrap="around" w:vAnchor="text" w:hAnchor="page" w:x="1067" w:y="666"/>
              <w:jc w:val="center"/>
              <w:rPr>
                <w:lang w:eastAsia="zh-CN"/>
              </w:rPr>
            </w:pPr>
          </w:p>
        </w:tc>
        <w:tc>
          <w:tcPr>
            <w:tcW w:w="1134" w:type="dxa"/>
          </w:tcPr>
          <w:p w14:paraId="2632CF2D" w14:textId="77777777" w:rsidR="00936941" w:rsidRPr="00D43EE2" w:rsidRDefault="00936941" w:rsidP="00034402">
            <w:pPr>
              <w:framePr w:hSpace="180" w:wrap="around" w:vAnchor="text" w:hAnchor="page" w:x="1067" w:y="666"/>
              <w:jc w:val="center"/>
              <w:rPr>
                <w:lang w:eastAsia="zh-CN"/>
              </w:rPr>
            </w:pPr>
          </w:p>
        </w:tc>
        <w:tc>
          <w:tcPr>
            <w:tcW w:w="1134" w:type="dxa"/>
          </w:tcPr>
          <w:p w14:paraId="0642B623" w14:textId="77777777" w:rsidR="00936941" w:rsidRPr="00D43EE2" w:rsidRDefault="00936941" w:rsidP="00034402">
            <w:pPr>
              <w:framePr w:hSpace="180" w:wrap="around" w:vAnchor="text" w:hAnchor="page" w:x="1067" w:y="666"/>
              <w:jc w:val="center"/>
              <w:rPr>
                <w:lang w:eastAsia="zh-CN"/>
              </w:rPr>
            </w:pPr>
          </w:p>
        </w:tc>
      </w:tr>
    </w:tbl>
    <w:p w14:paraId="0DCE4A4A" w14:textId="77777777" w:rsidR="00936941" w:rsidRDefault="00936941" w:rsidP="00936941">
      <w:pPr>
        <w:rPr>
          <w:lang w:eastAsia="zh-CN"/>
        </w:rPr>
      </w:pPr>
      <w:r>
        <w:rPr>
          <w:lang w:eastAsia="zh-CN"/>
        </w:rPr>
        <w:t>Sutarties pasirašymo</w:t>
      </w:r>
      <w:r w:rsidRPr="00D43EE2">
        <w:rPr>
          <w:lang w:eastAsia="zh-CN"/>
        </w:rPr>
        <w:t xml:space="preserve"> data</w:t>
      </w:r>
      <w:r>
        <w:rPr>
          <w:lang w:eastAsia="zh-CN"/>
        </w:rPr>
        <w:t>:</w:t>
      </w:r>
    </w:p>
    <w:p w14:paraId="3E04AA90" w14:textId="77777777" w:rsidR="00936941" w:rsidRPr="00D43EE2" w:rsidRDefault="00936941" w:rsidP="00936941">
      <w:pPr>
        <w:rPr>
          <w:lang w:eastAsia="zh-CN"/>
        </w:rPr>
      </w:pPr>
    </w:p>
    <w:p w14:paraId="54101A32"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14:paraId="08C9DFBC"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snapToGrid w:val="0"/>
          <w:lang w:eastAsia="en-US"/>
        </w:rPr>
      </w:pPr>
    </w:p>
    <w:p w14:paraId="4398F488"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i/>
          <w:snapToGrid w:val="0"/>
          <w:lang w:eastAsia="en-US"/>
        </w:rPr>
      </w:pPr>
      <w:r w:rsidRPr="00D43EE2">
        <w:rPr>
          <w:b/>
          <w:i/>
          <w:snapToGrid w:val="0"/>
          <w:lang w:eastAsia="en-US"/>
        </w:rPr>
        <w:t>Kodifikuotinų materialinių vertybių sąrašo pildymo instrukcija</w:t>
      </w:r>
    </w:p>
    <w:p w14:paraId="5DE9D8F3"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14:paraId="6F34D06B"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Sąrašo pateikėjas ir data — įrašykite sąrašą teikiančią tarnybą ir šio sąrašo užpildymo datą.</w:t>
      </w:r>
    </w:p>
    <w:p w14:paraId="582C9986"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Sutarties pasirašymo data ir numeris — įrašykite sutarties, kurioje įtraukta dalis dėl kodifikavimo, datą ir sutarties numerį.</w:t>
      </w:r>
    </w:p>
    <w:p w14:paraId="420A7EE0"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 xml:space="preserve">Pridedami dokumentai – nurodykite, kokie dokumentai (ar elektroninės rinkmenos) pridedami (aprašymai, brėžiniai, kt.), dokumentų puslapių skaičių. </w:t>
      </w:r>
    </w:p>
    <w:p w14:paraId="27B21F02"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14:paraId="775C5C13"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2 – Nurodykite materialinių vertybių tiekėją</w:t>
      </w:r>
      <w:r>
        <w:rPr>
          <w:i/>
          <w:snapToGrid w:val="0"/>
          <w:lang w:eastAsia="en-US"/>
        </w:rPr>
        <w:t xml:space="preserve"> (pardavėją)</w:t>
      </w:r>
      <w:r w:rsidRPr="00D43EE2">
        <w:rPr>
          <w:i/>
          <w:snapToGrid w:val="0"/>
          <w:lang w:eastAsia="en-US"/>
        </w:rPr>
        <w:t>.</w:t>
      </w:r>
    </w:p>
    <w:p w14:paraId="2D4548A1"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 xml:space="preserve">3 – Jei žinomas, įrašykite tiekėjo </w:t>
      </w:r>
      <w:r>
        <w:rPr>
          <w:i/>
          <w:snapToGrid w:val="0"/>
          <w:lang w:eastAsia="en-US"/>
        </w:rPr>
        <w:t xml:space="preserve">(pardavėjo) </w:t>
      </w:r>
      <w:r w:rsidRPr="00D43EE2">
        <w:rPr>
          <w:i/>
          <w:snapToGrid w:val="0"/>
          <w:lang w:eastAsia="en-US"/>
        </w:rPr>
        <w:t>NCAGE kodą.</w:t>
      </w:r>
    </w:p>
    <w:p w14:paraId="5600088D"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 xml:space="preserve">4 – Jei tiekėjas </w:t>
      </w:r>
      <w:r>
        <w:rPr>
          <w:i/>
          <w:snapToGrid w:val="0"/>
          <w:lang w:eastAsia="en-US"/>
        </w:rPr>
        <w:t xml:space="preserve">(pardavėjas) </w:t>
      </w:r>
      <w:r w:rsidRPr="00D43EE2">
        <w:rPr>
          <w:i/>
          <w:snapToGrid w:val="0"/>
          <w:lang w:eastAsia="en-US"/>
        </w:rPr>
        <w:t>nėra tikrasis materialinių vertybių gamintojas, nurodykite tikrąjį gamintoją.</w:t>
      </w:r>
    </w:p>
    <w:p w14:paraId="5A54EEAD"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5 – Jei žinomas, įrašykite tikrojo gamintojo NCAGE kodą.</w:t>
      </w:r>
    </w:p>
    <w:p w14:paraId="07553A71" w14:textId="77777777" w:rsidR="00936941" w:rsidRPr="00D43EE2" w:rsidRDefault="00936941" w:rsidP="00936941">
      <w:pPr>
        <w:jc w:val="both"/>
        <w:rPr>
          <w:i/>
          <w:lang w:eastAsia="zh-CN"/>
        </w:rPr>
      </w:pPr>
      <w:r w:rsidRPr="00D43EE2">
        <w:rPr>
          <w:i/>
          <w:lang w:eastAsia="zh-CN"/>
        </w:rPr>
        <w:t xml:space="preserve">6 – Nurodykite tikrojo gamintojo suteiktą gamyklinį numerį (artikulą) ar kitą materialinę vertybę vienareikšmiškai identifikuojantį numerį. </w:t>
      </w:r>
    </w:p>
    <w:p w14:paraId="6BAFC17D"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7 – Ši grafa pildoma, jei perkamos užsieninės materialinės vertybės ir žinomas NSN kodas.</w:t>
      </w:r>
    </w:p>
    <w:p w14:paraId="509EBA57"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8 – Nurodykite gamintojo siūlomą materialinės vertybės pavadinimą.</w:t>
      </w:r>
    </w:p>
    <w:p w14:paraId="745F8507"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9 – Nurodykite materialinės vertybės kainą.</w:t>
      </w:r>
    </w:p>
    <w:p w14:paraId="0F7F4D30" w14:textId="77777777" w:rsidR="00936941" w:rsidRPr="00D43EE2" w:rsidRDefault="00936941" w:rsidP="00936941">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14:paraId="6C77DBCD" w14:textId="77777777" w:rsidR="002F7949" w:rsidRDefault="002F7949" w:rsidP="00F6734F">
      <w:pPr>
        <w:pStyle w:val="BodyText1"/>
        <w:ind w:firstLine="0"/>
        <w:rPr>
          <w:b/>
        </w:rPr>
      </w:pPr>
    </w:p>
    <w:p w14:paraId="4D383D1C" w14:textId="77777777" w:rsidR="002F7949" w:rsidRDefault="002F7949" w:rsidP="00F6734F">
      <w:pPr>
        <w:pStyle w:val="BodyText1"/>
        <w:ind w:firstLine="0"/>
        <w:rPr>
          <w:b/>
        </w:rPr>
      </w:pPr>
    </w:p>
    <w:p w14:paraId="018D3BE9" w14:textId="77777777" w:rsidR="002F7949" w:rsidRDefault="002F7949" w:rsidP="00F6734F">
      <w:pPr>
        <w:pStyle w:val="BodyText1"/>
        <w:ind w:firstLine="0"/>
        <w:rPr>
          <w:b/>
        </w:rPr>
      </w:pPr>
    </w:p>
    <w:p w14:paraId="223FF9DE" w14:textId="77777777" w:rsidR="002F7949" w:rsidRPr="00EA73AC" w:rsidRDefault="002F7949" w:rsidP="00F6734F">
      <w:pPr>
        <w:pStyle w:val="BodyText1"/>
        <w:ind w:firstLine="0"/>
        <w:rPr>
          <w:b/>
        </w:rPr>
      </w:pPr>
    </w:p>
    <w:sectPr w:rsidR="002F7949"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CC6FA" w14:textId="77777777" w:rsidR="00B86744" w:rsidRDefault="00B86744">
      <w:r>
        <w:separator/>
      </w:r>
    </w:p>
  </w:endnote>
  <w:endnote w:type="continuationSeparator" w:id="0">
    <w:p w14:paraId="62BC436F" w14:textId="77777777" w:rsidR="00B86744" w:rsidRDefault="00B8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imesLT">
    <w:altName w:val="Courier New"/>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Ultra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48FF5" w14:textId="77777777" w:rsidR="00B86744" w:rsidRDefault="00B86744">
      <w:r>
        <w:separator/>
      </w:r>
    </w:p>
  </w:footnote>
  <w:footnote w:type="continuationSeparator" w:id="0">
    <w:p w14:paraId="7219CF9A" w14:textId="77777777" w:rsidR="00B86744" w:rsidRDefault="00B86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C07F9"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1AC361"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A4F1" w14:textId="77777777" w:rsidR="003B65D9" w:rsidRDefault="003B65D9" w:rsidP="00EB04AE">
    <w:pPr>
      <w:pStyle w:val="Header"/>
      <w:framePr w:wrap="around" w:vAnchor="text" w:hAnchor="margin" w:xAlign="center" w:y="1"/>
      <w:rPr>
        <w:rStyle w:val="PageNumber"/>
      </w:rPr>
    </w:pPr>
  </w:p>
  <w:p w14:paraId="5A4E560A"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285"/>
    <w:rsid w:val="00020ABB"/>
    <w:rsid w:val="00026112"/>
    <w:rsid w:val="000274E3"/>
    <w:rsid w:val="000324B7"/>
    <w:rsid w:val="00033999"/>
    <w:rsid w:val="00034101"/>
    <w:rsid w:val="00043B72"/>
    <w:rsid w:val="00043F0E"/>
    <w:rsid w:val="00044E1B"/>
    <w:rsid w:val="000457FB"/>
    <w:rsid w:val="00046519"/>
    <w:rsid w:val="00047409"/>
    <w:rsid w:val="000530A6"/>
    <w:rsid w:val="0005341F"/>
    <w:rsid w:val="00053538"/>
    <w:rsid w:val="0005452D"/>
    <w:rsid w:val="00056D2A"/>
    <w:rsid w:val="000623E4"/>
    <w:rsid w:val="00062BD0"/>
    <w:rsid w:val="00063E3D"/>
    <w:rsid w:val="00063FD4"/>
    <w:rsid w:val="000670D5"/>
    <w:rsid w:val="00067FB9"/>
    <w:rsid w:val="00074550"/>
    <w:rsid w:val="00074DAB"/>
    <w:rsid w:val="00075263"/>
    <w:rsid w:val="000803B6"/>
    <w:rsid w:val="0008050E"/>
    <w:rsid w:val="00084E70"/>
    <w:rsid w:val="00090C88"/>
    <w:rsid w:val="00091508"/>
    <w:rsid w:val="0009287D"/>
    <w:rsid w:val="0009328E"/>
    <w:rsid w:val="000970F7"/>
    <w:rsid w:val="000A3634"/>
    <w:rsid w:val="000A3FAF"/>
    <w:rsid w:val="000A7966"/>
    <w:rsid w:val="000B10FF"/>
    <w:rsid w:val="000B1E6C"/>
    <w:rsid w:val="000B3B27"/>
    <w:rsid w:val="000B3CAF"/>
    <w:rsid w:val="000B6DAD"/>
    <w:rsid w:val="000B71F0"/>
    <w:rsid w:val="000C0816"/>
    <w:rsid w:val="000C0FE3"/>
    <w:rsid w:val="000C1B3E"/>
    <w:rsid w:val="000C2205"/>
    <w:rsid w:val="000C45FF"/>
    <w:rsid w:val="000C7166"/>
    <w:rsid w:val="000C7A61"/>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39C9"/>
    <w:rsid w:val="000F50B3"/>
    <w:rsid w:val="000F55BE"/>
    <w:rsid w:val="000F6744"/>
    <w:rsid w:val="0010248B"/>
    <w:rsid w:val="00104872"/>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2BB"/>
    <w:rsid w:val="0013773F"/>
    <w:rsid w:val="00141229"/>
    <w:rsid w:val="00142A15"/>
    <w:rsid w:val="0014305B"/>
    <w:rsid w:val="001446DE"/>
    <w:rsid w:val="001458AF"/>
    <w:rsid w:val="0014638C"/>
    <w:rsid w:val="00146E57"/>
    <w:rsid w:val="001473D3"/>
    <w:rsid w:val="00152921"/>
    <w:rsid w:val="00152DDB"/>
    <w:rsid w:val="001538A3"/>
    <w:rsid w:val="00154A50"/>
    <w:rsid w:val="001551AF"/>
    <w:rsid w:val="00155B77"/>
    <w:rsid w:val="00156293"/>
    <w:rsid w:val="001568B0"/>
    <w:rsid w:val="0016011F"/>
    <w:rsid w:val="00162212"/>
    <w:rsid w:val="00162A95"/>
    <w:rsid w:val="00163CFB"/>
    <w:rsid w:val="00164ED9"/>
    <w:rsid w:val="00164FA0"/>
    <w:rsid w:val="00170B15"/>
    <w:rsid w:val="00171524"/>
    <w:rsid w:val="001724C1"/>
    <w:rsid w:val="00172F4B"/>
    <w:rsid w:val="00173548"/>
    <w:rsid w:val="00174CEB"/>
    <w:rsid w:val="001875C0"/>
    <w:rsid w:val="00187B7F"/>
    <w:rsid w:val="00190248"/>
    <w:rsid w:val="00195E7B"/>
    <w:rsid w:val="001965D2"/>
    <w:rsid w:val="00196FEF"/>
    <w:rsid w:val="001A0D32"/>
    <w:rsid w:val="001A1C50"/>
    <w:rsid w:val="001A1F7A"/>
    <w:rsid w:val="001A3672"/>
    <w:rsid w:val="001A3EC3"/>
    <w:rsid w:val="001A42CA"/>
    <w:rsid w:val="001A4564"/>
    <w:rsid w:val="001A7311"/>
    <w:rsid w:val="001A789F"/>
    <w:rsid w:val="001A7B87"/>
    <w:rsid w:val="001B1F64"/>
    <w:rsid w:val="001B41AA"/>
    <w:rsid w:val="001B47DB"/>
    <w:rsid w:val="001B4E58"/>
    <w:rsid w:val="001B68DE"/>
    <w:rsid w:val="001C61FF"/>
    <w:rsid w:val="001D005E"/>
    <w:rsid w:val="001D1E8A"/>
    <w:rsid w:val="001D1EEA"/>
    <w:rsid w:val="001D222D"/>
    <w:rsid w:val="001D3CA8"/>
    <w:rsid w:val="001D4DE5"/>
    <w:rsid w:val="001D5F72"/>
    <w:rsid w:val="001D7E6A"/>
    <w:rsid w:val="001E17A9"/>
    <w:rsid w:val="001E1A5B"/>
    <w:rsid w:val="001E638A"/>
    <w:rsid w:val="001E706F"/>
    <w:rsid w:val="001F14E1"/>
    <w:rsid w:val="001F21BB"/>
    <w:rsid w:val="001F650B"/>
    <w:rsid w:val="002007A3"/>
    <w:rsid w:val="00201C02"/>
    <w:rsid w:val="0020222B"/>
    <w:rsid w:val="00202A76"/>
    <w:rsid w:val="00202F29"/>
    <w:rsid w:val="00203FCA"/>
    <w:rsid w:val="002043D8"/>
    <w:rsid w:val="0020486A"/>
    <w:rsid w:val="0021077C"/>
    <w:rsid w:val="00211E52"/>
    <w:rsid w:val="00213F8C"/>
    <w:rsid w:val="00215B89"/>
    <w:rsid w:val="00216FC2"/>
    <w:rsid w:val="002171B8"/>
    <w:rsid w:val="002179CD"/>
    <w:rsid w:val="002204FC"/>
    <w:rsid w:val="00221422"/>
    <w:rsid w:val="00224181"/>
    <w:rsid w:val="0022589C"/>
    <w:rsid w:val="00230B21"/>
    <w:rsid w:val="00230C73"/>
    <w:rsid w:val="00236A22"/>
    <w:rsid w:val="00242262"/>
    <w:rsid w:val="00242BED"/>
    <w:rsid w:val="0024366E"/>
    <w:rsid w:val="002443FF"/>
    <w:rsid w:val="0024476B"/>
    <w:rsid w:val="00244ACA"/>
    <w:rsid w:val="002455E4"/>
    <w:rsid w:val="00247AFE"/>
    <w:rsid w:val="00250C7D"/>
    <w:rsid w:val="002541E8"/>
    <w:rsid w:val="00254816"/>
    <w:rsid w:val="00257788"/>
    <w:rsid w:val="00257B89"/>
    <w:rsid w:val="0026173E"/>
    <w:rsid w:val="00263377"/>
    <w:rsid w:val="00264C29"/>
    <w:rsid w:val="00272AAD"/>
    <w:rsid w:val="00273403"/>
    <w:rsid w:val="00274F0A"/>
    <w:rsid w:val="002760F2"/>
    <w:rsid w:val="002765AE"/>
    <w:rsid w:val="0027706F"/>
    <w:rsid w:val="00280A96"/>
    <w:rsid w:val="00281832"/>
    <w:rsid w:val="00282296"/>
    <w:rsid w:val="002823AC"/>
    <w:rsid w:val="002842AD"/>
    <w:rsid w:val="002844BD"/>
    <w:rsid w:val="00284C03"/>
    <w:rsid w:val="00285033"/>
    <w:rsid w:val="002857F9"/>
    <w:rsid w:val="0028680C"/>
    <w:rsid w:val="00286C63"/>
    <w:rsid w:val="00290B54"/>
    <w:rsid w:val="00291F67"/>
    <w:rsid w:val="0029437E"/>
    <w:rsid w:val="00296812"/>
    <w:rsid w:val="00297CD8"/>
    <w:rsid w:val="002A0272"/>
    <w:rsid w:val="002A0F1D"/>
    <w:rsid w:val="002A3D36"/>
    <w:rsid w:val="002A7B95"/>
    <w:rsid w:val="002B12DB"/>
    <w:rsid w:val="002B1748"/>
    <w:rsid w:val="002B3381"/>
    <w:rsid w:val="002B6BE8"/>
    <w:rsid w:val="002B70D9"/>
    <w:rsid w:val="002C048E"/>
    <w:rsid w:val="002C1251"/>
    <w:rsid w:val="002C24F4"/>
    <w:rsid w:val="002C37D7"/>
    <w:rsid w:val="002C38B0"/>
    <w:rsid w:val="002C57F8"/>
    <w:rsid w:val="002C5A19"/>
    <w:rsid w:val="002D065D"/>
    <w:rsid w:val="002D2935"/>
    <w:rsid w:val="002D330F"/>
    <w:rsid w:val="002D41F8"/>
    <w:rsid w:val="002D7249"/>
    <w:rsid w:val="002E07D6"/>
    <w:rsid w:val="002E0D1D"/>
    <w:rsid w:val="002E1B2C"/>
    <w:rsid w:val="002E1BD0"/>
    <w:rsid w:val="002E4085"/>
    <w:rsid w:val="002E51A0"/>
    <w:rsid w:val="002E6F8C"/>
    <w:rsid w:val="002F0539"/>
    <w:rsid w:val="002F54E9"/>
    <w:rsid w:val="002F65A5"/>
    <w:rsid w:val="002F6E38"/>
    <w:rsid w:val="002F7225"/>
    <w:rsid w:val="002F745E"/>
    <w:rsid w:val="002F7949"/>
    <w:rsid w:val="00300B56"/>
    <w:rsid w:val="00300CF8"/>
    <w:rsid w:val="00301231"/>
    <w:rsid w:val="003024DE"/>
    <w:rsid w:val="0030569F"/>
    <w:rsid w:val="00306063"/>
    <w:rsid w:val="00306781"/>
    <w:rsid w:val="0031093C"/>
    <w:rsid w:val="00310DE1"/>
    <w:rsid w:val="00311F94"/>
    <w:rsid w:val="00312503"/>
    <w:rsid w:val="0031363B"/>
    <w:rsid w:val="0031461D"/>
    <w:rsid w:val="003146FB"/>
    <w:rsid w:val="00315C99"/>
    <w:rsid w:val="00315DC8"/>
    <w:rsid w:val="00317994"/>
    <w:rsid w:val="003215CA"/>
    <w:rsid w:val="003225E3"/>
    <w:rsid w:val="003227C8"/>
    <w:rsid w:val="00323886"/>
    <w:rsid w:val="00323F0F"/>
    <w:rsid w:val="00325DC7"/>
    <w:rsid w:val="00326C7C"/>
    <w:rsid w:val="003275B7"/>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77E"/>
    <w:rsid w:val="00354867"/>
    <w:rsid w:val="00355E47"/>
    <w:rsid w:val="0036178D"/>
    <w:rsid w:val="0036276B"/>
    <w:rsid w:val="003634DE"/>
    <w:rsid w:val="003639C7"/>
    <w:rsid w:val="003669B1"/>
    <w:rsid w:val="00367684"/>
    <w:rsid w:val="0037045D"/>
    <w:rsid w:val="00370923"/>
    <w:rsid w:val="003738B6"/>
    <w:rsid w:val="003747B2"/>
    <w:rsid w:val="0037480B"/>
    <w:rsid w:val="003758B5"/>
    <w:rsid w:val="0038008E"/>
    <w:rsid w:val="003802E8"/>
    <w:rsid w:val="00381CC6"/>
    <w:rsid w:val="00382394"/>
    <w:rsid w:val="00382662"/>
    <w:rsid w:val="003863B2"/>
    <w:rsid w:val="00387995"/>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1894"/>
    <w:rsid w:val="003D3BB4"/>
    <w:rsid w:val="003D3FC8"/>
    <w:rsid w:val="003D4AE1"/>
    <w:rsid w:val="003D5542"/>
    <w:rsid w:val="003D5E39"/>
    <w:rsid w:val="003D7292"/>
    <w:rsid w:val="003E07B3"/>
    <w:rsid w:val="003E090F"/>
    <w:rsid w:val="003E10D4"/>
    <w:rsid w:val="003E4185"/>
    <w:rsid w:val="003E6412"/>
    <w:rsid w:val="003E7AF9"/>
    <w:rsid w:val="003F1425"/>
    <w:rsid w:val="003F14AB"/>
    <w:rsid w:val="003F24C0"/>
    <w:rsid w:val="003F46EA"/>
    <w:rsid w:val="003F536F"/>
    <w:rsid w:val="003F7EB0"/>
    <w:rsid w:val="00401789"/>
    <w:rsid w:val="00401E52"/>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6ABA"/>
    <w:rsid w:val="004479F5"/>
    <w:rsid w:val="00447AAA"/>
    <w:rsid w:val="00450A7F"/>
    <w:rsid w:val="0045101D"/>
    <w:rsid w:val="00451F50"/>
    <w:rsid w:val="004545BC"/>
    <w:rsid w:val="00457A24"/>
    <w:rsid w:val="00460D31"/>
    <w:rsid w:val="004613B8"/>
    <w:rsid w:val="00461C15"/>
    <w:rsid w:val="00461C7E"/>
    <w:rsid w:val="0046345B"/>
    <w:rsid w:val="0046353A"/>
    <w:rsid w:val="004637F1"/>
    <w:rsid w:val="0046495C"/>
    <w:rsid w:val="004659BC"/>
    <w:rsid w:val="0046634F"/>
    <w:rsid w:val="00470913"/>
    <w:rsid w:val="00471DAD"/>
    <w:rsid w:val="0047244B"/>
    <w:rsid w:val="00473E86"/>
    <w:rsid w:val="00475103"/>
    <w:rsid w:val="004752BE"/>
    <w:rsid w:val="004776E5"/>
    <w:rsid w:val="00477F22"/>
    <w:rsid w:val="00480CF0"/>
    <w:rsid w:val="00480D44"/>
    <w:rsid w:val="004826A0"/>
    <w:rsid w:val="00482710"/>
    <w:rsid w:val="00482ED6"/>
    <w:rsid w:val="00484AC2"/>
    <w:rsid w:val="004863B1"/>
    <w:rsid w:val="00490EBE"/>
    <w:rsid w:val="004917A6"/>
    <w:rsid w:val="004926FD"/>
    <w:rsid w:val="004A0CAE"/>
    <w:rsid w:val="004A3DBE"/>
    <w:rsid w:val="004A6DBB"/>
    <w:rsid w:val="004B0B0A"/>
    <w:rsid w:val="004B138D"/>
    <w:rsid w:val="004B2A04"/>
    <w:rsid w:val="004B35C8"/>
    <w:rsid w:val="004B4FFE"/>
    <w:rsid w:val="004B7415"/>
    <w:rsid w:val="004C1DC9"/>
    <w:rsid w:val="004C23D2"/>
    <w:rsid w:val="004C6623"/>
    <w:rsid w:val="004C78BE"/>
    <w:rsid w:val="004D4B9C"/>
    <w:rsid w:val="004D4F6E"/>
    <w:rsid w:val="004D6461"/>
    <w:rsid w:val="004E2153"/>
    <w:rsid w:val="004E3654"/>
    <w:rsid w:val="004E5569"/>
    <w:rsid w:val="004E6219"/>
    <w:rsid w:val="004E6B59"/>
    <w:rsid w:val="004F0D9E"/>
    <w:rsid w:val="004F2201"/>
    <w:rsid w:val="004F23C1"/>
    <w:rsid w:val="004F267D"/>
    <w:rsid w:val="004F38D0"/>
    <w:rsid w:val="004F5E0B"/>
    <w:rsid w:val="005004C4"/>
    <w:rsid w:val="0050107A"/>
    <w:rsid w:val="00504F6B"/>
    <w:rsid w:val="00505CF1"/>
    <w:rsid w:val="00507315"/>
    <w:rsid w:val="00507467"/>
    <w:rsid w:val="005078F3"/>
    <w:rsid w:val="00510336"/>
    <w:rsid w:val="00510BEF"/>
    <w:rsid w:val="00514624"/>
    <w:rsid w:val="00515AC5"/>
    <w:rsid w:val="00515E8C"/>
    <w:rsid w:val="0051758C"/>
    <w:rsid w:val="00520044"/>
    <w:rsid w:val="00520E13"/>
    <w:rsid w:val="00520FCA"/>
    <w:rsid w:val="00521E04"/>
    <w:rsid w:val="00523F9A"/>
    <w:rsid w:val="00524279"/>
    <w:rsid w:val="005268AC"/>
    <w:rsid w:val="005303AF"/>
    <w:rsid w:val="00530F55"/>
    <w:rsid w:val="005322FC"/>
    <w:rsid w:val="00532415"/>
    <w:rsid w:val="005331C1"/>
    <w:rsid w:val="00534894"/>
    <w:rsid w:val="0053533F"/>
    <w:rsid w:val="0053760D"/>
    <w:rsid w:val="00537953"/>
    <w:rsid w:val="0053797C"/>
    <w:rsid w:val="00540FB8"/>
    <w:rsid w:val="00541A2D"/>
    <w:rsid w:val="00541B90"/>
    <w:rsid w:val="00541C7D"/>
    <w:rsid w:val="00544308"/>
    <w:rsid w:val="00544E5C"/>
    <w:rsid w:val="005452A7"/>
    <w:rsid w:val="005463DC"/>
    <w:rsid w:val="0055004E"/>
    <w:rsid w:val="00550F72"/>
    <w:rsid w:val="005511D7"/>
    <w:rsid w:val="005518C7"/>
    <w:rsid w:val="0055239D"/>
    <w:rsid w:val="00553FA3"/>
    <w:rsid w:val="00554E63"/>
    <w:rsid w:val="00556AED"/>
    <w:rsid w:val="005571CF"/>
    <w:rsid w:val="00557657"/>
    <w:rsid w:val="005605FB"/>
    <w:rsid w:val="00560D10"/>
    <w:rsid w:val="00562546"/>
    <w:rsid w:val="00562BE2"/>
    <w:rsid w:val="005639C2"/>
    <w:rsid w:val="00564489"/>
    <w:rsid w:val="00564717"/>
    <w:rsid w:val="00564C5F"/>
    <w:rsid w:val="0056524B"/>
    <w:rsid w:val="00565FA3"/>
    <w:rsid w:val="00566B0F"/>
    <w:rsid w:val="005679DC"/>
    <w:rsid w:val="00571C08"/>
    <w:rsid w:val="00572D87"/>
    <w:rsid w:val="005739F8"/>
    <w:rsid w:val="00574A76"/>
    <w:rsid w:val="00574D52"/>
    <w:rsid w:val="00574DF7"/>
    <w:rsid w:val="00581496"/>
    <w:rsid w:val="005815B9"/>
    <w:rsid w:val="005828C3"/>
    <w:rsid w:val="00582A2E"/>
    <w:rsid w:val="0058336C"/>
    <w:rsid w:val="005869D1"/>
    <w:rsid w:val="00593CF1"/>
    <w:rsid w:val="00593E93"/>
    <w:rsid w:val="00595ABA"/>
    <w:rsid w:val="00596BAB"/>
    <w:rsid w:val="005A2081"/>
    <w:rsid w:val="005A3553"/>
    <w:rsid w:val="005A4AAB"/>
    <w:rsid w:val="005A571E"/>
    <w:rsid w:val="005A71D9"/>
    <w:rsid w:val="005B0C70"/>
    <w:rsid w:val="005B0DB3"/>
    <w:rsid w:val="005B0EAA"/>
    <w:rsid w:val="005B2AFB"/>
    <w:rsid w:val="005B45F7"/>
    <w:rsid w:val="005B6897"/>
    <w:rsid w:val="005B742C"/>
    <w:rsid w:val="005C1112"/>
    <w:rsid w:val="005C316B"/>
    <w:rsid w:val="005C3AC7"/>
    <w:rsid w:val="005C3E75"/>
    <w:rsid w:val="005C5046"/>
    <w:rsid w:val="005C6ABF"/>
    <w:rsid w:val="005D2B9E"/>
    <w:rsid w:val="005D3398"/>
    <w:rsid w:val="005D6A93"/>
    <w:rsid w:val="005E3407"/>
    <w:rsid w:val="005E34AE"/>
    <w:rsid w:val="005E431A"/>
    <w:rsid w:val="005E499F"/>
    <w:rsid w:val="005E65D5"/>
    <w:rsid w:val="005E6645"/>
    <w:rsid w:val="005F26B1"/>
    <w:rsid w:val="005F2FCB"/>
    <w:rsid w:val="005F5E52"/>
    <w:rsid w:val="005F6206"/>
    <w:rsid w:val="005F673C"/>
    <w:rsid w:val="006004A0"/>
    <w:rsid w:val="00600BEB"/>
    <w:rsid w:val="0060437B"/>
    <w:rsid w:val="00604477"/>
    <w:rsid w:val="00604A4C"/>
    <w:rsid w:val="0060684D"/>
    <w:rsid w:val="00606A1F"/>
    <w:rsid w:val="006105BF"/>
    <w:rsid w:val="00610CF0"/>
    <w:rsid w:val="006123AC"/>
    <w:rsid w:val="006125D7"/>
    <w:rsid w:val="00612CBF"/>
    <w:rsid w:val="00613BB6"/>
    <w:rsid w:val="00613FCA"/>
    <w:rsid w:val="00615C01"/>
    <w:rsid w:val="00615E4A"/>
    <w:rsid w:val="00617256"/>
    <w:rsid w:val="00617CBB"/>
    <w:rsid w:val="0062140A"/>
    <w:rsid w:val="0062376F"/>
    <w:rsid w:val="006249E1"/>
    <w:rsid w:val="00631A51"/>
    <w:rsid w:val="00632966"/>
    <w:rsid w:val="00634620"/>
    <w:rsid w:val="006346BE"/>
    <w:rsid w:val="00634CA2"/>
    <w:rsid w:val="00635AC7"/>
    <w:rsid w:val="00635C65"/>
    <w:rsid w:val="00635DE3"/>
    <w:rsid w:val="00641428"/>
    <w:rsid w:val="00645260"/>
    <w:rsid w:val="00645EAE"/>
    <w:rsid w:val="0064641E"/>
    <w:rsid w:val="00646DC6"/>
    <w:rsid w:val="00652C7D"/>
    <w:rsid w:val="00653344"/>
    <w:rsid w:val="006565EC"/>
    <w:rsid w:val="006573EA"/>
    <w:rsid w:val="00660499"/>
    <w:rsid w:val="0066117A"/>
    <w:rsid w:val="0066134A"/>
    <w:rsid w:val="00662280"/>
    <w:rsid w:val="00663299"/>
    <w:rsid w:val="0066522E"/>
    <w:rsid w:val="0066665F"/>
    <w:rsid w:val="006677EC"/>
    <w:rsid w:val="00670913"/>
    <w:rsid w:val="00670AC5"/>
    <w:rsid w:val="00671D4B"/>
    <w:rsid w:val="00672E34"/>
    <w:rsid w:val="00674589"/>
    <w:rsid w:val="00680C5A"/>
    <w:rsid w:val="00681C35"/>
    <w:rsid w:val="00681D91"/>
    <w:rsid w:val="00683419"/>
    <w:rsid w:val="006841A5"/>
    <w:rsid w:val="00684E2A"/>
    <w:rsid w:val="00690AB0"/>
    <w:rsid w:val="00693E67"/>
    <w:rsid w:val="00695134"/>
    <w:rsid w:val="006958AF"/>
    <w:rsid w:val="0069677F"/>
    <w:rsid w:val="006976FE"/>
    <w:rsid w:val="006A0D94"/>
    <w:rsid w:val="006A5F63"/>
    <w:rsid w:val="006B392F"/>
    <w:rsid w:val="006B479B"/>
    <w:rsid w:val="006B50EA"/>
    <w:rsid w:val="006B64F4"/>
    <w:rsid w:val="006C05C4"/>
    <w:rsid w:val="006C0824"/>
    <w:rsid w:val="006C0E9C"/>
    <w:rsid w:val="006C4385"/>
    <w:rsid w:val="006D1B17"/>
    <w:rsid w:val="006D2FCF"/>
    <w:rsid w:val="006D4A45"/>
    <w:rsid w:val="006D67EE"/>
    <w:rsid w:val="006E16CC"/>
    <w:rsid w:val="006E3097"/>
    <w:rsid w:val="006E3687"/>
    <w:rsid w:val="006E5358"/>
    <w:rsid w:val="006E7507"/>
    <w:rsid w:val="006F008D"/>
    <w:rsid w:val="006F078E"/>
    <w:rsid w:val="006F24D5"/>
    <w:rsid w:val="006F3C3F"/>
    <w:rsid w:val="006F5433"/>
    <w:rsid w:val="006F675A"/>
    <w:rsid w:val="006F709F"/>
    <w:rsid w:val="00700824"/>
    <w:rsid w:val="0070112A"/>
    <w:rsid w:val="0070327D"/>
    <w:rsid w:val="00705EDE"/>
    <w:rsid w:val="00706E7E"/>
    <w:rsid w:val="00710D15"/>
    <w:rsid w:val="00717111"/>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61D"/>
    <w:rsid w:val="00742588"/>
    <w:rsid w:val="0074310B"/>
    <w:rsid w:val="007442D5"/>
    <w:rsid w:val="0074571A"/>
    <w:rsid w:val="00745FE3"/>
    <w:rsid w:val="00746DA2"/>
    <w:rsid w:val="00746F04"/>
    <w:rsid w:val="007504BC"/>
    <w:rsid w:val="007511AF"/>
    <w:rsid w:val="007522B4"/>
    <w:rsid w:val="00754BA4"/>
    <w:rsid w:val="00756CBD"/>
    <w:rsid w:val="00761821"/>
    <w:rsid w:val="00765D48"/>
    <w:rsid w:val="00765EB3"/>
    <w:rsid w:val="007702A5"/>
    <w:rsid w:val="0077168A"/>
    <w:rsid w:val="00771DB6"/>
    <w:rsid w:val="00773123"/>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16E0"/>
    <w:rsid w:val="007A46B3"/>
    <w:rsid w:val="007A4852"/>
    <w:rsid w:val="007A4C41"/>
    <w:rsid w:val="007A5B76"/>
    <w:rsid w:val="007A6621"/>
    <w:rsid w:val="007A7037"/>
    <w:rsid w:val="007B0A3A"/>
    <w:rsid w:val="007B0C3F"/>
    <w:rsid w:val="007B0F2B"/>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1B6B"/>
    <w:rsid w:val="00804894"/>
    <w:rsid w:val="00804EDC"/>
    <w:rsid w:val="00805246"/>
    <w:rsid w:val="0080619C"/>
    <w:rsid w:val="00806F63"/>
    <w:rsid w:val="00810059"/>
    <w:rsid w:val="008111C5"/>
    <w:rsid w:val="008145B7"/>
    <w:rsid w:val="00814CBA"/>
    <w:rsid w:val="00815EAA"/>
    <w:rsid w:val="008163BF"/>
    <w:rsid w:val="0081732C"/>
    <w:rsid w:val="0082275F"/>
    <w:rsid w:val="0082340A"/>
    <w:rsid w:val="008274E5"/>
    <w:rsid w:val="0083398E"/>
    <w:rsid w:val="008353C9"/>
    <w:rsid w:val="00835428"/>
    <w:rsid w:val="008360B3"/>
    <w:rsid w:val="008370AC"/>
    <w:rsid w:val="008379EA"/>
    <w:rsid w:val="0084205E"/>
    <w:rsid w:val="0084336E"/>
    <w:rsid w:val="0084595A"/>
    <w:rsid w:val="00845CAB"/>
    <w:rsid w:val="00847218"/>
    <w:rsid w:val="00851179"/>
    <w:rsid w:val="00851DDD"/>
    <w:rsid w:val="008521B3"/>
    <w:rsid w:val="00852C0F"/>
    <w:rsid w:val="00855723"/>
    <w:rsid w:val="00855F30"/>
    <w:rsid w:val="00856F82"/>
    <w:rsid w:val="0086043B"/>
    <w:rsid w:val="00860C9B"/>
    <w:rsid w:val="00861C7F"/>
    <w:rsid w:val="00864223"/>
    <w:rsid w:val="00864EA8"/>
    <w:rsid w:val="00865E6B"/>
    <w:rsid w:val="0086611C"/>
    <w:rsid w:val="00866BBB"/>
    <w:rsid w:val="008712CC"/>
    <w:rsid w:val="00873BE1"/>
    <w:rsid w:val="00873F25"/>
    <w:rsid w:val="0087413A"/>
    <w:rsid w:val="0087531D"/>
    <w:rsid w:val="00882A2D"/>
    <w:rsid w:val="008837B9"/>
    <w:rsid w:val="0088508E"/>
    <w:rsid w:val="008856B6"/>
    <w:rsid w:val="00891E43"/>
    <w:rsid w:val="00892165"/>
    <w:rsid w:val="0089280A"/>
    <w:rsid w:val="00892904"/>
    <w:rsid w:val="00894457"/>
    <w:rsid w:val="00896DA5"/>
    <w:rsid w:val="00896F39"/>
    <w:rsid w:val="008A029F"/>
    <w:rsid w:val="008A071C"/>
    <w:rsid w:val="008A176D"/>
    <w:rsid w:val="008A1B1E"/>
    <w:rsid w:val="008A1BFD"/>
    <w:rsid w:val="008A24D9"/>
    <w:rsid w:val="008A36E6"/>
    <w:rsid w:val="008A395A"/>
    <w:rsid w:val="008A3B5D"/>
    <w:rsid w:val="008B09CE"/>
    <w:rsid w:val="008B424C"/>
    <w:rsid w:val="008B5732"/>
    <w:rsid w:val="008B6616"/>
    <w:rsid w:val="008C1E8D"/>
    <w:rsid w:val="008C55C8"/>
    <w:rsid w:val="008D67E7"/>
    <w:rsid w:val="008E31E6"/>
    <w:rsid w:val="008E5120"/>
    <w:rsid w:val="008E5284"/>
    <w:rsid w:val="008E64FC"/>
    <w:rsid w:val="008E6A41"/>
    <w:rsid w:val="008E7C0A"/>
    <w:rsid w:val="008F0586"/>
    <w:rsid w:val="008F29B4"/>
    <w:rsid w:val="008F31CB"/>
    <w:rsid w:val="008F3668"/>
    <w:rsid w:val="008F4636"/>
    <w:rsid w:val="00902D45"/>
    <w:rsid w:val="009044C4"/>
    <w:rsid w:val="00910B3B"/>
    <w:rsid w:val="009123ED"/>
    <w:rsid w:val="00912764"/>
    <w:rsid w:val="00914BD3"/>
    <w:rsid w:val="00914BF4"/>
    <w:rsid w:val="0091504A"/>
    <w:rsid w:val="00915DEB"/>
    <w:rsid w:val="00923AF8"/>
    <w:rsid w:val="009253AF"/>
    <w:rsid w:val="0092601B"/>
    <w:rsid w:val="009262BD"/>
    <w:rsid w:val="00927B15"/>
    <w:rsid w:val="009300B1"/>
    <w:rsid w:val="00934452"/>
    <w:rsid w:val="009364EC"/>
    <w:rsid w:val="00936941"/>
    <w:rsid w:val="00936C39"/>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5587"/>
    <w:rsid w:val="00977BBB"/>
    <w:rsid w:val="00980E83"/>
    <w:rsid w:val="00983053"/>
    <w:rsid w:val="00984E2B"/>
    <w:rsid w:val="00985BF3"/>
    <w:rsid w:val="00986153"/>
    <w:rsid w:val="00986D5B"/>
    <w:rsid w:val="009916C8"/>
    <w:rsid w:val="00991A5E"/>
    <w:rsid w:val="00993C0F"/>
    <w:rsid w:val="009966A0"/>
    <w:rsid w:val="00997A09"/>
    <w:rsid w:val="009A005D"/>
    <w:rsid w:val="009A1D39"/>
    <w:rsid w:val="009A3FDD"/>
    <w:rsid w:val="009A5094"/>
    <w:rsid w:val="009A58A6"/>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E09E6"/>
    <w:rsid w:val="009E2401"/>
    <w:rsid w:val="009E2E30"/>
    <w:rsid w:val="009E2E9B"/>
    <w:rsid w:val="009E43E9"/>
    <w:rsid w:val="009F38FB"/>
    <w:rsid w:val="009F412A"/>
    <w:rsid w:val="009F51DA"/>
    <w:rsid w:val="009F68E1"/>
    <w:rsid w:val="00A041A3"/>
    <w:rsid w:val="00A0561C"/>
    <w:rsid w:val="00A06203"/>
    <w:rsid w:val="00A1016B"/>
    <w:rsid w:val="00A130A8"/>
    <w:rsid w:val="00A134EE"/>
    <w:rsid w:val="00A13EE1"/>
    <w:rsid w:val="00A1411B"/>
    <w:rsid w:val="00A1440D"/>
    <w:rsid w:val="00A179BF"/>
    <w:rsid w:val="00A17C1E"/>
    <w:rsid w:val="00A21014"/>
    <w:rsid w:val="00A2178F"/>
    <w:rsid w:val="00A23765"/>
    <w:rsid w:val="00A23A42"/>
    <w:rsid w:val="00A25DD0"/>
    <w:rsid w:val="00A2635A"/>
    <w:rsid w:val="00A26404"/>
    <w:rsid w:val="00A274B5"/>
    <w:rsid w:val="00A3091D"/>
    <w:rsid w:val="00A33FA3"/>
    <w:rsid w:val="00A36A7B"/>
    <w:rsid w:val="00A41408"/>
    <w:rsid w:val="00A433B0"/>
    <w:rsid w:val="00A46C4F"/>
    <w:rsid w:val="00A478B9"/>
    <w:rsid w:val="00A47F36"/>
    <w:rsid w:val="00A514F1"/>
    <w:rsid w:val="00A52D55"/>
    <w:rsid w:val="00A55C30"/>
    <w:rsid w:val="00A562AD"/>
    <w:rsid w:val="00A565CA"/>
    <w:rsid w:val="00A570DD"/>
    <w:rsid w:val="00A57CA3"/>
    <w:rsid w:val="00A60123"/>
    <w:rsid w:val="00A61080"/>
    <w:rsid w:val="00A66755"/>
    <w:rsid w:val="00A66E24"/>
    <w:rsid w:val="00A67825"/>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3B28"/>
    <w:rsid w:val="00AD514B"/>
    <w:rsid w:val="00AD67C9"/>
    <w:rsid w:val="00AE153C"/>
    <w:rsid w:val="00AE446D"/>
    <w:rsid w:val="00AE6CE0"/>
    <w:rsid w:val="00AF2974"/>
    <w:rsid w:val="00AF377A"/>
    <w:rsid w:val="00AF3D5D"/>
    <w:rsid w:val="00AF5175"/>
    <w:rsid w:val="00AF5759"/>
    <w:rsid w:val="00AF5F98"/>
    <w:rsid w:val="00AF6111"/>
    <w:rsid w:val="00AF65FF"/>
    <w:rsid w:val="00AF66A6"/>
    <w:rsid w:val="00B03C14"/>
    <w:rsid w:val="00B055D4"/>
    <w:rsid w:val="00B07E9F"/>
    <w:rsid w:val="00B108A5"/>
    <w:rsid w:val="00B10DB9"/>
    <w:rsid w:val="00B131B8"/>
    <w:rsid w:val="00B16867"/>
    <w:rsid w:val="00B178BE"/>
    <w:rsid w:val="00B203E5"/>
    <w:rsid w:val="00B20D7B"/>
    <w:rsid w:val="00B21162"/>
    <w:rsid w:val="00B21581"/>
    <w:rsid w:val="00B21825"/>
    <w:rsid w:val="00B24184"/>
    <w:rsid w:val="00B25DF8"/>
    <w:rsid w:val="00B2621F"/>
    <w:rsid w:val="00B267D7"/>
    <w:rsid w:val="00B26891"/>
    <w:rsid w:val="00B275CD"/>
    <w:rsid w:val="00B276FA"/>
    <w:rsid w:val="00B30A16"/>
    <w:rsid w:val="00B3200A"/>
    <w:rsid w:val="00B32738"/>
    <w:rsid w:val="00B33C8A"/>
    <w:rsid w:val="00B3451E"/>
    <w:rsid w:val="00B368AC"/>
    <w:rsid w:val="00B40CA8"/>
    <w:rsid w:val="00B40E76"/>
    <w:rsid w:val="00B41E9A"/>
    <w:rsid w:val="00B41F59"/>
    <w:rsid w:val="00B42F56"/>
    <w:rsid w:val="00B43C50"/>
    <w:rsid w:val="00B475CF"/>
    <w:rsid w:val="00B47612"/>
    <w:rsid w:val="00B50955"/>
    <w:rsid w:val="00B517EB"/>
    <w:rsid w:val="00B5208D"/>
    <w:rsid w:val="00B530AD"/>
    <w:rsid w:val="00B55010"/>
    <w:rsid w:val="00B5664B"/>
    <w:rsid w:val="00B56C6E"/>
    <w:rsid w:val="00B577A8"/>
    <w:rsid w:val="00B606CC"/>
    <w:rsid w:val="00B62915"/>
    <w:rsid w:val="00B63656"/>
    <w:rsid w:val="00B63B48"/>
    <w:rsid w:val="00B651EB"/>
    <w:rsid w:val="00B65819"/>
    <w:rsid w:val="00B71CCD"/>
    <w:rsid w:val="00B76300"/>
    <w:rsid w:val="00B77B63"/>
    <w:rsid w:val="00B8278F"/>
    <w:rsid w:val="00B82D68"/>
    <w:rsid w:val="00B86744"/>
    <w:rsid w:val="00B90E27"/>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4A1E"/>
    <w:rsid w:val="00BE1203"/>
    <w:rsid w:val="00BE2C85"/>
    <w:rsid w:val="00BE2DCC"/>
    <w:rsid w:val="00BE5762"/>
    <w:rsid w:val="00BE57A9"/>
    <w:rsid w:val="00BE5CCC"/>
    <w:rsid w:val="00BE759F"/>
    <w:rsid w:val="00BF0742"/>
    <w:rsid w:val="00BF13D5"/>
    <w:rsid w:val="00BF2D2A"/>
    <w:rsid w:val="00BF33CA"/>
    <w:rsid w:val="00BF46BA"/>
    <w:rsid w:val="00BF5AB6"/>
    <w:rsid w:val="00C031CB"/>
    <w:rsid w:val="00C03DBC"/>
    <w:rsid w:val="00C0644E"/>
    <w:rsid w:val="00C066EB"/>
    <w:rsid w:val="00C102B0"/>
    <w:rsid w:val="00C147DF"/>
    <w:rsid w:val="00C20CAD"/>
    <w:rsid w:val="00C212AA"/>
    <w:rsid w:val="00C231BA"/>
    <w:rsid w:val="00C2463A"/>
    <w:rsid w:val="00C26557"/>
    <w:rsid w:val="00C26DF7"/>
    <w:rsid w:val="00C30C55"/>
    <w:rsid w:val="00C332AB"/>
    <w:rsid w:val="00C33813"/>
    <w:rsid w:val="00C33CC2"/>
    <w:rsid w:val="00C33D3A"/>
    <w:rsid w:val="00C33E0E"/>
    <w:rsid w:val="00C4065E"/>
    <w:rsid w:val="00C41C5A"/>
    <w:rsid w:val="00C42574"/>
    <w:rsid w:val="00C427DA"/>
    <w:rsid w:val="00C43BC5"/>
    <w:rsid w:val="00C4466F"/>
    <w:rsid w:val="00C4732A"/>
    <w:rsid w:val="00C51B07"/>
    <w:rsid w:val="00C52D42"/>
    <w:rsid w:val="00C5395F"/>
    <w:rsid w:val="00C60A27"/>
    <w:rsid w:val="00C61682"/>
    <w:rsid w:val="00C61A76"/>
    <w:rsid w:val="00C646EE"/>
    <w:rsid w:val="00C6725D"/>
    <w:rsid w:val="00C676E6"/>
    <w:rsid w:val="00C67A3D"/>
    <w:rsid w:val="00C714BB"/>
    <w:rsid w:val="00C7180C"/>
    <w:rsid w:val="00C71CCE"/>
    <w:rsid w:val="00C73B88"/>
    <w:rsid w:val="00C74CEC"/>
    <w:rsid w:val="00C75702"/>
    <w:rsid w:val="00C80824"/>
    <w:rsid w:val="00C82BBB"/>
    <w:rsid w:val="00C82C22"/>
    <w:rsid w:val="00C837F7"/>
    <w:rsid w:val="00C86E65"/>
    <w:rsid w:val="00C901F6"/>
    <w:rsid w:val="00C93876"/>
    <w:rsid w:val="00C94F9A"/>
    <w:rsid w:val="00C9511C"/>
    <w:rsid w:val="00C96301"/>
    <w:rsid w:val="00C96953"/>
    <w:rsid w:val="00C97097"/>
    <w:rsid w:val="00CA3402"/>
    <w:rsid w:val="00CA4A74"/>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15C6"/>
    <w:rsid w:val="00CE2399"/>
    <w:rsid w:val="00CE2CF6"/>
    <w:rsid w:val="00CE345A"/>
    <w:rsid w:val="00CE4295"/>
    <w:rsid w:val="00CE5F56"/>
    <w:rsid w:val="00CE76DB"/>
    <w:rsid w:val="00CF246B"/>
    <w:rsid w:val="00CF390E"/>
    <w:rsid w:val="00CF4A8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AC6"/>
    <w:rsid w:val="00D31CFE"/>
    <w:rsid w:val="00D3428D"/>
    <w:rsid w:val="00D35F3E"/>
    <w:rsid w:val="00D35FEF"/>
    <w:rsid w:val="00D40D91"/>
    <w:rsid w:val="00D40E05"/>
    <w:rsid w:val="00D42294"/>
    <w:rsid w:val="00D426A3"/>
    <w:rsid w:val="00D42E18"/>
    <w:rsid w:val="00D4555C"/>
    <w:rsid w:val="00D46F95"/>
    <w:rsid w:val="00D474F4"/>
    <w:rsid w:val="00D478FC"/>
    <w:rsid w:val="00D5171E"/>
    <w:rsid w:val="00D522FD"/>
    <w:rsid w:val="00D53D29"/>
    <w:rsid w:val="00D609D9"/>
    <w:rsid w:val="00D6141E"/>
    <w:rsid w:val="00D63C36"/>
    <w:rsid w:val="00D657D5"/>
    <w:rsid w:val="00D662EF"/>
    <w:rsid w:val="00D70353"/>
    <w:rsid w:val="00D70CB6"/>
    <w:rsid w:val="00D72B13"/>
    <w:rsid w:val="00D73574"/>
    <w:rsid w:val="00D7482F"/>
    <w:rsid w:val="00D8002B"/>
    <w:rsid w:val="00D804D5"/>
    <w:rsid w:val="00D85A71"/>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59BE"/>
    <w:rsid w:val="00DC7C13"/>
    <w:rsid w:val="00DD143A"/>
    <w:rsid w:val="00DD1F82"/>
    <w:rsid w:val="00DD2B77"/>
    <w:rsid w:val="00DD2BC1"/>
    <w:rsid w:val="00DD32E5"/>
    <w:rsid w:val="00DD41CC"/>
    <w:rsid w:val="00DD5BA0"/>
    <w:rsid w:val="00DD6B0A"/>
    <w:rsid w:val="00DD777F"/>
    <w:rsid w:val="00DE03D6"/>
    <w:rsid w:val="00DE219D"/>
    <w:rsid w:val="00DE27F0"/>
    <w:rsid w:val="00DE4757"/>
    <w:rsid w:val="00DE5488"/>
    <w:rsid w:val="00DE72EA"/>
    <w:rsid w:val="00DE7504"/>
    <w:rsid w:val="00DF18D4"/>
    <w:rsid w:val="00DF47AB"/>
    <w:rsid w:val="00DF717E"/>
    <w:rsid w:val="00DF7478"/>
    <w:rsid w:val="00E0266D"/>
    <w:rsid w:val="00E02C12"/>
    <w:rsid w:val="00E02CA9"/>
    <w:rsid w:val="00E03423"/>
    <w:rsid w:val="00E054DB"/>
    <w:rsid w:val="00E063B4"/>
    <w:rsid w:val="00E11786"/>
    <w:rsid w:val="00E151D4"/>
    <w:rsid w:val="00E15728"/>
    <w:rsid w:val="00E15AFA"/>
    <w:rsid w:val="00E16CE8"/>
    <w:rsid w:val="00E20148"/>
    <w:rsid w:val="00E20234"/>
    <w:rsid w:val="00E21470"/>
    <w:rsid w:val="00E21B83"/>
    <w:rsid w:val="00E24E38"/>
    <w:rsid w:val="00E275EF"/>
    <w:rsid w:val="00E30893"/>
    <w:rsid w:val="00E30EFC"/>
    <w:rsid w:val="00E31EED"/>
    <w:rsid w:val="00E3265B"/>
    <w:rsid w:val="00E35D4E"/>
    <w:rsid w:val="00E40BDB"/>
    <w:rsid w:val="00E4632D"/>
    <w:rsid w:val="00E505D8"/>
    <w:rsid w:val="00E51AD2"/>
    <w:rsid w:val="00E520D1"/>
    <w:rsid w:val="00E52292"/>
    <w:rsid w:val="00E53C1E"/>
    <w:rsid w:val="00E54B7F"/>
    <w:rsid w:val="00E559CD"/>
    <w:rsid w:val="00E5639B"/>
    <w:rsid w:val="00E56BF7"/>
    <w:rsid w:val="00E56ED2"/>
    <w:rsid w:val="00E6025E"/>
    <w:rsid w:val="00E611BA"/>
    <w:rsid w:val="00E63CDE"/>
    <w:rsid w:val="00E643B8"/>
    <w:rsid w:val="00E655B8"/>
    <w:rsid w:val="00E65693"/>
    <w:rsid w:val="00E66216"/>
    <w:rsid w:val="00E7211E"/>
    <w:rsid w:val="00E72675"/>
    <w:rsid w:val="00E72DF6"/>
    <w:rsid w:val="00E73263"/>
    <w:rsid w:val="00E73CCA"/>
    <w:rsid w:val="00E7431C"/>
    <w:rsid w:val="00E744B9"/>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9F9"/>
    <w:rsid w:val="00EE4BD4"/>
    <w:rsid w:val="00EE51A8"/>
    <w:rsid w:val="00EF103C"/>
    <w:rsid w:val="00EF1E5D"/>
    <w:rsid w:val="00EF517F"/>
    <w:rsid w:val="00EF5C13"/>
    <w:rsid w:val="00EF7207"/>
    <w:rsid w:val="00F000E2"/>
    <w:rsid w:val="00F028D1"/>
    <w:rsid w:val="00F0387D"/>
    <w:rsid w:val="00F039F8"/>
    <w:rsid w:val="00F0567C"/>
    <w:rsid w:val="00F05BC8"/>
    <w:rsid w:val="00F07D92"/>
    <w:rsid w:val="00F10760"/>
    <w:rsid w:val="00F11636"/>
    <w:rsid w:val="00F12E2A"/>
    <w:rsid w:val="00F13282"/>
    <w:rsid w:val="00F1478D"/>
    <w:rsid w:val="00F162B4"/>
    <w:rsid w:val="00F16613"/>
    <w:rsid w:val="00F201A5"/>
    <w:rsid w:val="00F202B5"/>
    <w:rsid w:val="00F20776"/>
    <w:rsid w:val="00F20928"/>
    <w:rsid w:val="00F25682"/>
    <w:rsid w:val="00F26698"/>
    <w:rsid w:val="00F26E90"/>
    <w:rsid w:val="00F3043C"/>
    <w:rsid w:val="00F31463"/>
    <w:rsid w:val="00F32FDB"/>
    <w:rsid w:val="00F34A81"/>
    <w:rsid w:val="00F35E5A"/>
    <w:rsid w:val="00F404EB"/>
    <w:rsid w:val="00F4159A"/>
    <w:rsid w:val="00F4445C"/>
    <w:rsid w:val="00F450F3"/>
    <w:rsid w:val="00F4529B"/>
    <w:rsid w:val="00F50F65"/>
    <w:rsid w:val="00F5213A"/>
    <w:rsid w:val="00F5495B"/>
    <w:rsid w:val="00F56F9F"/>
    <w:rsid w:val="00F57020"/>
    <w:rsid w:val="00F60A47"/>
    <w:rsid w:val="00F612A6"/>
    <w:rsid w:val="00F614D4"/>
    <w:rsid w:val="00F621CB"/>
    <w:rsid w:val="00F64239"/>
    <w:rsid w:val="00F6734F"/>
    <w:rsid w:val="00F73ADB"/>
    <w:rsid w:val="00F74BA1"/>
    <w:rsid w:val="00F77B98"/>
    <w:rsid w:val="00F8051F"/>
    <w:rsid w:val="00F815BD"/>
    <w:rsid w:val="00F8412E"/>
    <w:rsid w:val="00F857C4"/>
    <w:rsid w:val="00F87933"/>
    <w:rsid w:val="00F91050"/>
    <w:rsid w:val="00F91D4D"/>
    <w:rsid w:val="00F929BC"/>
    <w:rsid w:val="00F93A32"/>
    <w:rsid w:val="00F93DEC"/>
    <w:rsid w:val="00F94439"/>
    <w:rsid w:val="00FB0202"/>
    <w:rsid w:val="00FB0F49"/>
    <w:rsid w:val="00FB33F0"/>
    <w:rsid w:val="00FB3E3C"/>
    <w:rsid w:val="00FB62DE"/>
    <w:rsid w:val="00FC0184"/>
    <w:rsid w:val="00FC0951"/>
    <w:rsid w:val="00FC0DF4"/>
    <w:rsid w:val="00FC286C"/>
    <w:rsid w:val="00FC364A"/>
    <w:rsid w:val="00FC42AD"/>
    <w:rsid w:val="00FC5ACE"/>
    <w:rsid w:val="00FD157B"/>
    <w:rsid w:val="00FD5F59"/>
    <w:rsid w:val="00FD5F69"/>
    <w:rsid w:val="00FD62AA"/>
    <w:rsid w:val="00FE1CD9"/>
    <w:rsid w:val="00FE567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E5B32"/>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DF4"/>
    <w:rPr>
      <w:sz w:val="24"/>
      <w:szCs w:val="24"/>
      <w:lang w:val="lt-LT" w:eastAsia="lt-LT"/>
    </w:rPr>
  </w:style>
  <w:style w:type="paragraph" w:styleId="Heading1">
    <w:name w:val="heading 1"/>
    <w:basedOn w:val="Normal"/>
    <w:next w:val="Normal"/>
    <w:link w:val="Heading1Char"/>
    <w:qFormat/>
    <w:rsid w:val="001538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 w:type="character" w:customStyle="1" w:styleId="Heading1Char">
    <w:name w:val="Heading 1 Char"/>
    <w:basedOn w:val="DefaultParagraphFont"/>
    <w:link w:val="Heading1"/>
    <w:rsid w:val="001538A3"/>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7879">
      <w:bodyDiv w:val="1"/>
      <w:marLeft w:val="0"/>
      <w:marRight w:val="0"/>
      <w:marTop w:val="0"/>
      <w:marBottom w:val="0"/>
      <w:divBdr>
        <w:top w:val="none" w:sz="0" w:space="0" w:color="auto"/>
        <w:left w:val="none" w:sz="0" w:space="0" w:color="auto"/>
        <w:bottom w:val="none" w:sz="0" w:space="0" w:color="auto"/>
        <w:right w:val="none" w:sz="0" w:space="0" w:color="auto"/>
      </w:divBdr>
    </w:div>
    <w:div w:id="150971705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0242-BBFA-4BF4-9976-048CC298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19</Pages>
  <Words>10382</Words>
  <Characters>59184</Characters>
  <Application>Microsoft Office Word</Application>
  <DocSecurity>0</DocSecurity>
  <Lines>493</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61</cp:revision>
  <cp:lastPrinted>2025-10-14T06:42:00Z</cp:lastPrinted>
  <dcterms:created xsi:type="dcterms:W3CDTF">2025-11-19T09:43:00Z</dcterms:created>
  <dcterms:modified xsi:type="dcterms:W3CDTF">2026-03-23T13:38:00Z</dcterms:modified>
</cp:coreProperties>
</file>