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238F" w14:textId="77777777" w:rsidR="00DF06EA" w:rsidRDefault="00170E9E">
      <w:pPr>
        <w:spacing w:after="0"/>
        <w:ind w:right="40"/>
        <w:jc w:val="center"/>
      </w:pPr>
      <w:r>
        <w:rPr>
          <w:noProof/>
        </w:rPr>
        <w:drawing>
          <wp:inline distT="0" distB="0" distL="0" distR="0" wp14:anchorId="60A21C8D" wp14:editId="462E2DE1">
            <wp:extent cx="482409" cy="546735"/>
            <wp:effectExtent l="0" t="0" r="0" b="0"/>
            <wp:docPr id="289" name="Pictur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409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A7EB01" w14:textId="77777777" w:rsidR="00DF06EA" w:rsidRDefault="00170E9E">
      <w:pPr>
        <w:spacing w:after="0"/>
        <w:ind w:right="4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EF7F32" w14:textId="77777777" w:rsidR="00DF06EA" w:rsidRDefault="00170E9E">
      <w:pPr>
        <w:spacing w:after="0"/>
        <w:ind w:right="10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LIETUVOS RESPUBLIKOS VYRIAUSYBĖS KANCELIARIJA </w:t>
      </w:r>
    </w:p>
    <w:p w14:paraId="22EF887E" w14:textId="0E583B33" w:rsidR="00DF06EA" w:rsidRDefault="00DF06EA" w:rsidP="001543EF">
      <w:pPr>
        <w:spacing w:after="0"/>
        <w:ind w:right="41"/>
      </w:pPr>
    </w:p>
    <w:p w14:paraId="65F031D9" w14:textId="2243B9B9" w:rsidR="00DF06EA" w:rsidRDefault="00170E9E">
      <w:pPr>
        <w:tabs>
          <w:tab w:val="center" w:pos="5956"/>
          <w:tab w:val="center" w:pos="7619"/>
        </w:tabs>
        <w:spacing w:after="0"/>
        <w:ind w:left="-13"/>
      </w:pPr>
      <w:r>
        <w:rPr>
          <w:rFonts w:ascii="Times New Roman" w:eastAsia="Times New Roman" w:hAnsi="Times New Roman" w:cs="Times New Roman"/>
          <w:b/>
        </w:rPr>
        <w:t>Suinteresuotiems asmenimis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58E023" w14:textId="77777777" w:rsidR="00DF06EA" w:rsidRDefault="00170E9E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ECA3A6" w14:textId="3E9B8451" w:rsidR="0070666D" w:rsidRPr="00050E64" w:rsidRDefault="00170E9E" w:rsidP="0070666D">
      <w:pPr>
        <w:pStyle w:val="Pavadinimas"/>
        <w:rPr>
          <w:lang w:val="lt-LT"/>
        </w:rPr>
      </w:pPr>
      <w:r w:rsidRPr="00467E0F">
        <w:rPr>
          <w:lang w:val="lt-LT"/>
        </w:rPr>
        <w:t>KVIETIMAS DALYVAUTI IŠANKSTINĖJE (RINKOS) KONSULTACIJOJE DĖL PIRKIMO</w:t>
      </w:r>
      <w:r w:rsidR="008A0240" w:rsidRPr="00467E0F">
        <w:rPr>
          <w:lang w:val="lt-LT"/>
        </w:rPr>
        <w:t xml:space="preserve"> </w:t>
      </w:r>
      <w:r w:rsidRPr="00467E0F">
        <w:rPr>
          <w:lang w:val="lt-LT"/>
        </w:rPr>
        <w:t>„</w:t>
      </w:r>
      <w:r w:rsidR="0070666D" w:rsidRPr="00050E64">
        <w:rPr>
          <w:lang w:val="lt-LT"/>
        </w:rPr>
        <w:t>DISKUSIJŲ IR SINCHRONINIO VERTIMO SISTEM</w:t>
      </w:r>
      <w:r w:rsidR="00CF18E0">
        <w:rPr>
          <w:lang w:val="lt-LT"/>
        </w:rPr>
        <w:t>A</w:t>
      </w:r>
      <w:r w:rsidR="0070666D">
        <w:rPr>
          <w:lang w:val="lt-LT"/>
        </w:rPr>
        <w:t>“</w:t>
      </w:r>
    </w:p>
    <w:p w14:paraId="7FC9A788" w14:textId="5CE91B9E" w:rsidR="00DF06EA" w:rsidRDefault="00170E9E" w:rsidP="00FA18A6">
      <w:pPr>
        <w:spacing w:after="0" w:line="248" w:lineRule="auto"/>
        <w:ind w:left="-15" w:firstLine="441"/>
        <w:jc w:val="both"/>
      </w:pPr>
      <w:r>
        <w:rPr>
          <w:rFonts w:ascii="Times New Roman" w:eastAsia="Times New Roman" w:hAnsi="Times New Roman" w:cs="Times New Roman"/>
        </w:rPr>
        <w:t xml:space="preserve">Lietuvos Respublikos Vyriausybės kanceliarija (toliau – </w:t>
      </w:r>
      <w:r>
        <w:rPr>
          <w:rFonts w:ascii="Times New Roman" w:eastAsia="Times New Roman" w:hAnsi="Times New Roman" w:cs="Times New Roman"/>
          <w:b/>
        </w:rPr>
        <w:t>LRVK</w:t>
      </w:r>
      <w:r>
        <w:rPr>
          <w:rFonts w:ascii="Times New Roman" w:eastAsia="Times New Roman" w:hAnsi="Times New Roman" w:cs="Times New Roman"/>
        </w:rPr>
        <w:t xml:space="preserve">), siekdama tinkamai pasirengti numatomam </w:t>
      </w:r>
      <w:r w:rsidR="005D6194" w:rsidRPr="005D6194">
        <w:rPr>
          <w:rFonts w:ascii="Times New Roman" w:eastAsia="Times New Roman" w:hAnsi="Times New Roman" w:cs="Times New Roman"/>
        </w:rPr>
        <w:t xml:space="preserve">LRVK posėdžių salės diskusinės ir sinchroninio vertimo sistemos </w:t>
      </w:r>
      <w:r>
        <w:rPr>
          <w:rFonts w:ascii="Times New Roman" w:eastAsia="Times New Roman" w:hAnsi="Times New Roman" w:cs="Times New Roman"/>
        </w:rPr>
        <w:t xml:space="preserve">pirkimui (toliau – </w:t>
      </w:r>
      <w:r>
        <w:rPr>
          <w:rFonts w:ascii="Times New Roman" w:eastAsia="Times New Roman" w:hAnsi="Times New Roman" w:cs="Times New Roman"/>
          <w:b/>
        </w:rPr>
        <w:t>Pirkimas</w:t>
      </w:r>
      <w:r>
        <w:rPr>
          <w:rFonts w:ascii="Times New Roman" w:eastAsia="Times New Roman" w:hAnsi="Times New Roman" w:cs="Times New Roman"/>
        </w:rPr>
        <w:t xml:space="preserve">), ir vadovaudamasi Lietuvos Respublikos viešųjų pirkimų įstatymo (toliau – </w:t>
      </w:r>
      <w:r>
        <w:rPr>
          <w:rFonts w:ascii="Times New Roman" w:eastAsia="Times New Roman" w:hAnsi="Times New Roman" w:cs="Times New Roman"/>
          <w:b/>
        </w:rPr>
        <w:t>VPĮ</w:t>
      </w:r>
      <w:r>
        <w:rPr>
          <w:rFonts w:ascii="Times New Roman" w:eastAsia="Times New Roman" w:hAnsi="Times New Roman" w:cs="Times New Roman"/>
        </w:rPr>
        <w:t xml:space="preserve">) 27 straipsnio 1 dalies 1 punktu, organizuoja rinkos dalyvių konsultaciją. </w:t>
      </w:r>
    </w:p>
    <w:p w14:paraId="762D12D3" w14:textId="77777777" w:rsidR="00DF06EA" w:rsidRDefault="00170E9E">
      <w:pPr>
        <w:spacing w:after="0"/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A2F6B6" wp14:editId="2ADFAC7D">
                <wp:simplePos x="0" y="0"/>
                <wp:positionH relativeFrom="page">
                  <wp:posOffset>650748</wp:posOffset>
                </wp:positionH>
                <wp:positionV relativeFrom="page">
                  <wp:posOffset>9822180</wp:posOffset>
                </wp:positionV>
                <wp:extent cx="6909816" cy="6096"/>
                <wp:effectExtent l="0" t="0" r="0" b="0"/>
                <wp:wrapTopAndBottom/>
                <wp:docPr id="2211" name="Group 2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9816" cy="6096"/>
                          <a:chOff x="0" y="0"/>
                          <a:chExt cx="6909816" cy="6096"/>
                        </a:xfrm>
                      </wpg:grpSpPr>
                      <wps:wsp>
                        <wps:cNvPr id="2489" name="Shape 2489"/>
                        <wps:cNvSpPr/>
                        <wps:spPr>
                          <a:xfrm>
                            <a:off x="0" y="0"/>
                            <a:ext cx="2085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467" h="9144">
                                <a:moveTo>
                                  <a:pt x="0" y="0"/>
                                </a:moveTo>
                                <a:lnTo>
                                  <a:pt x="2085467" y="0"/>
                                </a:lnTo>
                                <a:lnTo>
                                  <a:pt x="20854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208546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2091563" y="0"/>
                            <a:ext cx="2080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4" h="9144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41720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3" name="Shape 2493"/>
                        <wps:cNvSpPr/>
                        <wps:spPr>
                          <a:xfrm>
                            <a:off x="4178173" y="0"/>
                            <a:ext cx="20789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90" h="9144">
                                <a:moveTo>
                                  <a:pt x="0" y="0"/>
                                </a:moveTo>
                                <a:lnTo>
                                  <a:pt x="2078990" y="0"/>
                                </a:lnTo>
                                <a:lnTo>
                                  <a:pt x="20789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4" name="Shape 2494"/>
                        <wps:cNvSpPr/>
                        <wps:spPr>
                          <a:xfrm>
                            <a:off x="62572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" name="Shape 2495"/>
                        <wps:cNvSpPr/>
                        <wps:spPr>
                          <a:xfrm>
                            <a:off x="6263386" y="0"/>
                            <a:ext cx="6464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" h="9144">
                                <a:moveTo>
                                  <a:pt x="0" y="0"/>
                                </a:moveTo>
                                <a:lnTo>
                                  <a:pt x="646430" y="0"/>
                                </a:lnTo>
                                <a:lnTo>
                                  <a:pt x="6464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F32A7" id="Group 2211" o:spid="_x0000_s1026" style="position:absolute;margin-left:51.25pt;margin-top:773.4pt;width:544.1pt;height:.5pt;z-index:251658240;mso-position-horizontal-relative:page;mso-position-vertical-relative:page" coordsize="690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">
                <v:shape id="Shape 2489" o:spid="_x0000_s1027" style="position:absolute;width:20854;height:91;visibility:visible;mso-wrap-style:square;v-text-anchor:top" coordsize="20854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" path="m,l2085467,r,9144l,9144,,e" fillcolor="black" stroked="f" strokeweight="0">
                  <v:stroke miterlimit="83231f" joinstyle="miter"/>
                  <v:path arrowok="t" textboxrect="0,0,2085467,9144"/>
                </v:shape>
                <v:shape id="Shape 2490" o:spid="_x0000_s1028" style="position:absolute;left:2085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91" o:spid="_x0000_s1029" style="position:absolute;left:20915;width:20805;height:91;visibility:visible;mso-wrap-style:square;v-text-anchor:top" coordsize="20805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" path="m,l2080514,r,9144l,9144,,e" fillcolor="black" stroked="f" strokeweight="0">
                  <v:stroke miterlimit="83231f" joinstyle="miter"/>
                  <v:path arrowok="t" textboxrect="0,0,2080514,9144"/>
                </v:shape>
                <v:shape id="Shape 2492" o:spid="_x0000_s1030" style="position:absolute;left:417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93" o:spid="_x0000_s1031" style="position:absolute;left:41781;width:20790;height:91;visibility:visible;mso-wrap-style:square;v-text-anchor:top" coordsize="20789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" path="m,l2078990,r,9144l,9144,,e" fillcolor="black" stroked="f" strokeweight="0">
                  <v:stroke miterlimit="83231f" joinstyle="miter"/>
                  <v:path arrowok="t" textboxrect="0,0,2078990,9144"/>
                </v:shape>
                <v:shape id="Shape 2494" o:spid="_x0000_s1032" style="position:absolute;left:625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95" o:spid="_x0000_s1033" style="position:absolute;left:62633;width:6465;height:91;visibility:visible;mso-wrap-style:square;v-text-anchor:top" coordsize="6464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" path="m,l646430,r,9144l,9144,,e" fillcolor="black" stroked="f" strokeweight="0">
                  <v:stroke miterlimit="83231f" joinstyle="miter"/>
                  <v:path arrowok="t" textboxrect="0,0,646430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96" w:type="dxa"/>
        <w:tblInd w:w="-108" w:type="dxa"/>
        <w:tblCellMar>
          <w:top w:w="6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520"/>
        <w:gridCol w:w="6976"/>
      </w:tblGrid>
      <w:tr w:rsidR="00DF06EA" w14:paraId="79CA0F20" w14:textId="77777777">
        <w:trPr>
          <w:trHeight w:val="1659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23C3" w14:textId="77777777" w:rsidR="00DF06EA" w:rsidRDefault="00170E9E">
            <w:r>
              <w:rPr>
                <w:rFonts w:ascii="Times New Roman" w:eastAsia="Times New Roman" w:hAnsi="Times New Roman" w:cs="Times New Roman"/>
                <w:b/>
              </w:rPr>
              <w:t>Konsultacijos tikslas: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0B41A" w14:textId="382FA1AF" w:rsidR="00DF06EA" w:rsidRDefault="00170E9E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>LRVK iki Pirkimo pradžios informuoja rinkos dalyvius (toliau – rinkos dalyviai arba tiekėjai) apie numatomą Pirkimą prašant tiekėjų, kurie yra suinteresuoti dalyvauti Pirkime, pateikti savo nuomonę/siūlymus/rekomendacijas/klausimus dėl pateiktų dokumentų, gerosios praktikos pavyzdžių ir įvertinti galimybes dalyvauti Pirkime.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06EA" w14:paraId="2CAE8D5B" w14:textId="77777777">
        <w:trPr>
          <w:trHeight w:val="1104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3BFB" w14:textId="77777777" w:rsidR="00DF06EA" w:rsidRDefault="00170E9E">
            <w:r>
              <w:rPr>
                <w:rFonts w:ascii="Times New Roman" w:eastAsia="Times New Roman" w:hAnsi="Times New Roman" w:cs="Times New Roman"/>
                <w:b/>
              </w:rPr>
              <w:t>Konsultacijos su rinka tvarka: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0E1AE" w14:textId="77777777" w:rsidR="00DF06EA" w:rsidRDefault="00170E9E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Konsultacija vykdoma Centrinės viešųjų pirkimų informacinės sistemos (toliau – </w:t>
            </w:r>
            <w:r>
              <w:rPr>
                <w:rFonts w:ascii="Times New Roman" w:eastAsia="Times New Roman" w:hAnsi="Times New Roman" w:cs="Times New Roman"/>
                <w:b/>
              </w:rPr>
              <w:t>CVP IS</w:t>
            </w:r>
            <w:r>
              <w:rPr>
                <w:rFonts w:ascii="Times New Roman" w:eastAsia="Times New Roman" w:hAnsi="Times New Roman" w:cs="Times New Roman"/>
              </w:rPr>
              <w:t xml:space="preserve">) priemonėmis prašant pateikti įžvalgas, siūlymus ir rekomendacijas dėl pateiktos informacijos. </w:t>
            </w:r>
            <w:r w:rsidRPr="005E1213">
              <w:rPr>
                <w:rFonts w:ascii="Times New Roman" w:eastAsia="Times New Roman" w:hAnsi="Times New Roman" w:cs="Times New Roman"/>
              </w:rPr>
              <w:t>LRVK prašo rinkos dalyvių teikti konkrečius siūlymus ir pateikti savo siūlymų pagrindimus.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06EA" w14:paraId="76D627FC" w14:textId="77777777">
        <w:trPr>
          <w:trHeight w:val="110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97ED" w14:textId="77777777" w:rsidR="00DF06EA" w:rsidRDefault="00170E9E">
            <w:r>
              <w:rPr>
                <w:rFonts w:ascii="Times New Roman" w:eastAsia="Times New Roman" w:hAnsi="Times New Roman" w:cs="Times New Roman"/>
                <w:b/>
              </w:rPr>
              <w:t>Konsultacijos su rinka laikas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3DF6" w14:textId="1D99CC1A" w:rsidR="00DF06EA" w:rsidRDefault="00170E9E">
            <w:pPr>
              <w:spacing w:line="24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Tiekėjai prašomi ne vėliau kaip iki </w:t>
            </w:r>
            <w:r w:rsidRPr="005E1213">
              <w:rPr>
                <w:rFonts w:ascii="Times New Roman" w:eastAsia="Times New Roman" w:hAnsi="Times New Roman" w:cs="Times New Roman"/>
                <w:b/>
              </w:rPr>
              <w:t>202</w:t>
            </w:r>
            <w:r w:rsidR="008A0240" w:rsidRPr="005E1213">
              <w:rPr>
                <w:rFonts w:ascii="Times New Roman" w:eastAsia="Times New Roman" w:hAnsi="Times New Roman" w:cs="Times New Roman"/>
                <w:b/>
              </w:rPr>
              <w:t>6</w:t>
            </w:r>
            <w:r w:rsidRPr="005E1213">
              <w:rPr>
                <w:rFonts w:ascii="Times New Roman" w:eastAsia="Times New Roman" w:hAnsi="Times New Roman" w:cs="Times New Roman"/>
                <w:b/>
              </w:rPr>
              <w:t>-</w:t>
            </w:r>
            <w:r w:rsidR="005E1213" w:rsidRPr="005E1213">
              <w:rPr>
                <w:rFonts w:ascii="Times New Roman" w:eastAsia="Times New Roman" w:hAnsi="Times New Roman" w:cs="Times New Roman"/>
                <w:b/>
              </w:rPr>
              <w:t>0</w:t>
            </w:r>
            <w:r w:rsidR="00D010F1">
              <w:rPr>
                <w:rFonts w:ascii="Times New Roman" w:eastAsia="Times New Roman" w:hAnsi="Times New Roman" w:cs="Times New Roman"/>
                <w:b/>
              </w:rPr>
              <w:t>4</w:t>
            </w:r>
            <w:r w:rsidRPr="005E1213">
              <w:rPr>
                <w:rFonts w:ascii="Times New Roman" w:eastAsia="Times New Roman" w:hAnsi="Times New Roman" w:cs="Times New Roman"/>
                <w:b/>
              </w:rPr>
              <w:t>-</w:t>
            </w:r>
            <w:r w:rsidR="00D010F1">
              <w:rPr>
                <w:rFonts w:ascii="Times New Roman" w:eastAsia="Times New Roman" w:hAnsi="Times New Roman" w:cs="Times New Roman"/>
                <w:b/>
              </w:rPr>
              <w:t xml:space="preserve">09 </w:t>
            </w:r>
            <w:r w:rsidR="009A641F">
              <w:rPr>
                <w:rFonts w:ascii="Times New Roman" w:eastAsia="Times New Roman" w:hAnsi="Times New Roman" w:cs="Times New Roman"/>
                <w:b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</w:rPr>
              <w:t>pateikti klausimus/siūlymus CVP IS priemonėmis.</w:t>
            </w:r>
          </w:p>
          <w:p w14:paraId="7FFBB831" w14:textId="214E06A2" w:rsidR="00DF06EA" w:rsidRDefault="00170E9E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Klausimai, pastabos, siūlymai, gauti pasibaigus aukščiau nurodytam terminui, gali būti nenagrinėjami.</w:t>
            </w:r>
          </w:p>
        </w:tc>
      </w:tr>
      <w:tr w:rsidR="00DF06EA" w14:paraId="39CD4DCC" w14:textId="77777777">
        <w:trPr>
          <w:trHeight w:val="526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8D5E0" w14:textId="77777777" w:rsidR="00DF06EA" w:rsidRDefault="00170E9E">
            <w:r>
              <w:rPr>
                <w:rFonts w:ascii="Times New Roman" w:eastAsia="Times New Roman" w:hAnsi="Times New Roman" w:cs="Times New Roman"/>
                <w:b/>
              </w:rPr>
              <w:t>Konsultacijos su rinka kalba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1B870" w14:textId="345F864F" w:rsidR="00DF06EA" w:rsidRDefault="00170E9E">
            <w:r>
              <w:rPr>
                <w:rFonts w:ascii="Times New Roman" w:eastAsia="Times New Roman" w:hAnsi="Times New Roman" w:cs="Times New Roman"/>
              </w:rPr>
              <w:t xml:space="preserve">Tiekėjai savo siūlymus gali pateikti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lietuvių ir/arba anglų </w:t>
            </w:r>
            <w:r>
              <w:rPr>
                <w:rFonts w:ascii="Times New Roman" w:eastAsia="Times New Roman" w:hAnsi="Times New Roman" w:cs="Times New Roman"/>
              </w:rPr>
              <w:t>kalba.</w:t>
            </w:r>
          </w:p>
        </w:tc>
      </w:tr>
      <w:tr w:rsidR="00DF06EA" w14:paraId="1F380F30" w14:textId="77777777">
        <w:trPr>
          <w:trHeight w:val="1033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4BED" w14:textId="77777777" w:rsidR="00DF06EA" w:rsidRDefault="00170E9E">
            <w:r>
              <w:rPr>
                <w:rFonts w:ascii="Times New Roman" w:eastAsia="Times New Roman" w:hAnsi="Times New Roman" w:cs="Times New Roman"/>
                <w:b/>
              </w:rPr>
              <w:t>Suinteresuotų asmenų informavimas: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37B25" w14:textId="77777777" w:rsidR="00DF06EA" w:rsidRDefault="00170E9E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</w:rPr>
              <w:t>Visi CVP IS priemonėmis pateikti tiekėjų klausimai ir siūlymai, susiję su konsultacijos objektu, ir LRVK priimti spendimai/atsakymai bus paviešinti CVP IS prie rinkos konsultacijos dokumentų arba bus įvertinti ir su atsižvelgtais pasiūlymais rinka galės susipažinti paskelbus Pirkimą.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F06EA" w14:paraId="79309337" w14:textId="77777777">
        <w:trPr>
          <w:trHeight w:val="78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B689F" w14:textId="77777777" w:rsidR="00DF06EA" w:rsidRDefault="00170E9E">
            <w:r>
              <w:rPr>
                <w:rFonts w:ascii="Times New Roman" w:eastAsia="Times New Roman" w:hAnsi="Times New Roman" w:cs="Times New Roman"/>
                <w:b/>
              </w:rPr>
              <w:t xml:space="preserve">Kontaktiniai asmenys: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80D6" w14:textId="65090FA2" w:rsidR="00DF06EA" w:rsidRDefault="00170E9E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Asmuo, atsakingas už procedūrų CVP IS vykdymą – LRVK Viešųjų pirkimų skyriaus </w:t>
            </w:r>
            <w:r w:rsidR="00467E0F">
              <w:rPr>
                <w:rFonts w:ascii="Times New Roman" w:eastAsia="Times New Roman" w:hAnsi="Times New Roman" w:cs="Times New Roman"/>
              </w:rPr>
              <w:t>patarėjas Vytautas Dzikaras</w:t>
            </w:r>
          </w:p>
        </w:tc>
      </w:tr>
    </w:tbl>
    <w:p w14:paraId="578CA063" w14:textId="77777777" w:rsidR="00DF06EA" w:rsidRDefault="00170E9E">
      <w:pPr>
        <w:spacing w:after="14"/>
        <w:ind w:left="567"/>
      </w:pPr>
      <w:r>
        <w:rPr>
          <w:rFonts w:ascii="Times New Roman" w:eastAsia="Times New Roman" w:hAnsi="Times New Roman" w:cs="Times New Roman"/>
        </w:rPr>
        <w:t xml:space="preserve"> </w:t>
      </w:r>
    </w:p>
    <w:p w14:paraId="48F1D619" w14:textId="5EA4BFD4" w:rsidR="00DF06EA" w:rsidRDefault="00170E9E">
      <w:pPr>
        <w:spacing w:after="27" w:line="248" w:lineRule="auto"/>
        <w:ind w:left="-15" w:firstLine="567"/>
        <w:jc w:val="both"/>
      </w:pPr>
      <w:r>
        <w:rPr>
          <w:rFonts w:ascii="Times New Roman" w:eastAsia="Times New Roman" w:hAnsi="Times New Roman" w:cs="Times New Roman"/>
        </w:rPr>
        <w:t xml:space="preserve">Pažymėtina, kad konsultacijų dalyviai konsultacijas teikia neatlygintinai. Jokios išlaidos konsultacijų dalyviams </w:t>
      </w:r>
      <w:r w:rsidR="00AB1A49">
        <w:rPr>
          <w:rFonts w:ascii="Times New Roman" w:eastAsia="Times New Roman" w:hAnsi="Times New Roman" w:cs="Times New Roman"/>
        </w:rPr>
        <w:t>nebus a</w:t>
      </w:r>
      <w:r>
        <w:rPr>
          <w:rFonts w:ascii="Times New Roman" w:eastAsia="Times New Roman" w:hAnsi="Times New Roman" w:cs="Times New Roman"/>
        </w:rPr>
        <w:t xml:space="preserve">tlyginamos. Dalyvavimas teikiant konsultacijas nepanaikina teisės ateityje teikti pasiūlymą viešajame pirkime. Rinkos konsultacijų metu gauta informacija, nepažeidžiant VPĮ reikalavimų, bus naudojama priimant sprendimus dėl pirkimo organizavimo ir vykdymo. </w:t>
      </w:r>
    </w:p>
    <w:p w14:paraId="61E88A6E" w14:textId="10F79554" w:rsidR="00DF06EA" w:rsidRDefault="00170E9E">
      <w:pPr>
        <w:spacing w:after="0"/>
        <w:ind w:left="720"/>
      </w:pPr>
      <w:r>
        <w:rPr>
          <w:rFonts w:ascii="Times New Roman" w:eastAsia="Times New Roman" w:hAnsi="Times New Roman" w:cs="Times New Roman"/>
        </w:rPr>
        <w:t>PRIDEDAMA</w:t>
      </w:r>
      <w:r w:rsidR="00FB3FEF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746F856" w14:textId="0DF8216E" w:rsidR="009E0D83" w:rsidRDefault="0038236A">
      <w:pPr>
        <w:spacing w:after="27" w:line="248" w:lineRule="auto"/>
        <w:ind w:left="73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priedas</w:t>
      </w:r>
      <w:r w:rsidR="00FB3FE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9E0D83">
        <w:rPr>
          <w:rFonts w:ascii="Times New Roman" w:eastAsia="Times New Roman" w:hAnsi="Times New Roman" w:cs="Times New Roman"/>
        </w:rPr>
        <w:t xml:space="preserve">Klausimynas </w:t>
      </w:r>
    </w:p>
    <w:p w14:paraId="758A2B4B" w14:textId="77777777" w:rsidR="00C72352" w:rsidRDefault="00FB3FEF">
      <w:pPr>
        <w:spacing w:after="27" w:line="248" w:lineRule="auto"/>
        <w:ind w:left="730" w:hanging="10"/>
        <w:jc w:val="both"/>
        <w:rPr>
          <w:rFonts w:ascii="Times New Roman" w:eastAsia="Times New Roman" w:hAnsi="Times New Roman" w:cs="Times New Roman"/>
        </w:rPr>
      </w:pPr>
      <w:r w:rsidRPr="00FB3FEF">
        <w:rPr>
          <w:rFonts w:ascii="Times New Roman" w:eastAsia="Times New Roman" w:hAnsi="Times New Roman" w:cs="Times New Roman"/>
        </w:rPr>
        <w:t xml:space="preserve">2 priedas. </w:t>
      </w:r>
      <w:r w:rsidR="00170E9E">
        <w:rPr>
          <w:rFonts w:ascii="Times New Roman" w:eastAsia="Times New Roman" w:hAnsi="Times New Roman" w:cs="Times New Roman"/>
        </w:rPr>
        <w:t>Techninė specifikacija</w:t>
      </w:r>
      <w:r w:rsidR="00433E6B">
        <w:rPr>
          <w:rFonts w:ascii="Times New Roman" w:eastAsia="Times New Roman" w:hAnsi="Times New Roman" w:cs="Times New Roman"/>
        </w:rPr>
        <w:t xml:space="preserve"> </w:t>
      </w:r>
    </w:p>
    <w:p w14:paraId="31138BA9" w14:textId="3CB3ACD0" w:rsidR="00DF06EA" w:rsidRDefault="00B04D6F">
      <w:pPr>
        <w:spacing w:after="27" w:line="248" w:lineRule="auto"/>
        <w:ind w:left="730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priedas.</w:t>
      </w:r>
      <w:r w:rsidR="00433E6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 w:rsidR="00433E6B">
        <w:rPr>
          <w:rFonts w:ascii="Times New Roman" w:eastAsia="Times New Roman" w:hAnsi="Times New Roman" w:cs="Times New Roman"/>
        </w:rPr>
        <w:t xml:space="preserve">valifikacijos </w:t>
      </w:r>
      <w:r w:rsidR="00FB3FEF">
        <w:rPr>
          <w:rFonts w:ascii="Times New Roman" w:eastAsia="Times New Roman" w:hAnsi="Times New Roman" w:cs="Times New Roman"/>
        </w:rPr>
        <w:t>reikalavimai</w:t>
      </w:r>
      <w:r w:rsidR="00170E9E">
        <w:rPr>
          <w:rFonts w:ascii="Times New Roman" w:eastAsia="Times New Roman" w:hAnsi="Times New Roman" w:cs="Times New Roman"/>
        </w:rPr>
        <w:t xml:space="preserve"> </w:t>
      </w:r>
    </w:p>
    <w:p w14:paraId="44A95D58" w14:textId="77777777" w:rsidR="00FA18A6" w:rsidRDefault="00FA18A6" w:rsidP="009E0D83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F1BE1AA" w14:textId="290BCC4D" w:rsidR="009E0D83" w:rsidRPr="008C0EAA" w:rsidRDefault="009E0D83" w:rsidP="009E0D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8C0EAA">
        <w:rPr>
          <w:rFonts w:ascii="Times New Roman" w:hAnsi="Times New Roman" w:cs="Times New Roman"/>
          <w:sz w:val="24"/>
        </w:rPr>
        <w:lastRenderedPageBreak/>
        <w:t>Kvietimo suteikti rinkos konsultaciją 1 priedas</w:t>
      </w:r>
    </w:p>
    <w:p w14:paraId="0BACF2EE" w14:textId="77777777" w:rsidR="009E0D83" w:rsidRDefault="009E0D83" w:rsidP="009E0D8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0B9DE7F" w14:textId="77777777" w:rsidR="00266B55" w:rsidRPr="008C0EAA" w:rsidRDefault="00266B55" w:rsidP="009E0D8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4F04279" w14:textId="77777777" w:rsidR="009E0D83" w:rsidRPr="008C0EAA" w:rsidRDefault="009E0D83" w:rsidP="009E0D83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8C0EAA">
        <w:rPr>
          <w:rFonts w:ascii="Times New Roman" w:hAnsi="Times New Roman" w:cs="Times New Roman"/>
          <w:b/>
          <w:bCs/>
          <w:sz w:val="24"/>
        </w:rPr>
        <w:t>KLAUSIMYNAS</w:t>
      </w:r>
    </w:p>
    <w:p w14:paraId="407BB821" w14:textId="77777777" w:rsidR="001E567A" w:rsidRDefault="009E0D83" w:rsidP="009E0D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C0EAA">
        <w:rPr>
          <w:rFonts w:ascii="Times New Roman" w:hAnsi="Times New Roman" w:cs="Times New Roman"/>
          <w:b/>
          <w:sz w:val="24"/>
        </w:rPr>
        <w:t>DĖL</w:t>
      </w:r>
      <w:r w:rsidR="006A6991" w:rsidRPr="006A6991">
        <w:rPr>
          <w:rFonts w:ascii="Times New Roman" w:hAnsi="Times New Roman" w:cs="Times New Roman"/>
          <w:b/>
          <w:sz w:val="24"/>
        </w:rPr>
        <w:t xml:space="preserve"> DISKUSINĖS IR SINCHRONINIO VERTIMO SISTEMOS </w:t>
      </w:r>
    </w:p>
    <w:p w14:paraId="1032BD4E" w14:textId="4B02AB8A" w:rsidR="009E0D83" w:rsidRPr="008C0EAA" w:rsidRDefault="009E0D83" w:rsidP="009E0D8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C0EAA">
        <w:rPr>
          <w:rFonts w:ascii="Times New Roman" w:hAnsi="Times New Roman" w:cs="Times New Roman"/>
          <w:b/>
          <w:bCs/>
          <w:sz w:val="24"/>
        </w:rPr>
        <w:t xml:space="preserve">VIEŠOJO PIRKIMO </w:t>
      </w:r>
      <w:r w:rsidRPr="008C0EAA">
        <w:rPr>
          <w:rFonts w:ascii="Times New Roman" w:hAnsi="Times New Roman" w:cs="Times New Roman"/>
          <w:b/>
          <w:sz w:val="24"/>
        </w:rPr>
        <w:t>RINKOS KONSULTACIJOS</w:t>
      </w:r>
    </w:p>
    <w:p w14:paraId="0595064C" w14:textId="77777777" w:rsidR="009E0D83" w:rsidRDefault="009E0D83" w:rsidP="009E0D8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869545" w14:textId="77777777" w:rsidR="0080286C" w:rsidRPr="008C0EAA" w:rsidRDefault="0080286C" w:rsidP="009E0D8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11F447C" w14:textId="77777777" w:rsidR="009E0D83" w:rsidRPr="008C0EAA" w:rsidRDefault="009E0D83" w:rsidP="009E0D83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620"/>
        <w:gridCol w:w="3162"/>
      </w:tblGrid>
      <w:tr w:rsidR="009E0D83" w:rsidRPr="008C0EAA" w14:paraId="6860D4B4" w14:textId="77777777" w:rsidTr="003E36A8">
        <w:tc>
          <w:tcPr>
            <w:tcW w:w="704" w:type="dxa"/>
            <w:vAlign w:val="center"/>
          </w:tcPr>
          <w:p w14:paraId="67932FB2" w14:textId="77777777" w:rsidR="009E0D83" w:rsidRPr="008C0EAA" w:rsidRDefault="009E0D83" w:rsidP="003E36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0EAA">
              <w:rPr>
                <w:rFonts w:ascii="Times New Roman" w:hAnsi="Times New Roman" w:cs="Times New Roman"/>
                <w:b/>
                <w:bCs/>
                <w:sz w:val="24"/>
              </w:rPr>
              <w:t>Eil. Nr.</w:t>
            </w:r>
          </w:p>
        </w:tc>
        <w:tc>
          <w:tcPr>
            <w:tcW w:w="5620" w:type="dxa"/>
            <w:vAlign w:val="center"/>
          </w:tcPr>
          <w:p w14:paraId="1499BA06" w14:textId="77777777" w:rsidR="009E0D83" w:rsidRPr="008C0EAA" w:rsidRDefault="009E0D83" w:rsidP="00266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EAA">
              <w:rPr>
                <w:rFonts w:ascii="Times New Roman" w:hAnsi="Times New Roman" w:cs="Times New Roman"/>
                <w:b/>
                <w:bCs/>
                <w:sz w:val="24"/>
              </w:rPr>
              <w:t>Klausimas</w:t>
            </w:r>
          </w:p>
        </w:tc>
        <w:tc>
          <w:tcPr>
            <w:tcW w:w="3162" w:type="dxa"/>
            <w:vAlign w:val="center"/>
          </w:tcPr>
          <w:p w14:paraId="68824368" w14:textId="77777777" w:rsidR="009E0D83" w:rsidRPr="008C0EAA" w:rsidRDefault="009E0D83" w:rsidP="00266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0EAA">
              <w:rPr>
                <w:rFonts w:ascii="Times New Roman" w:hAnsi="Times New Roman" w:cs="Times New Roman"/>
                <w:b/>
                <w:bCs/>
                <w:sz w:val="24"/>
              </w:rPr>
              <w:t>Tiekėjo atsakymas ir komentarai</w:t>
            </w:r>
          </w:p>
        </w:tc>
      </w:tr>
      <w:tr w:rsidR="009E0D83" w:rsidRPr="008C0EAA" w14:paraId="30BE98E1" w14:textId="77777777" w:rsidTr="003E36A8">
        <w:tc>
          <w:tcPr>
            <w:tcW w:w="704" w:type="dxa"/>
          </w:tcPr>
          <w:p w14:paraId="65CCFB1E" w14:textId="77777777" w:rsidR="009E0D83" w:rsidRPr="008C0EAA" w:rsidRDefault="009E0D83" w:rsidP="009E0D83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03CAA62A" w14:textId="77777777" w:rsidR="009E0D83" w:rsidRPr="008C0EAA" w:rsidRDefault="009E0D83" w:rsidP="003E36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0EAA">
              <w:rPr>
                <w:rFonts w:ascii="Times New Roman" w:hAnsi="Times New Roman" w:cs="Times New Roman"/>
                <w:sz w:val="24"/>
              </w:rPr>
              <w:t>Ar dalyvautumėte pirkime dėl techninėje specifikacijoje nurodyto pirkimo objekto? Jeigu ne, prašome nurodyti priežastis kodėl.</w:t>
            </w:r>
          </w:p>
        </w:tc>
        <w:tc>
          <w:tcPr>
            <w:tcW w:w="3162" w:type="dxa"/>
          </w:tcPr>
          <w:p w14:paraId="10553AD4" w14:textId="77777777" w:rsidR="009E0D83" w:rsidRPr="008C0EAA" w:rsidRDefault="009E0D83" w:rsidP="003E36A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D83" w:rsidRPr="008C0EAA" w14:paraId="7E591900" w14:textId="77777777" w:rsidTr="003E36A8">
        <w:tc>
          <w:tcPr>
            <w:tcW w:w="704" w:type="dxa"/>
          </w:tcPr>
          <w:p w14:paraId="78D4226E" w14:textId="77777777" w:rsidR="009E0D83" w:rsidRPr="008C0EAA" w:rsidRDefault="009E0D83" w:rsidP="009E0D83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7D39D449" w14:textId="77777777" w:rsidR="009E0D83" w:rsidRPr="008C0EAA" w:rsidRDefault="009E0D83" w:rsidP="003E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C0EAA">
              <w:rPr>
                <w:rFonts w:ascii="Times New Roman" w:hAnsi="Times New Roman" w:cs="Times New Roman"/>
                <w:sz w:val="24"/>
              </w:rPr>
              <w:t xml:space="preserve">Ar techninė specifikacija yra pakankamai išsami, konkreti ir aiški ir ar joje nurodyti reikalavimai neapriboja konkurencijos? </w:t>
            </w:r>
          </w:p>
          <w:p w14:paraId="2E91FE50" w14:textId="77777777" w:rsidR="009E0D83" w:rsidRPr="008C0EAA" w:rsidRDefault="009E0D83" w:rsidP="003E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C0EAA">
              <w:rPr>
                <w:rFonts w:ascii="Times New Roman" w:hAnsi="Times New Roman" w:cs="Times New Roman"/>
                <w:sz w:val="24"/>
              </w:rPr>
              <w:t>Jei ne, prašome nurodyti, kurios vietos neišsamios, nekonkrečios, neaiškios, nepagrįstos ar ribojančios konkurenciją bei pateikti argumentuotas pastabas.</w:t>
            </w:r>
          </w:p>
        </w:tc>
        <w:tc>
          <w:tcPr>
            <w:tcW w:w="3162" w:type="dxa"/>
          </w:tcPr>
          <w:p w14:paraId="31D61E67" w14:textId="77777777" w:rsidR="009E0D83" w:rsidRPr="008C0EAA" w:rsidRDefault="009E0D83" w:rsidP="003E36A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D83" w:rsidRPr="008C0EAA" w14:paraId="4C4C31DB" w14:textId="77777777" w:rsidTr="003E36A8">
        <w:tc>
          <w:tcPr>
            <w:tcW w:w="704" w:type="dxa"/>
          </w:tcPr>
          <w:p w14:paraId="401D7213" w14:textId="77777777" w:rsidR="009E0D83" w:rsidRPr="008C0EAA" w:rsidRDefault="009E0D83" w:rsidP="009E0D83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44AE1A58" w14:textId="2F1931BC" w:rsidR="009E0D83" w:rsidRPr="00895DDA" w:rsidRDefault="009E0D83" w:rsidP="003E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5DDA">
              <w:rPr>
                <w:rFonts w:ascii="Times New Roman" w:hAnsi="Times New Roman" w:cs="Times New Roman"/>
                <w:sz w:val="24"/>
              </w:rPr>
              <w:t>Prašome pateikti orientacinę p</w:t>
            </w:r>
            <w:r>
              <w:rPr>
                <w:rFonts w:ascii="Times New Roman" w:hAnsi="Times New Roman" w:cs="Times New Roman"/>
                <w:sz w:val="24"/>
              </w:rPr>
              <w:t>rekių</w:t>
            </w:r>
            <w:r w:rsidRPr="00895DDA">
              <w:rPr>
                <w:rFonts w:ascii="Times New Roman" w:hAnsi="Times New Roman" w:cs="Times New Roman"/>
                <w:sz w:val="24"/>
              </w:rPr>
              <w:t xml:space="preserve"> kainą Eur be PVM, įvertinus 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  <w:r w:rsidRPr="00895DDA">
              <w:rPr>
                <w:rFonts w:ascii="Times New Roman" w:hAnsi="Times New Roman" w:cs="Times New Roman"/>
                <w:sz w:val="24"/>
              </w:rPr>
              <w:t>echninėje specifikacijoje nurodytą pirkimo objektą, apimtis ir reikalavimus.</w:t>
            </w:r>
          </w:p>
          <w:p w14:paraId="66357AD5" w14:textId="77777777" w:rsidR="009E0D83" w:rsidRDefault="009E0D83" w:rsidP="003E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2AF4C02" w14:textId="0D3AAF75" w:rsidR="009E0D83" w:rsidRPr="008C0EAA" w:rsidRDefault="009E0D83" w:rsidP="00D721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95DDA">
              <w:rPr>
                <w:rFonts w:ascii="Times New Roman" w:hAnsi="Times New Roman" w:cs="Times New Roman"/>
                <w:sz w:val="24"/>
              </w:rPr>
              <w:t>Jeigu tikslios kainos pateikti negalite, prašome nurodyti preliminarų kainos intervalą (nuo–iki) ir pagrindines prielaidas, kuriomis remiantis ši kaina apskaičiuota.</w:t>
            </w:r>
          </w:p>
        </w:tc>
        <w:tc>
          <w:tcPr>
            <w:tcW w:w="3162" w:type="dxa"/>
          </w:tcPr>
          <w:p w14:paraId="0A03BBE7" w14:textId="77777777" w:rsidR="009E0D83" w:rsidRPr="008C0EAA" w:rsidRDefault="009E0D83" w:rsidP="003E36A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D83" w:rsidRPr="008C0EAA" w14:paraId="1AE397EE" w14:textId="77777777" w:rsidTr="003E36A8">
        <w:tc>
          <w:tcPr>
            <w:tcW w:w="704" w:type="dxa"/>
          </w:tcPr>
          <w:p w14:paraId="22218D74" w14:textId="77777777" w:rsidR="009E0D83" w:rsidRPr="008C0EAA" w:rsidRDefault="009E0D83" w:rsidP="009E0D83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7C3C6E62" w14:textId="77777777" w:rsidR="009E0D83" w:rsidRPr="008C0EAA" w:rsidRDefault="009E0D83" w:rsidP="003E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C0EAA">
              <w:rPr>
                <w:rFonts w:ascii="Times New Roman" w:hAnsi="Times New Roman" w:cs="Times New Roman"/>
                <w:sz w:val="24"/>
              </w:rPr>
              <w:t>Ar turite kitų pastebėjimų ar pasiūlymų?</w:t>
            </w:r>
          </w:p>
          <w:p w14:paraId="3CA8BD27" w14:textId="77777777" w:rsidR="00D7216A" w:rsidRDefault="009E0D83" w:rsidP="003E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8C0EAA">
              <w:rPr>
                <w:rFonts w:ascii="Times New Roman" w:hAnsi="Times New Roman" w:cs="Times New Roman"/>
                <w:sz w:val="24"/>
                <w:lang w:eastAsia="ja-JP"/>
              </w:rPr>
              <w:t>Kokių turėtumėte pasiūlymų ar pastebėjimų dėl p</w:t>
            </w:r>
            <w:r w:rsidR="000014C5">
              <w:rPr>
                <w:rFonts w:ascii="Times New Roman" w:hAnsi="Times New Roman" w:cs="Times New Roman"/>
                <w:sz w:val="24"/>
                <w:lang w:eastAsia="ja-JP"/>
              </w:rPr>
              <w:t>rekių</w:t>
            </w:r>
            <w:r w:rsidRPr="008C0EAA">
              <w:rPr>
                <w:rFonts w:ascii="Times New Roman" w:hAnsi="Times New Roman" w:cs="Times New Roman"/>
                <w:sz w:val="24"/>
                <w:lang w:eastAsia="ja-JP"/>
              </w:rPr>
              <w:t xml:space="preserve"> pirkimo? </w:t>
            </w:r>
          </w:p>
          <w:p w14:paraId="35639E3D" w14:textId="1F69E5FC" w:rsidR="009E0D83" w:rsidRPr="008C0EAA" w:rsidRDefault="009E0D83" w:rsidP="003E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eastAsia="ja-JP"/>
              </w:rPr>
            </w:pPr>
            <w:r w:rsidRPr="008C0EAA">
              <w:rPr>
                <w:rFonts w:ascii="Times New Roman" w:hAnsi="Times New Roman" w:cs="Times New Roman"/>
                <w:sz w:val="24"/>
                <w:lang w:eastAsia="ja-JP"/>
              </w:rPr>
              <w:t>Jeigu šiame klausimyne neradote, Jūsų nuomone, svarbaus klausimo, susijusio su pirkimo objektu, prašome nurodyti jį ir pakomentuoti galimą atsakymą.</w:t>
            </w:r>
          </w:p>
          <w:p w14:paraId="49BA4EB8" w14:textId="4BE08601" w:rsidR="009E0D83" w:rsidRPr="008C0EAA" w:rsidRDefault="009E0D83" w:rsidP="003E36A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C0EAA">
              <w:rPr>
                <w:rFonts w:ascii="Times New Roman" w:hAnsi="Times New Roman" w:cs="Times New Roman"/>
                <w:sz w:val="24"/>
              </w:rPr>
              <w:t>Prašome įvardyti kitą Jūsų nuomone reikšmingą informaciją tinkamam šių p</w:t>
            </w:r>
            <w:r w:rsidR="00927965">
              <w:rPr>
                <w:rFonts w:ascii="Times New Roman" w:hAnsi="Times New Roman" w:cs="Times New Roman"/>
                <w:sz w:val="24"/>
              </w:rPr>
              <w:t>rekių</w:t>
            </w:r>
            <w:r w:rsidRPr="008C0EA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7965">
              <w:rPr>
                <w:rFonts w:ascii="Times New Roman" w:hAnsi="Times New Roman" w:cs="Times New Roman"/>
                <w:sz w:val="24"/>
              </w:rPr>
              <w:t>pa</w:t>
            </w:r>
            <w:r w:rsidRPr="008C0EAA">
              <w:rPr>
                <w:rFonts w:ascii="Times New Roman" w:hAnsi="Times New Roman" w:cs="Times New Roman"/>
                <w:sz w:val="24"/>
              </w:rPr>
              <w:t>ti</w:t>
            </w:r>
            <w:r w:rsidR="00927965">
              <w:rPr>
                <w:rFonts w:ascii="Times New Roman" w:hAnsi="Times New Roman" w:cs="Times New Roman"/>
                <w:sz w:val="24"/>
              </w:rPr>
              <w:t>e</w:t>
            </w:r>
            <w:r w:rsidRPr="008C0EAA">
              <w:rPr>
                <w:rFonts w:ascii="Times New Roman" w:hAnsi="Times New Roman" w:cs="Times New Roman"/>
                <w:sz w:val="24"/>
              </w:rPr>
              <w:t>kimui.</w:t>
            </w:r>
          </w:p>
        </w:tc>
        <w:tc>
          <w:tcPr>
            <w:tcW w:w="3162" w:type="dxa"/>
          </w:tcPr>
          <w:p w14:paraId="0B6ACA67" w14:textId="77777777" w:rsidR="009E0D83" w:rsidRPr="008C0EAA" w:rsidRDefault="009E0D83" w:rsidP="003E36A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FA76ADA" w14:textId="77777777" w:rsidR="00927965" w:rsidRDefault="00927965" w:rsidP="009E0D83">
      <w:pPr>
        <w:spacing w:after="0"/>
        <w:rPr>
          <w:rFonts w:ascii="Times New Roman" w:hAnsi="Times New Roman" w:cs="Times New Roman"/>
          <w:sz w:val="24"/>
        </w:rPr>
      </w:pPr>
    </w:p>
    <w:p w14:paraId="28483604" w14:textId="451AC940" w:rsidR="009E0D83" w:rsidRPr="00467E0F" w:rsidRDefault="009E0D83" w:rsidP="009E0D83">
      <w:pPr>
        <w:spacing w:after="0"/>
        <w:rPr>
          <w:rFonts w:ascii="Times New Roman" w:hAnsi="Times New Roman" w:cs="Times New Roman"/>
          <w:sz w:val="24"/>
        </w:rPr>
      </w:pPr>
      <w:r w:rsidRPr="008C0EAA">
        <w:rPr>
          <w:rFonts w:ascii="Times New Roman" w:hAnsi="Times New Roman" w:cs="Times New Roman"/>
          <w:sz w:val="24"/>
        </w:rPr>
        <w:t>Dėkojame rinkos konsultacijos dalyviams už skirtą laiką</w:t>
      </w:r>
      <w:r w:rsidRPr="00467E0F">
        <w:rPr>
          <w:rFonts w:ascii="Times New Roman" w:hAnsi="Times New Roman" w:cs="Times New Roman"/>
          <w:sz w:val="24"/>
        </w:rPr>
        <w:t>!</w:t>
      </w:r>
    </w:p>
    <w:p w14:paraId="754D05E6" w14:textId="77777777" w:rsidR="009E0D83" w:rsidRPr="00467E0F" w:rsidRDefault="009E0D83" w:rsidP="009E0D8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578B45F" w14:textId="77777777" w:rsidR="009E0D83" w:rsidRDefault="009E0D83">
      <w:pPr>
        <w:spacing w:after="27" w:line="248" w:lineRule="auto"/>
        <w:ind w:left="730" w:hanging="10"/>
        <w:jc w:val="both"/>
        <w:rPr>
          <w:rFonts w:ascii="Times New Roman" w:eastAsia="Times New Roman" w:hAnsi="Times New Roman" w:cs="Times New Roman"/>
        </w:rPr>
      </w:pPr>
    </w:p>
    <w:p w14:paraId="7D2C6862" w14:textId="77777777" w:rsidR="009E0D83" w:rsidRDefault="009E0D83">
      <w:pPr>
        <w:spacing w:after="27" w:line="248" w:lineRule="auto"/>
        <w:ind w:left="730" w:hanging="10"/>
        <w:jc w:val="both"/>
        <w:rPr>
          <w:rFonts w:ascii="Times New Roman" w:eastAsia="Times New Roman" w:hAnsi="Times New Roman" w:cs="Times New Roman"/>
        </w:rPr>
      </w:pPr>
    </w:p>
    <w:p w14:paraId="36D482DD" w14:textId="77777777" w:rsidR="009E0D83" w:rsidRDefault="009E0D83">
      <w:pPr>
        <w:spacing w:after="27" w:line="248" w:lineRule="auto"/>
        <w:ind w:left="730" w:hanging="10"/>
        <w:jc w:val="both"/>
        <w:rPr>
          <w:rFonts w:ascii="Times New Roman" w:eastAsia="Times New Roman" w:hAnsi="Times New Roman" w:cs="Times New Roman"/>
        </w:rPr>
      </w:pPr>
    </w:p>
    <w:p w14:paraId="39918804" w14:textId="77777777" w:rsidR="009E0D83" w:rsidRDefault="009E0D83">
      <w:pPr>
        <w:spacing w:after="27" w:line="248" w:lineRule="auto"/>
        <w:ind w:left="730" w:hanging="10"/>
        <w:jc w:val="both"/>
        <w:rPr>
          <w:rFonts w:ascii="Times New Roman" w:eastAsia="Times New Roman" w:hAnsi="Times New Roman" w:cs="Times New Roman"/>
        </w:rPr>
      </w:pPr>
    </w:p>
    <w:p w14:paraId="5FBB48D0" w14:textId="77777777" w:rsidR="009E0D83" w:rsidRDefault="009E0D83">
      <w:pPr>
        <w:spacing w:after="27" w:line="248" w:lineRule="auto"/>
        <w:ind w:left="730" w:hanging="10"/>
        <w:jc w:val="both"/>
      </w:pPr>
    </w:p>
    <w:p w14:paraId="55E18E56" w14:textId="77777777" w:rsidR="00DF06EA" w:rsidRDefault="00DF06EA">
      <w:pPr>
        <w:sectPr w:rsidR="00DF06EA" w:rsidSect="00B04D6F">
          <w:pgSz w:w="11906" w:h="16838"/>
          <w:pgMar w:top="1134" w:right="1133" w:bottom="1135" w:left="1133" w:header="567" w:footer="567" w:gutter="0"/>
          <w:cols w:space="1296"/>
        </w:sectPr>
      </w:pPr>
    </w:p>
    <w:p w14:paraId="0F2A30E3" w14:textId="411022FB" w:rsidR="00DF06EA" w:rsidRDefault="00DF06EA" w:rsidP="008A0240">
      <w:pPr>
        <w:spacing w:after="44"/>
        <w:ind w:left="1534"/>
      </w:pPr>
    </w:p>
    <w:sectPr w:rsidR="00DF06EA">
      <w:type w:val="continuous"/>
      <w:pgSz w:w="11906" w:h="16838"/>
      <w:pgMar w:top="1440" w:right="860" w:bottom="1440" w:left="1133" w:header="567" w:footer="567" w:gutter="0"/>
      <w:cols w:num="2" w:space="1296" w:equalWidth="0">
        <w:col w:w="6162" w:space="909"/>
        <w:col w:w="28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985"/>
    <w:multiLevelType w:val="hybridMultilevel"/>
    <w:tmpl w:val="69042A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5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EA"/>
    <w:rsid w:val="000014C5"/>
    <w:rsid w:val="000A3BC3"/>
    <w:rsid w:val="000B6ADF"/>
    <w:rsid w:val="001543EF"/>
    <w:rsid w:val="00170E9E"/>
    <w:rsid w:val="001A1C48"/>
    <w:rsid w:val="001E567A"/>
    <w:rsid w:val="00266B55"/>
    <w:rsid w:val="0038236A"/>
    <w:rsid w:val="00433E6B"/>
    <w:rsid w:val="00467E0F"/>
    <w:rsid w:val="005D6194"/>
    <w:rsid w:val="005E1213"/>
    <w:rsid w:val="00607683"/>
    <w:rsid w:val="006A6991"/>
    <w:rsid w:val="0070666D"/>
    <w:rsid w:val="00715720"/>
    <w:rsid w:val="00720BDD"/>
    <w:rsid w:val="007736E2"/>
    <w:rsid w:val="0080286C"/>
    <w:rsid w:val="008A0240"/>
    <w:rsid w:val="00912D72"/>
    <w:rsid w:val="00927965"/>
    <w:rsid w:val="0098679A"/>
    <w:rsid w:val="009A641F"/>
    <w:rsid w:val="009B6E27"/>
    <w:rsid w:val="009E0D83"/>
    <w:rsid w:val="00AB1A49"/>
    <w:rsid w:val="00B04D6F"/>
    <w:rsid w:val="00BE3716"/>
    <w:rsid w:val="00C72352"/>
    <w:rsid w:val="00C90D76"/>
    <w:rsid w:val="00CF18E0"/>
    <w:rsid w:val="00D010F1"/>
    <w:rsid w:val="00D7216A"/>
    <w:rsid w:val="00DA3C1D"/>
    <w:rsid w:val="00DB21C7"/>
    <w:rsid w:val="00DF06EA"/>
    <w:rsid w:val="00E15EC0"/>
    <w:rsid w:val="00FA18A6"/>
    <w:rsid w:val="00FB3FEF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26DD"/>
  <w15:docId w15:val="{8CBDF168-20A2-4876-A9C1-535F8A77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prastasis"/>
    <w:link w:val="SraopastraipaDiagrama"/>
    <w:uiPriority w:val="34"/>
    <w:qFormat/>
    <w:rsid w:val="009E0D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E0D83"/>
    <w:rPr>
      <w:rFonts w:eastAsiaTheme="minorHAnsi"/>
      <w:kern w:val="0"/>
      <w:sz w:val="22"/>
      <w:szCs w:val="22"/>
      <w:lang w:eastAsia="en-US"/>
      <w14:ligatures w14:val="none"/>
    </w:rPr>
  </w:style>
  <w:style w:type="table" w:styleId="Lentelstinklelis">
    <w:name w:val="Table Grid"/>
    <w:basedOn w:val="prastojilentel"/>
    <w:uiPriority w:val="39"/>
    <w:rsid w:val="009E0D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Antrats"/>
    <w:next w:val="prastasis"/>
    <w:link w:val="PavadinimasDiagrama"/>
    <w:uiPriority w:val="10"/>
    <w:qFormat/>
    <w:rsid w:val="0070666D"/>
    <w:pPr>
      <w:tabs>
        <w:tab w:val="clear" w:pos="4819"/>
        <w:tab w:val="clear" w:pos="9638"/>
        <w:tab w:val="center" w:pos="4320"/>
        <w:tab w:val="right" w:pos="8640"/>
      </w:tabs>
      <w:spacing w:after="240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kern w:val="0"/>
      <w:sz w:val="26"/>
      <w:szCs w:val="26"/>
      <w:lang w:val="en-US" w:eastAsia="en-US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666D"/>
    <w:rPr>
      <w:rFonts w:ascii="Times New Roman" w:eastAsia="Times New Roman" w:hAnsi="Times New Roman" w:cs="Times New Roman"/>
      <w:b/>
      <w:bCs/>
      <w:kern w:val="0"/>
      <w:sz w:val="26"/>
      <w:szCs w:val="26"/>
      <w:lang w:val="en-US" w:eastAsia="en-US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06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0666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04d744-3975-4f98-a579-c0726e0ea5b3" xsi:nil="true"/>
    <lcf76f155ced4ddcb4097134ff3c332f xmlns="8fbf05b6-d871-4db2-9f59-9b566476f3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803B0383DDE9499E3057761A3CB775" ma:contentTypeVersion="18" ma:contentTypeDescription="Kurkite naują dokumentą." ma:contentTypeScope="" ma:versionID="6dedd75c1f78aec46b07f05756ce88e1">
  <xsd:schema xmlns:xsd="http://www.w3.org/2001/XMLSchema" xmlns:xs="http://www.w3.org/2001/XMLSchema" xmlns:p="http://schemas.microsoft.com/office/2006/metadata/properties" xmlns:ns2="8fbf05b6-d871-4db2-9f59-9b566476f384" xmlns:ns3="1c04d744-3975-4f98-a579-c0726e0ea5b3" targetNamespace="http://schemas.microsoft.com/office/2006/metadata/properties" ma:root="true" ma:fieldsID="bd415ec8086bda68fc7ffc82a0669df3" ns2:_="" ns3:_="">
    <xsd:import namespace="8fbf05b6-d871-4db2-9f59-9b566476f384"/>
    <xsd:import namespace="1c04d744-3975-4f98-a579-c0726e0ea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05b6-d871-4db2-9f59-9b566476f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265de23a-4770-4055-a49e-ccfb1d731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4d744-3975-4f98-a579-c0726e0ea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cbccef-43be-4f07-83cc-60648596726a}" ma:internalName="TaxCatchAll" ma:showField="CatchAllData" ma:web="1c04d744-3975-4f98-a579-c0726e0ea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C000D-BACF-4B4E-943E-C7D240266B0D}">
  <ds:schemaRefs>
    <ds:schemaRef ds:uri="http://schemas.microsoft.com/office/2006/metadata/properties"/>
    <ds:schemaRef ds:uri="http://schemas.microsoft.com/office/infopath/2007/PartnerControls"/>
    <ds:schemaRef ds:uri="1c04d744-3975-4f98-a579-c0726e0ea5b3"/>
    <ds:schemaRef ds:uri="8fbf05b6-d871-4db2-9f59-9b566476f384"/>
  </ds:schemaRefs>
</ds:datastoreItem>
</file>

<file path=customXml/itemProps2.xml><?xml version="1.0" encoding="utf-8"?>
<ds:datastoreItem xmlns:ds="http://schemas.openxmlformats.org/officeDocument/2006/customXml" ds:itemID="{EFFE9E51-75DE-45C7-BA19-05737D619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74903-B929-481A-B2A0-CD11058D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f05b6-d871-4db2-9f59-9b566476f384"/>
    <ds:schemaRef ds:uri="1c04d744-3975-4f98-a579-c0726e0e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Vytautas Dzikaras</cp:lastModifiedBy>
  <cp:revision>33</cp:revision>
  <dcterms:created xsi:type="dcterms:W3CDTF">2026-03-16T07:07:00Z</dcterms:created>
  <dcterms:modified xsi:type="dcterms:W3CDTF">2026-03-24T07:26:00Z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0x01010092803B0383DDE9499E3057761A3CB775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