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8E01" w14:textId="77777777" w:rsidR="004A13AB" w:rsidRPr="00830726" w:rsidRDefault="004A13AB" w:rsidP="00145548">
      <w:pPr>
        <w:spacing w:after="0" w:line="240" w:lineRule="auto"/>
        <w:jc w:val="center"/>
        <w:rPr>
          <w:rFonts w:ascii="Times New Roman" w:hAnsi="Times New Roman" w:cs="Times New Roman"/>
          <w:b/>
          <w:bCs/>
          <w:sz w:val="24"/>
          <w:szCs w:val="24"/>
        </w:rPr>
      </w:pPr>
      <w:r w:rsidRPr="004A13AB">
        <w:rPr>
          <w:rFonts w:ascii="Times New Roman" w:hAnsi="Times New Roman" w:cs="Times New Roman"/>
          <w:b/>
          <w:bCs/>
          <w:sz w:val="24"/>
          <w:szCs w:val="24"/>
        </w:rPr>
        <w:t xml:space="preserve"> </w:t>
      </w:r>
      <w:r w:rsidRPr="00830726">
        <w:rPr>
          <w:rFonts w:ascii="Times New Roman" w:hAnsi="Times New Roman" w:cs="Times New Roman"/>
          <w:b/>
          <w:bCs/>
          <w:sz w:val="24"/>
          <w:szCs w:val="24"/>
        </w:rPr>
        <w:t>TECHNINĖ SPECIFIKACIJA</w:t>
      </w:r>
    </w:p>
    <w:p w14:paraId="534F9394" w14:textId="77777777" w:rsidR="004A13AB" w:rsidRPr="00830726" w:rsidRDefault="004A13AB" w:rsidP="004A13AB">
      <w:pPr>
        <w:tabs>
          <w:tab w:val="left" w:pos="284"/>
          <w:tab w:val="left" w:pos="567"/>
        </w:tabs>
        <w:spacing w:after="0" w:line="240" w:lineRule="auto"/>
        <w:ind w:right="-31" w:firstLine="709"/>
        <w:contextualSpacing/>
        <w:jc w:val="center"/>
        <w:rPr>
          <w:rFonts w:ascii="Times New Roman" w:hAnsi="Times New Roman" w:cs="Times New Roman"/>
          <w:b/>
          <w:sz w:val="24"/>
          <w:szCs w:val="24"/>
        </w:rPr>
      </w:pPr>
      <w:bookmarkStart w:id="0" w:name="_Hlk213756183"/>
      <w:r w:rsidRPr="00830726">
        <w:rPr>
          <w:rFonts w:ascii="Times New Roman" w:hAnsi="Times New Roman" w:cs="Times New Roman"/>
          <w:b/>
          <w:sz w:val="24"/>
          <w:szCs w:val="24"/>
        </w:rPr>
        <w:t>APLINKOS ORO MONITORINGO ĮRANGOS ĮSIGIJIMAS</w:t>
      </w:r>
    </w:p>
    <w:bookmarkEnd w:id="0"/>
    <w:p w14:paraId="2EDD7F17" w14:textId="77777777" w:rsidR="004A13AB" w:rsidRPr="00830726" w:rsidRDefault="004A13AB" w:rsidP="004A13AB">
      <w:pPr>
        <w:tabs>
          <w:tab w:val="left" w:pos="284"/>
          <w:tab w:val="left" w:pos="567"/>
        </w:tabs>
        <w:spacing w:after="0" w:line="240" w:lineRule="auto"/>
        <w:ind w:right="-31" w:firstLine="709"/>
        <w:contextualSpacing/>
        <w:jc w:val="both"/>
        <w:rPr>
          <w:rFonts w:ascii="Times New Roman" w:hAnsi="Times New Roman" w:cs="Times New Roman"/>
          <w:b/>
          <w:bCs/>
          <w:color w:val="000000" w:themeColor="text1"/>
          <w:sz w:val="24"/>
          <w:szCs w:val="24"/>
        </w:rPr>
      </w:pPr>
    </w:p>
    <w:p w14:paraId="02616588" w14:textId="77777777" w:rsidR="004A13AB" w:rsidRPr="00830726" w:rsidRDefault="004A13AB" w:rsidP="004A13AB">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830726">
        <w:rPr>
          <w:rFonts w:ascii="Times New Roman" w:hAnsi="Times New Roman" w:cs="Times New Roman"/>
          <w:b/>
          <w:bCs/>
          <w:color w:val="000000" w:themeColor="text1"/>
          <w:sz w:val="24"/>
          <w:szCs w:val="24"/>
        </w:rPr>
        <w:t>Pirkimo objektas</w:t>
      </w:r>
      <w:r w:rsidRPr="00830726">
        <w:rPr>
          <w:rFonts w:ascii="Times New Roman" w:hAnsi="Times New Roman" w:cs="Times New Roman"/>
          <w:color w:val="000000" w:themeColor="text1"/>
          <w:sz w:val="24"/>
          <w:szCs w:val="24"/>
        </w:rPr>
        <w:t xml:space="preserve"> – </w:t>
      </w:r>
      <w:r w:rsidRPr="00830726">
        <w:rPr>
          <w:rStyle w:val="Grietas"/>
          <w:rFonts w:ascii="Times New Roman" w:hAnsi="Times New Roman" w:cs="Times New Roman"/>
          <w:b w:val="0"/>
          <w:sz w:val="24"/>
          <w:szCs w:val="24"/>
        </w:rPr>
        <w:t>2 (dvi) tarpusavyje nepriklausomos automatinės stacionarios aplinkos oro kokybės stebėjimo sistemos (toliau – Sistemos)</w:t>
      </w:r>
      <w:r w:rsidRPr="00830726">
        <w:rPr>
          <w:rFonts w:ascii="Times New Roman" w:hAnsi="Times New Roman" w:cs="Times New Roman"/>
          <w:b/>
          <w:sz w:val="24"/>
          <w:szCs w:val="24"/>
        </w:rPr>
        <w:t>,</w:t>
      </w:r>
      <w:r w:rsidRPr="00830726">
        <w:rPr>
          <w:rFonts w:ascii="Times New Roman" w:hAnsi="Times New Roman" w:cs="Times New Roman"/>
          <w:sz w:val="24"/>
          <w:szCs w:val="24"/>
        </w:rPr>
        <w:t xml:space="preserve"> skirtos nepertraukiamai lauko sąlygomis matuoti kietųjų dalelių KD</w:t>
      </w:r>
      <w:r w:rsidRPr="00830726">
        <w:rPr>
          <w:rFonts w:ascii="Times New Roman" w:hAnsi="Times New Roman" w:cs="Times New Roman"/>
          <w:sz w:val="24"/>
          <w:szCs w:val="24"/>
          <w:vertAlign w:val="subscript"/>
        </w:rPr>
        <w:t>2,5</w:t>
      </w:r>
      <w:r w:rsidRPr="00830726">
        <w:rPr>
          <w:rFonts w:ascii="Times New Roman" w:hAnsi="Times New Roman" w:cs="Times New Roman"/>
          <w:sz w:val="24"/>
          <w:szCs w:val="24"/>
        </w:rPr>
        <w:t xml:space="preserve"> ir KD</w:t>
      </w:r>
      <w:r w:rsidRPr="00830726">
        <w:rPr>
          <w:rFonts w:ascii="Times New Roman" w:hAnsi="Times New Roman" w:cs="Times New Roman"/>
          <w:sz w:val="24"/>
          <w:szCs w:val="24"/>
          <w:vertAlign w:val="subscript"/>
        </w:rPr>
        <w:t>10</w:t>
      </w:r>
      <w:r w:rsidRPr="00830726">
        <w:rPr>
          <w:rFonts w:ascii="Times New Roman" w:hAnsi="Times New Roman" w:cs="Times New Roman"/>
          <w:sz w:val="24"/>
          <w:szCs w:val="24"/>
        </w:rPr>
        <w:t xml:space="preserve"> koncentracijas aplinkos ore, kaupti, analizuoti, saugoti ir </w:t>
      </w:r>
      <w:r w:rsidR="0054180D" w:rsidRPr="00830726">
        <w:rPr>
          <w:rFonts w:ascii="Times New Roman" w:hAnsi="Times New Roman" w:cs="Times New Roman"/>
          <w:sz w:val="24"/>
          <w:szCs w:val="24"/>
        </w:rPr>
        <w:t xml:space="preserve">perduoti matavimo duomenis. </w:t>
      </w:r>
      <w:r w:rsidRPr="00830726">
        <w:rPr>
          <w:rFonts w:ascii="Times New Roman" w:hAnsi="Times New Roman" w:cs="Times New Roman"/>
          <w:sz w:val="24"/>
          <w:szCs w:val="24"/>
        </w:rPr>
        <w:t>Sistemos turi veikti kaip atskiros fizinės matavimo stotelės, tačiau naudoti bendrą duomenų kaupimo ir vizualizavimo platformą.</w:t>
      </w:r>
    </w:p>
    <w:p w14:paraId="6D80D384" w14:textId="24DD8BDF" w:rsidR="004A13AB" w:rsidRPr="00830726" w:rsidRDefault="004A13AB" w:rsidP="004A13AB">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830726">
        <w:rPr>
          <w:rFonts w:ascii="Times New Roman" w:hAnsi="Times New Roman" w:cs="Times New Roman"/>
          <w:b/>
          <w:bCs/>
          <w:color w:val="000000" w:themeColor="text1"/>
          <w:sz w:val="24"/>
          <w:szCs w:val="24"/>
        </w:rPr>
        <w:t>Sistema</w:t>
      </w:r>
      <w:r w:rsidRPr="00830726">
        <w:rPr>
          <w:rFonts w:ascii="Times New Roman" w:hAnsi="Times New Roman" w:cs="Times New Roman"/>
          <w:sz w:val="24"/>
          <w:szCs w:val="24"/>
        </w:rPr>
        <w:t xml:space="preserve"> – </w:t>
      </w:r>
      <w:r w:rsidRPr="00830726">
        <w:rPr>
          <w:rFonts w:ascii="Times New Roman" w:hAnsi="Times New Roman" w:cs="Times New Roman"/>
          <w:iCs/>
          <w:sz w:val="24"/>
          <w:szCs w:val="24"/>
        </w:rPr>
        <w:t>nepertraukiamo veikimo kietųjų dalelių (KD</w:t>
      </w:r>
      <w:r w:rsidRPr="00830726">
        <w:rPr>
          <w:rFonts w:ascii="Times New Roman" w:hAnsi="Times New Roman" w:cs="Times New Roman"/>
          <w:iCs/>
          <w:sz w:val="24"/>
          <w:szCs w:val="24"/>
          <w:vertAlign w:val="subscript"/>
        </w:rPr>
        <w:t>2,5</w:t>
      </w:r>
      <w:r w:rsidRPr="00830726">
        <w:rPr>
          <w:rFonts w:ascii="Times New Roman" w:hAnsi="Times New Roman" w:cs="Times New Roman"/>
          <w:iCs/>
          <w:sz w:val="24"/>
          <w:szCs w:val="24"/>
        </w:rPr>
        <w:t xml:space="preserve"> ir KD</w:t>
      </w:r>
      <w:r w:rsidRPr="00830726">
        <w:rPr>
          <w:rFonts w:ascii="Times New Roman" w:hAnsi="Times New Roman" w:cs="Times New Roman"/>
          <w:iCs/>
          <w:sz w:val="24"/>
          <w:szCs w:val="24"/>
          <w:vertAlign w:val="subscript"/>
        </w:rPr>
        <w:t>10</w:t>
      </w:r>
      <w:r w:rsidRPr="00830726">
        <w:rPr>
          <w:rFonts w:ascii="Times New Roman" w:hAnsi="Times New Roman" w:cs="Times New Roman"/>
          <w:iCs/>
          <w:sz w:val="24"/>
          <w:szCs w:val="24"/>
        </w:rPr>
        <w:t>) optinis analizatorius, kietųjų dalelių (KD</w:t>
      </w:r>
      <w:r w:rsidRPr="00830726">
        <w:rPr>
          <w:rFonts w:ascii="Times New Roman" w:hAnsi="Times New Roman" w:cs="Times New Roman"/>
          <w:iCs/>
          <w:sz w:val="24"/>
          <w:szCs w:val="24"/>
          <w:vertAlign w:val="subscript"/>
        </w:rPr>
        <w:t>2,5</w:t>
      </w:r>
      <w:r w:rsidRPr="00830726">
        <w:rPr>
          <w:rFonts w:ascii="Times New Roman" w:hAnsi="Times New Roman" w:cs="Times New Roman"/>
          <w:iCs/>
          <w:sz w:val="24"/>
          <w:szCs w:val="24"/>
        </w:rPr>
        <w:t xml:space="preserve"> ir KD</w:t>
      </w:r>
      <w:r w:rsidRPr="00830726">
        <w:rPr>
          <w:rFonts w:ascii="Times New Roman" w:hAnsi="Times New Roman" w:cs="Times New Roman"/>
          <w:iCs/>
          <w:sz w:val="24"/>
          <w:szCs w:val="24"/>
          <w:vertAlign w:val="subscript"/>
        </w:rPr>
        <w:t>10</w:t>
      </w:r>
      <w:r w:rsidRPr="00830726">
        <w:rPr>
          <w:rFonts w:ascii="Times New Roman" w:hAnsi="Times New Roman" w:cs="Times New Roman"/>
          <w:iCs/>
          <w:sz w:val="24"/>
          <w:szCs w:val="24"/>
        </w:rPr>
        <w:t>) ėminių ėmimo sistema (įskaitant šildomą ėminio sistemą, apsaugančią nuo kondensato susidarymo), duomenų kaupiklis (gali būti integruotas į analizatorių), 4G/5G maršrutizatorius/modemas, apsauga nuo aplinkos temperatūros ir drėgmės poveikio, kiti būtini integruoti įrenginiai (aplinkos temperatūros, santykinės drėgmės, atmosferinio slėgio jutikliai)</w:t>
      </w:r>
      <w:r w:rsidR="00774875" w:rsidRPr="00830726">
        <w:rPr>
          <w:rFonts w:ascii="Times New Roman" w:hAnsi="Times New Roman" w:cs="Times New Roman"/>
          <w:iCs/>
          <w:sz w:val="24"/>
          <w:szCs w:val="24"/>
        </w:rPr>
        <w:t>, programinė įranga</w:t>
      </w:r>
      <w:r w:rsidRPr="00830726">
        <w:rPr>
          <w:rFonts w:ascii="Times New Roman" w:hAnsi="Times New Roman" w:cs="Times New Roman"/>
          <w:iCs/>
          <w:sz w:val="24"/>
          <w:szCs w:val="24"/>
        </w:rPr>
        <w:t xml:space="preserve">. </w:t>
      </w:r>
    </w:p>
    <w:p w14:paraId="74C12B0A" w14:textId="62537B92" w:rsidR="003F1D1A" w:rsidRPr="00830726" w:rsidRDefault="004A13AB" w:rsidP="003F1D1A">
      <w:pPr>
        <w:widowControl w:val="0"/>
        <w:spacing w:after="0" w:line="240" w:lineRule="auto"/>
        <w:ind w:firstLine="709"/>
        <w:jc w:val="both"/>
        <w:rPr>
          <w:rFonts w:ascii="Times New Roman" w:eastAsia="Times New Roman" w:hAnsi="Times New Roman" w:cs="Times New Roman"/>
          <w:sz w:val="24"/>
          <w:szCs w:val="24"/>
          <w:lang w:eastAsia="lt-LT"/>
        </w:rPr>
      </w:pPr>
      <w:r w:rsidRPr="00830726">
        <w:rPr>
          <w:rFonts w:ascii="Times New Roman" w:hAnsi="Times New Roman" w:cs="Times New Roman"/>
          <w:sz w:val="24"/>
          <w:szCs w:val="24"/>
        </w:rPr>
        <w:t xml:space="preserve">Sistemos įrengimo vietose perkančioji organizacija (toliau – Savivaldybė) užtikrins </w:t>
      </w:r>
      <w:r w:rsidRPr="00830726">
        <w:rPr>
          <w:rFonts w:ascii="Times New Roman" w:eastAsia="Times New Roman" w:hAnsi="Times New Roman" w:cs="Times New Roman"/>
          <w:sz w:val="24"/>
          <w:szCs w:val="24"/>
          <w:lang w:eastAsia="lt-LT"/>
        </w:rPr>
        <w:t>~230V elektros energijos tiekimo prieigą Sistemos veikimui.</w:t>
      </w:r>
      <w:r w:rsidR="003F1D1A" w:rsidRPr="00830726">
        <w:rPr>
          <w:rFonts w:ascii="Times New Roman" w:hAnsi="Times New Roman" w:cs="Times New Roman"/>
          <w:sz w:val="24"/>
          <w:szCs w:val="24"/>
        </w:rPr>
        <w:t xml:space="preserve"> Sistema turi būti pritaikyta montuoti ant stulpo, užtikrinant saugų tvirtinimą ir eksploatavimą lauko sąlygomis.</w:t>
      </w:r>
    </w:p>
    <w:p w14:paraId="0CA5475E" w14:textId="7A178A5D" w:rsidR="00774875" w:rsidRPr="00830726" w:rsidRDefault="004A13AB" w:rsidP="00774875">
      <w:pPr>
        <w:widowControl w:val="0"/>
        <w:spacing w:after="0" w:line="240" w:lineRule="auto"/>
        <w:ind w:firstLine="709"/>
        <w:jc w:val="both"/>
        <w:rPr>
          <w:rFonts w:ascii="Times New Roman" w:eastAsia="Times New Roman" w:hAnsi="Times New Roman" w:cs="Times New Roman"/>
          <w:sz w:val="24"/>
          <w:szCs w:val="24"/>
          <w:lang w:eastAsia="lt-LT"/>
        </w:rPr>
      </w:pPr>
      <w:r w:rsidRPr="00830726">
        <w:rPr>
          <w:rFonts w:ascii="Times New Roman" w:eastAsia="Times New Roman" w:hAnsi="Times New Roman" w:cs="Times New Roman"/>
          <w:sz w:val="24"/>
          <w:szCs w:val="24"/>
          <w:lang w:eastAsia="lt-LT"/>
        </w:rPr>
        <w:t xml:space="preserve">Siūlomo modelio </w:t>
      </w:r>
      <w:r w:rsidR="00160768" w:rsidRPr="00830726">
        <w:rPr>
          <w:rFonts w:ascii="Times New Roman" w:hAnsi="Times New Roman" w:cs="Times New Roman"/>
          <w:iCs/>
          <w:sz w:val="24"/>
          <w:szCs w:val="24"/>
        </w:rPr>
        <w:t>nepertraukiamo veikimo kietųjų dalelių (KD</w:t>
      </w:r>
      <w:r w:rsidR="00160768" w:rsidRPr="00830726">
        <w:rPr>
          <w:rFonts w:ascii="Times New Roman" w:hAnsi="Times New Roman" w:cs="Times New Roman"/>
          <w:iCs/>
          <w:sz w:val="24"/>
          <w:szCs w:val="24"/>
          <w:vertAlign w:val="subscript"/>
        </w:rPr>
        <w:t>2,5</w:t>
      </w:r>
      <w:r w:rsidR="00160768" w:rsidRPr="00830726">
        <w:rPr>
          <w:rFonts w:ascii="Times New Roman" w:hAnsi="Times New Roman" w:cs="Times New Roman"/>
          <w:iCs/>
          <w:sz w:val="24"/>
          <w:szCs w:val="24"/>
        </w:rPr>
        <w:t xml:space="preserve"> ir KD</w:t>
      </w:r>
      <w:r w:rsidR="00160768" w:rsidRPr="00830726">
        <w:rPr>
          <w:rFonts w:ascii="Times New Roman" w:hAnsi="Times New Roman" w:cs="Times New Roman"/>
          <w:iCs/>
          <w:sz w:val="24"/>
          <w:szCs w:val="24"/>
          <w:vertAlign w:val="subscript"/>
        </w:rPr>
        <w:t>10</w:t>
      </w:r>
      <w:r w:rsidR="00160768" w:rsidRPr="00830726">
        <w:rPr>
          <w:rFonts w:ascii="Times New Roman" w:hAnsi="Times New Roman" w:cs="Times New Roman"/>
          <w:iCs/>
          <w:sz w:val="24"/>
          <w:szCs w:val="24"/>
        </w:rPr>
        <w:t>) optinis analizatorius</w:t>
      </w:r>
      <w:r w:rsidR="00160768" w:rsidRPr="00830726">
        <w:rPr>
          <w:rFonts w:ascii="Times New Roman" w:eastAsia="Times New Roman" w:hAnsi="Times New Roman" w:cs="Times New Roman"/>
          <w:sz w:val="24"/>
          <w:szCs w:val="24"/>
          <w:lang w:eastAsia="lt-LT"/>
        </w:rPr>
        <w:t xml:space="preserve"> </w:t>
      </w:r>
      <w:r w:rsidR="00194666" w:rsidRPr="00830726">
        <w:rPr>
          <w:rFonts w:ascii="Times New Roman" w:eastAsia="Times New Roman" w:hAnsi="Times New Roman" w:cs="Times New Roman"/>
          <w:sz w:val="24"/>
          <w:szCs w:val="24"/>
          <w:lang w:eastAsia="lt-LT"/>
        </w:rPr>
        <w:t xml:space="preserve">turi būti </w:t>
      </w:r>
      <w:r w:rsidRPr="00830726">
        <w:rPr>
          <w:rFonts w:ascii="Times New Roman" w:eastAsia="Times New Roman" w:hAnsi="Times New Roman" w:cs="Times New Roman"/>
          <w:sz w:val="24"/>
          <w:szCs w:val="24"/>
          <w:lang w:eastAsia="lt-LT"/>
        </w:rPr>
        <w:t xml:space="preserve">sertifikuotas pagal </w:t>
      </w:r>
      <w:r w:rsidRPr="00830726">
        <w:rPr>
          <w:rFonts w:ascii="Times New Roman" w:eastAsia="Times New Roman" w:hAnsi="Times New Roman" w:cs="Times New Roman"/>
          <w:bCs/>
          <w:sz w:val="24"/>
          <w:szCs w:val="24"/>
          <w:lang w:eastAsia="lt-LT"/>
        </w:rPr>
        <w:t>LST EN 16450:2017</w:t>
      </w:r>
      <w:r w:rsidRPr="00830726">
        <w:rPr>
          <w:rFonts w:ascii="Times New Roman" w:eastAsia="Times New Roman" w:hAnsi="Times New Roman" w:cs="Times New Roman"/>
          <w:b/>
          <w:bCs/>
          <w:sz w:val="24"/>
          <w:szCs w:val="24"/>
          <w:lang w:eastAsia="lt-LT"/>
        </w:rPr>
        <w:t xml:space="preserve"> </w:t>
      </w:r>
      <w:r w:rsidRPr="00830726">
        <w:rPr>
          <w:rFonts w:ascii="Times New Roman" w:eastAsia="Times New Roman" w:hAnsi="Times New Roman" w:cs="Times New Roman"/>
          <w:sz w:val="24"/>
          <w:szCs w:val="24"/>
          <w:lang w:eastAsia="lt-LT"/>
        </w:rPr>
        <w:t>arba lygiaverčių standartų reikalavimus.</w:t>
      </w:r>
      <w:r w:rsidR="00774875" w:rsidRPr="00830726">
        <w:rPr>
          <w:rFonts w:ascii="Times New Roman" w:eastAsia="Times New Roman" w:hAnsi="Times New Roman" w:cs="Times New Roman"/>
          <w:sz w:val="24"/>
          <w:szCs w:val="24"/>
          <w:lang w:eastAsia="lt-LT"/>
        </w:rPr>
        <w:t xml:space="preserve"> </w:t>
      </w:r>
    </w:p>
    <w:p w14:paraId="532B2FBC" w14:textId="6438C086" w:rsidR="00774875" w:rsidRPr="00830726" w:rsidRDefault="00160768" w:rsidP="00774875">
      <w:pPr>
        <w:widowControl w:val="0"/>
        <w:spacing w:after="0" w:line="240" w:lineRule="auto"/>
        <w:ind w:firstLine="709"/>
        <w:jc w:val="both"/>
        <w:rPr>
          <w:rFonts w:ascii="Times New Roman" w:eastAsia="Times New Roman" w:hAnsi="Times New Roman" w:cs="Times New Roman"/>
          <w:sz w:val="24"/>
          <w:szCs w:val="24"/>
          <w:lang w:eastAsia="lt-LT"/>
        </w:rPr>
      </w:pPr>
      <w:r w:rsidRPr="00830726">
        <w:rPr>
          <w:rFonts w:ascii="Times New Roman" w:hAnsi="Times New Roman" w:cs="Times New Roman"/>
          <w:iCs/>
          <w:sz w:val="24"/>
          <w:szCs w:val="24"/>
        </w:rPr>
        <w:t>Nepertraukiamo veikimo kietųjų dalelių (KD</w:t>
      </w:r>
      <w:r w:rsidRPr="00830726">
        <w:rPr>
          <w:rFonts w:ascii="Times New Roman" w:hAnsi="Times New Roman" w:cs="Times New Roman"/>
          <w:iCs/>
          <w:sz w:val="24"/>
          <w:szCs w:val="24"/>
          <w:vertAlign w:val="subscript"/>
        </w:rPr>
        <w:t>2,5</w:t>
      </w:r>
      <w:r w:rsidRPr="00830726">
        <w:rPr>
          <w:rFonts w:ascii="Times New Roman" w:hAnsi="Times New Roman" w:cs="Times New Roman"/>
          <w:iCs/>
          <w:sz w:val="24"/>
          <w:szCs w:val="24"/>
        </w:rPr>
        <w:t xml:space="preserve"> ir KD</w:t>
      </w:r>
      <w:r w:rsidRPr="00830726">
        <w:rPr>
          <w:rFonts w:ascii="Times New Roman" w:hAnsi="Times New Roman" w:cs="Times New Roman"/>
          <w:iCs/>
          <w:sz w:val="24"/>
          <w:szCs w:val="24"/>
          <w:vertAlign w:val="subscript"/>
        </w:rPr>
        <w:t>10</w:t>
      </w:r>
      <w:r w:rsidRPr="00830726">
        <w:rPr>
          <w:rFonts w:ascii="Times New Roman" w:hAnsi="Times New Roman" w:cs="Times New Roman"/>
          <w:iCs/>
          <w:sz w:val="24"/>
          <w:szCs w:val="24"/>
        </w:rPr>
        <w:t xml:space="preserve">) optinis analizatorius </w:t>
      </w:r>
      <w:r w:rsidR="00774875" w:rsidRPr="00830726">
        <w:rPr>
          <w:rFonts w:ascii="Times New Roman" w:hAnsi="Times New Roman" w:cs="Times New Roman"/>
          <w:color w:val="000000"/>
          <w:sz w:val="24"/>
          <w:szCs w:val="24"/>
        </w:rPr>
        <w:t xml:space="preserve">turi atitikti serveriams ir duomenų saugojimo produktams taikomus Direktyvos 2009/125/EB reikalavimus. Sistemoje negali būti Europos Parlamento ir Tarybos direktyvos 2011/65/ES ( 309 ) II priede (toliau – Direktyvos) išvardytų ribojamų medžiagų, išskyrus atvejus, kai homogeninių medžiagų koncentracijos vertės pagal masę neviršija tame priede išvardytų didžiausių verčių. </w:t>
      </w:r>
    </w:p>
    <w:p w14:paraId="21460617" w14:textId="61FFE43A" w:rsidR="004A13AB" w:rsidRPr="00830726" w:rsidRDefault="004A13AB" w:rsidP="002E4DB3">
      <w:pPr>
        <w:widowControl w:val="0"/>
        <w:spacing w:after="0" w:line="240" w:lineRule="auto"/>
        <w:ind w:firstLine="709"/>
        <w:jc w:val="both"/>
        <w:rPr>
          <w:rFonts w:ascii="Times New Roman" w:hAnsi="Times New Roman" w:cs="Times New Roman"/>
          <w:sz w:val="24"/>
          <w:szCs w:val="24"/>
        </w:rPr>
      </w:pPr>
      <w:r w:rsidRPr="00830726">
        <w:rPr>
          <w:rFonts w:ascii="Times New Roman" w:hAnsi="Times New Roman" w:cs="Times New Roman"/>
          <w:sz w:val="24"/>
          <w:szCs w:val="24"/>
        </w:rPr>
        <w:t xml:space="preserve">Tiekėjas ne mažiau nei 2 (du) </w:t>
      </w:r>
      <w:r w:rsidR="003F1D1A" w:rsidRPr="00830726">
        <w:rPr>
          <w:rFonts w:ascii="Times New Roman" w:hAnsi="Times New Roman" w:cs="Times New Roman"/>
          <w:sz w:val="24"/>
          <w:szCs w:val="24"/>
        </w:rPr>
        <w:t xml:space="preserve"> perkančiosios organizacijos </w:t>
      </w:r>
      <w:r w:rsidRPr="00830726">
        <w:rPr>
          <w:rFonts w:ascii="Times New Roman" w:hAnsi="Times New Roman" w:cs="Times New Roman"/>
          <w:sz w:val="24"/>
          <w:szCs w:val="24"/>
        </w:rPr>
        <w:t xml:space="preserve">specialistus privalo apmokyti dirbti su Sistema. Mokymai apima Sistemos kasdienę eksploataciją, Sistemos patikrinimus, programinės įrangos ir duomenų valdymo naudojimą. </w:t>
      </w:r>
      <w:r w:rsidR="005C2F0D" w:rsidRPr="00830726">
        <w:rPr>
          <w:rFonts w:ascii="Times New Roman" w:hAnsi="Times New Roman" w:cs="Times New Roman"/>
          <w:sz w:val="24"/>
          <w:szCs w:val="24"/>
        </w:rPr>
        <w:t>Mokymų trukmė ne mažiau kaip 16 val. kontaktiniu būdu Savivaldybės patalpose</w:t>
      </w:r>
      <w:r w:rsidRPr="00830726">
        <w:rPr>
          <w:rFonts w:ascii="Times New Roman" w:hAnsi="Times New Roman" w:cs="Times New Roman"/>
          <w:sz w:val="24"/>
          <w:szCs w:val="24"/>
        </w:rPr>
        <w:t xml:space="preserve">, Žeimių g. 13, Jonava, Jonavos sen., Jonavos r. sav. </w:t>
      </w:r>
    </w:p>
    <w:p w14:paraId="2477A6F4" w14:textId="77777777" w:rsidR="004A13AB" w:rsidRPr="00830726" w:rsidRDefault="004A13AB" w:rsidP="004A13AB">
      <w:pPr>
        <w:tabs>
          <w:tab w:val="left" w:pos="284"/>
          <w:tab w:val="left" w:pos="567"/>
        </w:tabs>
        <w:spacing w:after="0" w:line="240" w:lineRule="auto"/>
        <w:ind w:right="-31" w:firstLine="709"/>
        <w:contextualSpacing/>
        <w:jc w:val="both"/>
        <w:rPr>
          <w:rFonts w:ascii="Times New Roman" w:eastAsia="Times New Roman" w:hAnsi="Times New Roman" w:cs="Times New Roman"/>
          <w:b/>
          <w:sz w:val="24"/>
          <w:szCs w:val="24"/>
          <w:lang w:eastAsia="lt-LT"/>
        </w:rPr>
      </w:pPr>
      <w:r w:rsidRPr="00830726">
        <w:rPr>
          <w:rFonts w:ascii="Times New Roman" w:eastAsia="Times New Roman" w:hAnsi="Times New Roman" w:cs="Times New Roman"/>
          <w:b/>
          <w:sz w:val="24"/>
          <w:szCs w:val="24"/>
          <w:lang w:eastAsia="lt-LT"/>
        </w:rPr>
        <w:t xml:space="preserve">Pristačius, įrengus ir paleidus Sistemą, turės būti pateikiama: </w:t>
      </w:r>
    </w:p>
    <w:p w14:paraId="1D4CB184" w14:textId="4F43122B" w:rsidR="004A13AB" w:rsidRPr="00830726" w:rsidRDefault="00C443C3" w:rsidP="004A13AB">
      <w:pPr>
        <w:pStyle w:val="Sraopastraipa"/>
        <w:numPr>
          <w:ilvl w:val="0"/>
          <w:numId w:val="4"/>
        </w:numPr>
        <w:tabs>
          <w:tab w:val="left" w:pos="284"/>
          <w:tab w:val="left" w:pos="567"/>
        </w:tabs>
        <w:spacing w:after="0" w:line="240" w:lineRule="auto"/>
        <w:ind w:right="-31"/>
        <w:jc w:val="both"/>
        <w:rPr>
          <w:rFonts w:ascii="Times New Roman" w:eastAsia="Times New Roman" w:hAnsi="Times New Roman" w:cs="Times New Roman"/>
          <w:sz w:val="24"/>
          <w:szCs w:val="24"/>
          <w:lang w:eastAsia="lt-LT"/>
        </w:rPr>
      </w:pPr>
      <w:r w:rsidRPr="00830726">
        <w:rPr>
          <w:rFonts w:ascii="Times New Roman" w:eastAsia="Times New Roman" w:hAnsi="Times New Roman" w:cs="Times New Roman"/>
          <w:sz w:val="24"/>
          <w:szCs w:val="24"/>
          <w:lang w:eastAsia="lt-LT"/>
        </w:rPr>
        <w:t>V</w:t>
      </w:r>
      <w:r w:rsidR="004A13AB" w:rsidRPr="00830726">
        <w:rPr>
          <w:rFonts w:ascii="Times New Roman" w:eastAsia="Times New Roman" w:hAnsi="Times New Roman" w:cs="Times New Roman"/>
          <w:sz w:val="24"/>
          <w:szCs w:val="24"/>
          <w:lang w:eastAsia="lt-LT"/>
        </w:rPr>
        <w:t>artotojo, eksploatavimo ir priežiū</w:t>
      </w:r>
      <w:r w:rsidRPr="00830726">
        <w:rPr>
          <w:rFonts w:ascii="Times New Roman" w:eastAsia="Times New Roman" w:hAnsi="Times New Roman" w:cs="Times New Roman"/>
          <w:sz w:val="24"/>
          <w:szCs w:val="24"/>
          <w:lang w:eastAsia="lt-LT"/>
        </w:rPr>
        <w:t>ros instrukcijos lietuvių kalba;</w:t>
      </w:r>
    </w:p>
    <w:p w14:paraId="2242C463" w14:textId="7CF4B410" w:rsidR="004A13AB" w:rsidRPr="00830726" w:rsidRDefault="00C443C3" w:rsidP="004A13AB">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lt-LT"/>
        </w:rPr>
      </w:pPr>
      <w:r w:rsidRPr="00830726">
        <w:rPr>
          <w:rFonts w:ascii="Times New Roman" w:eastAsia="Times New Roman" w:hAnsi="Times New Roman" w:cs="Times New Roman"/>
          <w:sz w:val="24"/>
          <w:szCs w:val="24"/>
          <w:lang w:eastAsia="lt-LT"/>
        </w:rPr>
        <w:t>Ga</w:t>
      </w:r>
      <w:r w:rsidR="004A13AB" w:rsidRPr="00830726">
        <w:rPr>
          <w:rFonts w:ascii="Times New Roman" w:eastAsia="Times New Roman" w:hAnsi="Times New Roman" w:cs="Times New Roman"/>
          <w:sz w:val="24"/>
          <w:szCs w:val="24"/>
          <w:lang w:eastAsia="lt-LT"/>
        </w:rPr>
        <w:t>mintojo kalibravimo sertifikato kopija;</w:t>
      </w:r>
    </w:p>
    <w:p w14:paraId="7674BC9D" w14:textId="061D1E1D" w:rsidR="004A13AB" w:rsidRPr="00830726" w:rsidRDefault="004A13AB" w:rsidP="004A13AB">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830726">
        <w:rPr>
          <w:rFonts w:ascii="Times New Roman" w:eastAsia="Times New Roman" w:hAnsi="Times New Roman" w:cs="Times New Roman"/>
          <w:sz w:val="24"/>
          <w:szCs w:val="24"/>
          <w:lang w:eastAsia="lt-LT"/>
        </w:rPr>
        <w:t>GSM ryšio perdavimo (4G ar 5G), duomenų kaupimo ir/ar kit</w:t>
      </w:r>
      <w:r w:rsidR="00294AB3" w:rsidRPr="00830726">
        <w:rPr>
          <w:rFonts w:ascii="Times New Roman" w:eastAsia="Times New Roman" w:hAnsi="Times New Roman" w:cs="Times New Roman"/>
          <w:sz w:val="24"/>
          <w:szCs w:val="24"/>
          <w:lang w:eastAsia="lt-LT"/>
        </w:rPr>
        <w:t xml:space="preserve">a </w:t>
      </w:r>
      <w:r w:rsidRPr="00830726">
        <w:rPr>
          <w:rFonts w:ascii="Times New Roman" w:eastAsia="Times New Roman" w:hAnsi="Times New Roman" w:cs="Times New Roman"/>
          <w:sz w:val="24"/>
          <w:szCs w:val="24"/>
          <w:lang w:eastAsia="lt-LT"/>
        </w:rPr>
        <w:t>įranga jei tokia yra būtina persiuntimui į serverį (-</w:t>
      </w:r>
      <w:proofErr w:type="spellStart"/>
      <w:r w:rsidRPr="00830726">
        <w:rPr>
          <w:rFonts w:ascii="Times New Roman" w:eastAsia="Times New Roman" w:hAnsi="Times New Roman" w:cs="Times New Roman"/>
          <w:sz w:val="24"/>
          <w:szCs w:val="24"/>
          <w:lang w:eastAsia="lt-LT"/>
        </w:rPr>
        <w:t>ius</w:t>
      </w:r>
      <w:proofErr w:type="spellEnd"/>
      <w:r w:rsidRPr="00830726">
        <w:rPr>
          <w:rFonts w:ascii="Times New Roman" w:eastAsia="Times New Roman" w:hAnsi="Times New Roman" w:cs="Times New Roman"/>
          <w:sz w:val="24"/>
          <w:szCs w:val="24"/>
          <w:lang w:eastAsia="lt-LT"/>
        </w:rPr>
        <w:t>) ir kitam funkcionalumui (nuotoliniam valdymui) užtikrinti;</w:t>
      </w:r>
    </w:p>
    <w:p w14:paraId="7774CB24" w14:textId="03296E8B" w:rsidR="00CD2217" w:rsidRPr="00830726" w:rsidRDefault="0039081B" w:rsidP="00CD2217">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830726">
        <w:rPr>
          <w:rFonts w:ascii="Times New Roman" w:hAnsi="Times New Roman" w:cs="Times New Roman"/>
          <w:iCs/>
          <w:sz w:val="24"/>
          <w:szCs w:val="24"/>
        </w:rPr>
        <w:t>nepertraukiamo veikimo kietųjų dalelių (KD</w:t>
      </w:r>
      <w:r w:rsidRPr="00830726">
        <w:rPr>
          <w:rFonts w:ascii="Times New Roman" w:hAnsi="Times New Roman" w:cs="Times New Roman"/>
          <w:iCs/>
          <w:sz w:val="24"/>
          <w:szCs w:val="24"/>
          <w:vertAlign w:val="subscript"/>
        </w:rPr>
        <w:t>2,5</w:t>
      </w:r>
      <w:r w:rsidRPr="00830726">
        <w:rPr>
          <w:rFonts w:ascii="Times New Roman" w:hAnsi="Times New Roman" w:cs="Times New Roman"/>
          <w:iCs/>
          <w:sz w:val="24"/>
          <w:szCs w:val="24"/>
        </w:rPr>
        <w:t xml:space="preserve"> ir KD</w:t>
      </w:r>
      <w:r w:rsidRPr="00830726">
        <w:rPr>
          <w:rFonts w:ascii="Times New Roman" w:hAnsi="Times New Roman" w:cs="Times New Roman"/>
          <w:iCs/>
          <w:sz w:val="24"/>
          <w:szCs w:val="24"/>
          <w:vertAlign w:val="subscript"/>
        </w:rPr>
        <w:t>10</w:t>
      </w:r>
      <w:r w:rsidRPr="00830726">
        <w:rPr>
          <w:rFonts w:ascii="Times New Roman" w:hAnsi="Times New Roman" w:cs="Times New Roman"/>
          <w:iCs/>
          <w:sz w:val="24"/>
          <w:szCs w:val="24"/>
        </w:rPr>
        <w:t xml:space="preserve">) optinio analizatoriaus </w:t>
      </w:r>
      <w:r w:rsidR="004A13AB" w:rsidRPr="00830726">
        <w:rPr>
          <w:rFonts w:ascii="Times New Roman" w:eastAsia="Times New Roman" w:hAnsi="Times New Roman" w:cs="Times New Roman"/>
          <w:sz w:val="24"/>
          <w:szCs w:val="24"/>
          <w:lang w:eastAsia="lt-LT"/>
        </w:rPr>
        <w:t xml:space="preserve">sertifikatas pagal </w:t>
      </w:r>
      <w:r w:rsidR="004A13AB" w:rsidRPr="00830726">
        <w:rPr>
          <w:rFonts w:ascii="Times New Roman" w:eastAsia="Times New Roman" w:hAnsi="Times New Roman" w:cs="Times New Roman"/>
          <w:bCs/>
          <w:sz w:val="24"/>
          <w:szCs w:val="24"/>
          <w:lang w:eastAsia="lt-LT"/>
        </w:rPr>
        <w:t>LST EN 16450:2017</w:t>
      </w:r>
      <w:r w:rsidR="004A13AB" w:rsidRPr="00830726">
        <w:rPr>
          <w:rFonts w:ascii="Times New Roman" w:eastAsia="Times New Roman" w:hAnsi="Times New Roman" w:cs="Times New Roman"/>
          <w:b/>
          <w:bCs/>
          <w:sz w:val="24"/>
          <w:szCs w:val="24"/>
          <w:lang w:eastAsia="lt-LT"/>
        </w:rPr>
        <w:t xml:space="preserve"> </w:t>
      </w:r>
      <w:r w:rsidR="004A13AB" w:rsidRPr="00830726">
        <w:rPr>
          <w:rFonts w:ascii="Times New Roman" w:eastAsia="Times New Roman" w:hAnsi="Times New Roman" w:cs="Times New Roman"/>
          <w:sz w:val="24"/>
          <w:szCs w:val="24"/>
          <w:lang w:eastAsia="lt-LT"/>
        </w:rPr>
        <w:t>arba lyg</w:t>
      </w:r>
      <w:r w:rsidR="00C443C3" w:rsidRPr="00830726">
        <w:rPr>
          <w:rFonts w:ascii="Times New Roman" w:eastAsia="Times New Roman" w:hAnsi="Times New Roman" w:cs="Times New Roman"/>
          <w:sz w:val="24"/>
          <w:szCs w:val="24"/>
          <w:lang w:eastAsia="lt-LT"/>
        </w:rPr>
        <w:t>iaverčių standartų reikalavimus;</w:t>
      </w:r>
    </w:p>
    <w:p w14:paraId="5924F876" w14:textId="5B1DA1E4" w:rsidR="00774875" w:rsidRPr="00830726" w:rsidRDefault="00160768" w:rsidP="00CD2217">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830726">
        <w:rPr>
          <w:rFonts w:ascii="Times New Roman" w:hAnsi="Times New Roman" w:cs="Times New Roman"/>
          <w:iCs/>
          <w:sz w:val="24"/>
          <w:szCs w:val="24"/>
        </w:rPr>
        <w:t>Nepertraukiamo veikimo kietųjų dalelių (KD</w:t>
      </w:r>
      <w:r w:rsidRPr="00830726">
        <w:rPr>
          <w:rFonts w:ascii="Times New Roman" w:hAnsi="Times New Roman" w:cs="Times New Roman"/>
          <w:iCs/>
          <w:sz w:val="24"/>
          <w:szCs w:val="24"/>
          <w:vertAlign w:val="subscript"/>
        </w:rPr>
        <w:t>2,5</w:t>
      </w:r>
      <w:r w:rsidRPr="00830726">
        <w:rPr>
          <w:rFonts w:ascii="Times New Roman" w:hAnsi="Times New Roman" w:cs="Times New Roman"/>
          <w:iCs/>
          <w:sz w:val="24"/>
          <w:szCs w:val="24"/>
        </w:rPr>
        <w:t xml:space="preserve"> ir KD</w:t>
      </w:r>
      <w:r w:rsidRPr="00830726">
        <w:rPr>
          <w:rFonts w:ascii="Times New Roman" w:hAnsi="Times New Roman" w:cs="Times New Roman"/>
          <w:iCs/>
          <w:sz w:val="24"/>
          <w:szCs w:val="24"/>
          <w:vertAlign w:val="subscript"/>
        </w:rPr>
        <w:t>10</w:t>
      </w:r>
      <w:r w:rsidRPr="00830726">
        <w:rPr>
          <w:rFonts w:ascii="Times New Roman" w:hAnsi="Times New Roman" w:cs="Times New Roman"/>
          <w:iCs/>
          <w:sz w:val="24"/>
          <w:szCs w:val="24"/>
        </w:rPr>
        <w:t>) optinio analizatoriaus</w:t>
      </w:r>
      <w:r w:rsidRPr="00830726">
        <w:rPr>
          <w:rFonts w:ascii="Times New Roman" w:eastAsia="Times New Roman" w:hAnsi="Times New Roman" w:cs="Times New Roman"/>
          <w:sz w:val="24"/>
          <w:szCs w:val="24"/>
          <w:lang w:eastAsia="lt-LT"/>
        </w:rPr>
        <w:t xml:space="preserve"> </w:t>
      </w:r>
      <w:r w:rsidR="00774875" w:rsidRPr="00830726">
        <w:rPr>
          <w:rFonts w:ascii="Times New Roman" w:eastAsia="Times New Roman" w:hAnsi="Times New Roman" w:cs="Times New Roman"/>
          <w:sz w:val="24"/>
          <w:szCs w:val="24"/>
          <w:lang w:eastAsia="lt-LT"/>
        </w:rPr>
        <w:t>atitikties deklaracija (Direktyvos reikalavimų laikymosi užtikrinimui).</w:t>
      </w:r>
    </w:p>
    <w:p w14:paraId="2653A486" w14:textId="77777777" w:rsidR="004A13AB" w:rsidRPr="00830726" w:rsidRDefault="004A13AB" w:rsidP="004A13AB">
      <w:pPr>
        <w:spacing w:after="0" w:line="240" w:lineRule="auto"/>
        <w:ind w:firstLine="851"/>
        <w:jc w:val="both"/>
        <w:rPr>
          <w:rFonts w:ascii="Times New Roman" w:hAnsi="Times New Roman" w:cs="Times New Roman"/>
          <w:b/>
          <w:bCs/>
          <w:sz w:val="24"/>
          <w:szCs w:val="24"/>
        </w:rPr>
      </w:pPr>
      <w:r w:rsidRPr="00830726">
        <w:rPr>
          <w:rFonts w:ascii="Times New Roman" w:hAnsi="Times New Roman" w:cs="Times New Roman"/>
          <w:b/>
          <w:bCs/>
          <w:sz w:val="24"/>
          <w:szCs w:val="24"/>
        </w:rPr>
        <w:t>Sistemos garantinis laikotarpis</w:t>
      </w:r>
    </w:p>
    <w:p w14:paraId="71DB77A7" w14:textId="77777777" w:rsidR="004A13AB"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830726">
        <w:rPr>
          <w:rFonts w:ascii="Times New Roman" w:hAnsi="Times New Roman" w:cs="Times New Roman"/>
          <w:bCs/>
          <w:sz w:val="24"/>
          <w:szCs w:val="24"/>
        </w:rPr>
        <w:t xml:space="preserve">Privalomas Sistemos garantinis laikotarpis – 24 mėnesiai nuo Sistemos perdavimo-priėmimo akto pasirašymo dienos. </w:t>
      </w:r>
    </w:p>
    <w:p w14:paraId="21EB8A08" w14:textId="4AC6DDEC" w:rsidR="00830726" w:rsidRPr="00830726" w:rsidRDefault="00830726" w:rsidP="00830726">
      <w:pPr>
        <w:numPr>
          <w:ilvl w:val="0"/>
          <w:numId w:val="5"/>
        </w:numPr>
        <w:suppressAutoHyphens/>
        <w:spacing w:after="0" w:line="240" w:lineRule="auto"/>
        <w:ind w:left="0" w:firstLine="567"/>
        <w:jc w:val="both"/>
        <w:rPr>
          <w:rFonts w:ascii="Times New Roman" w:eastAsia="Calibri" w:hAnsi="Times New Roman" w:cs="Times New Roman"/>
          <w:sz w:val="24"/>
          <w:szCs w:val="24"/>
          <w:u w:val="single"/>
        </w:rPr>
      </w:pPr>
      <w:r w:rsidRPr="00E10D20">
        <w:rPr>
          <w:rFonts w:ascii="Times New Roman" w:eastAsia="Calibri" w:hAnsi="Times New Roman" w:cs="Times New Roman"/>
          <w:b/>
          <w:iCs/>
          <w:sz w:val="24"/>
          <w:szCs w:val="24"/>
          <w:u w:val="single"/>
        </w:rPr>
        <w:t xml:space="preserve">Papildoma Prekių garantinio termino trukmė, viršijanti minimalų reikalaujamą 24 mėnesių garantinį terminą, </w:t>
      </w:r>
      <w:r w:rsidRPr="00E10D20">
        <w:rPr>
          <w:rFonts w:ascii="Times New Roman" w:eastAsia="Calibri" w:hAnsi="Times New Roman" w:cs="Times New Roman"/>
          <w:sz w:val="24"/>
          <w:szCs w:val="24"/>
          <w:u w:val="single"/>
        </w:rPr>
        <w:t xml:space="preserve">............ </w:t>
      </w:r>
      <w:r w:rsidRPr="00E10D20">
        <w:rPr>
          <w:rFonts w:ascii="Times New Roman" w:eastAsia="Calibri" w:hAnsi="Times New Roman" w:cs="Times New Roman"/>
          <w:i/>
          <w:iCs/>
          <w:color w:val="FF0000"/>
          <w:sz w:val="24"/>
          <w:szCs w:val="24"/>
          <w:u w:val="single"/>
        </w:rPr>
        <w:t>(įrašyti tiekėjo pasiūlyme nurodytą papildomą garantinį terminą</w:t>
      </w:r>
      <w:r w:rsidRPr="00E10D20">
        <w:rPr>
          <w:rFonts w:ascii="Times New Roman" w:eastAsia="Calibri" w:hAnsi="Times New Roman" w:cs="Times New Roman"/>
          <w:sz w:val="24"/>
          <w:szCs w:val="24"/>
          <w:u w:val="single"/>
        </w:rPr>
        <w:t>).</w:t>
      </w:r>
    </w:p>
    <w:p w14:paraId="0B8A2CBE" w14:textId="500A651D" w:rsidR="004A13AB" w:rsidRPr="00830726"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830726">
        <w:rPr>
          <w:rFonts w:ascii="Times New Roman" w:hAnsi="Times New Roman" w:cs="Times New Roman"/>
          <w:bCs/>
          <w:sz w:val="24"/>
          <w:szCs w:val="24"/>
        </w:rPr>
        <w:t xml:space="preserve">Garantija taikoma visiems Sistemos komponentams, įskaitant </w:t>
      </w:r>
      <w:r w:rsidR="00262169" w:rsidRPr="00830726">
        <w:rPr>
          <w:rFonts w:ascii="Times New Roman" w:hAnsi="Times New Roman" w:cs="Times New Roman"/>
          <w:iCs/>
          <w:sz w:val="24"/>
          <w:szCs w:val="24"/>
        </w:rPr>
        <w:t>nepertraukiamo veikimo kietųjų dalelių (KD</w:t>
      </w:r>
      <w:r w:rsidR="00262169" w:rsidRPr="00830726">
        <w:rPr>
          <w:rFonts w:ascii="Times New Roman" w:hAnsi="Times New Roman" w:cs="Times New Roman"/>
          <w:iCs/>
          <w:sz w:val="24"/>
          <w:szCs w:val="24"/>
          <w:vertAlign w:val="subscript"/>
        </w:rPr>
        <w:t>2,5</w:t>
      </w:r>
      <w:r w:rsidR="00262169" w:rsidRPr="00830726">
        <w:rPr>
          <w:rFonts w:ascii="Times New Roman" w:hAnsi="Times New Roman" w:cs="Times New Roman"/>
          <w:iCs/>
          <w:sz w:val="24"/>
          <w:szCs w:val="24"/>
        </w:rPr>
        <w:t xml:space="preserve"> ir KD</w:t>
      </w:r>
      <w:r w:rsidR="00262169" w:rsidRPr="00830726">
        <w:rPr>
          <w:rFonts w:ascii="Times New Roman" w:hAnsi="Times New Roman" w:cs="Times New Roman"/>
          <w:iCs/>
          <w:sz w:val="24"/>
          <w:szCs w:val="24"/>
          <w:vertAlign w:val="subscript"/>
        </w:rPr>
        <w:t>10</w:t>
      </w:r>
      <w:r w:rsidR="00262169" w:rsidRPr="00830726">
        <w:rPr>
          <w:rFonts w:ascii="Times New Roman" w:hAnsi="Times New Roman" w:cs="Times New Roman"/>
          <w:iCs/>
          <w:sz w:val="24"/>
          <w:szCs w:val="24"/>
        </w:rPr>
        <w:t>) optinį analizatorių</w:t>
      </w:r>
      <w:r w:rsidRPr="00830726">
        <w:rPr>
          <w:rFonts w:ascii="Times New Roman" w:hAnsi="Times New Roman" w:cs="Times New Roman"/>
          <w:bCs/>
          <w:sz w:val="24"/>
          <w:szCs w:val="24"/>
        </w:rPr>
        <w:t xml:space="preserve">, ėminių ėmimo sistemą, duomenų kaupimo ir perdavimo įrangą, jutiklius bei programinę įrangą. </w:t>
      </w:r>
    </w:p>
    <w:p w14:paraId="4EE33E3A" w14:textId="77777777" w:rsidR="004A13AB" w:rsidRPr="00830726"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830726">
        <w:rPr>
          <w:rFonts w:ascii="Times New Roman" w:hAnsi="Times New Roman" w:cs="Times New Roman"/>
          <w:bCs/>
          <w:sz w:val="24"/>
          <w:szCs w:val="24"/>
        </w:rPr>
        <w:t xml:space="preserve">Garantinio aptarnavimo laikotarpiu tiekėjas šalina visus Sistemos gedimus ir defektus, atsiradusius dėl gamybos trūkumų, montavimo klaidų, netinkamo sukomplektavimo, kitų su tiekėjo atsakomybe susijusių priežasčių. Esant poreikiui tiekėjas sugedusius komponentus pakeičia naujais arba lygiaverčiais. </w:t>
      </w:r>
    </w:p>
    <w:p w14:paraId="7ED722AA" w14:textId="77777777" w:rsidR="004A13AB" w:rsidRPr="00830726"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830726">
        <w:rPr>
          <w:rFonts w:ascii="Times New Roman" w:hAnsi="Times New Roman" w:cs="Times New Roman"/>
          <w:bCs/>
          <w:sz w:val="24"/>
          <w:szCs w:val="24"/>
        </w:rPr>
        <w:lastRenderedPageBreak/>
        <w:t xml:space="preserve">Sistemos gedimai/defektai turi būti pašalinti ne vėliau kaip per 14 kalendorinių dienų nuo Savivaldybės rašytinio pranešimo gavimo dienos. </w:t>
      </w:r>
    </w:p>
    <w:p w14:paraId="1E59CDAB" w14:textId="77777777" w:rsidR="004A13AB" w:rsidRPr="00830726"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830726">
        <w:rPr>
          <w:rFonts w:ascii="Times New Roman" w:hAnsi="Times New Roman" w:cs="Times New Roman"/>
          <w:bCs/>
          <w:sz w:val="24"/>
          <w:szCs w:val="24"/>
        </w:rPr>
        <w:t xml:space="preserve">Garantija netaikoma: natūraliai susidėvinčioms dalims (tarpinėms, filtrams); eksploatacinėms medžiagoms, gedimams dėl gamtinių stichijų, mechaniniams pažeidimams dėl trečiųjų asmenų veiksmų, netinkamos eksploatacijos atvejams. </w:t>
      </w:r>
    </w:p>
    <w:p w14:paraId="7633E0F9" w14:textId="77777777" w:rsidR="004A13AB" w:rsidRPr="00830726" w:rsidRDefault="004A13AB" w:rsidP="004A13AB">
      <w:pPr>
        <w:spacing w:after="0" w:line="240" w:lineRule="auto"/>
        <w:ind w:firstLine="851"/>
        <w:jc w:val="both"/>
        <w:rPr>
          <w:rFonts w:ascii="Times New Roman" w:hAnsi="Times New Roman" w:cs="Times New Roman"/>
          <w:b/>
          <w:bCs/>
          <w:sz w:val="24"/>
          <w:szCs w:val="24"/>
        </w:rPr>
      </w:pPr>
      <w:r w:rsidRPr="00830726">
        <w:rPr>
          <w:rFonts w:ascii="Times New Roman" w:hAnsi="Times New Roman" w:cs="Times New Roman"/>
          <w:b/>
          <w:bCs/>
          <w:sz w:val="24"/>
          <w:szCs w:val="24"/>
        </w:rPr>
        <w:t>Duomenų rinkimas, laikymas, siuntimas, atvaizdavimas ir viešinimas:</w:t>
      </w:r>
    </w:p>
    <w:p w14:paraId="3F4AB814" w14:textId="6D042EE6" w:rsidR="004A13AB" w:rsidRPr="00830726" w:rsidRDefault="004A13AB" w:rsidP="004A13AB">
      <w:pPr>
        <w:widowControl w:val="0"/>
        <w:spacing w:after="0" w:line="240" w:lineRule="auto"/>
        <w:ind w:firstLine="720"/>
        <w:jc w:val="both"/>
        <w:rPr>
          <w:rFonts w:ascii="Times New Roman" w:hAnsi="Times New Roman" w:cs="Times New Roman"/>
          <w:sz w:val="24"/>
          <w:szCs w:val="24"/>
        </w:rPr>
      </w:pPr>
      <w:r w:rsidRPr="00830726">
        <w:rPr>
          <w:rFonts w:ascii="Times New Roman" w:eastAsia="Times New Roman" w:hAnsi="Times New Roman" w:cs="Times New Roman"/>
          <w:sz w:val="24"/>
          <w:szCs w:val="24"/>
          <w:lang w:eastAsia="lt-LT"/>
        </w:rPr>
        <w:t xml:space="preserve">1. Tiekėjas atsakingas už pilną </w:t>
      </w:r>
      <w:r w:rsidRPr="00830726">
        <w:rPr>
          <w:rFonts w:ascii="Times New Roman" w:eastAsia="Times New Roman" w:hAnsi="Times New Roman" w:cs="Times New Roman"/>
          <w:bCs/>
          <w:sz w:val="24"/>
          <w:szCs w:val="24"/>
          <w:lang w:eastAsia="lt-LT"/>
        </w:rPr>
        <w:t xml:space="preserve">Sistemos pristatymą, įrengimą, paleidimą ir </w:t>
      </w:r>
      <w:r w:rsidR="005A2F17" w:rsidRPr="00830726">
        <w:rPr>
          <w:rFonts w:ascii="Times New Roman" w:eastAsia="Times New Roman" w:hAnsi="Times New Roman" w:cs="Times New Roman"/>
          <w:bCs/>
          <w:sz w:val="24"/>
          <w:szCs w:val="24"/>
          <w:lang w:eastAsia="lt-LT"/>
        </w:rPr>
        <w:t>gaunam</w:t>
      </w:r>
      <w:r w:rsidR="009F4969" w:rsidRPr="00830726">
        <w:rPr>
          <w:rFonts w:ascii="Times New Roman" w:eastAsia="Times New Roman" w:hAnsi="Times New Roman" w:cs="Times New Roman"/>
          <w:bCs/>
          <w:sz w:val="24"/>
          <w:szCs w:val="24"/>
          <w:lang w:eastAsia="lt-LT"/>
        </w:rPr>
        <w:t xml:space="preserve">ų </w:t>
      </w:r>
      <w:r w:rsidRPr="00830726">
        <w:rPr>
          <w:rFonts w:ascii="Times New Roman" w:eastAsia="Times New Roman" w:hAnsi="Times New Roman" w:cs="Times New Roman"/>
          <w:bCs/>
          <w:sz w:val="24"/>
          <w:szCs w:val="24"/>
          <w:lang w:eastAsia="lt-LT"/>
        </w:rPr>
        <w:t>oro kokybės duomenų rinkimą, kaupimą, saugojimą, siuntimą, viešinimą ir grafinį vizualizavimą</w:t>
      </w:r>
      <w:r w:rsidR="009F4969" w:rsidRPr="00830726">
        <w:rPr>
          <w:rFonts w:ascii="Times New Roman" w:eastAsia="Times New Roman" w:hAnsi="Times New Roman" w:cs="Times New Roman"/>
          <w:bCs/>
          <w:sz w:val="24"/>
          <w:szCs w:val="24"/>
          <w:lang w:eastAsia="lt-LT"/>
        </w:rPr>
        <w:t xml:space="preserve"> bei</w:t>
      </w:r>
      <w:r w:rsidRPr="00830726">
        <w:rPr>
          <w:rFonts w:ascii="Times New Roman" w:eastAsia="Times New Roman" w:hAnsi="Times New Roman" w:cs="Times New Roman"/>
          <w:bCs/>
          <w:sz w:val="24"/>
          <w:szCs w:val="24"/>
          <w:lang w:eastAsia="lt-LT"/>
        </w:rPr>
        <w:t xml:space="preserve"> </w:t>
      </w:r>
      <w:r w:rsidR="005A2F17" w:rsidRPr="00830726">
        <w:rPr>
          <w:rFonts w:ascii="Times New Roman" w:eastAsia="Times New Roman" w:hAnsi="Times New Roman" w:cs="Times New Roman"/>
          <w:bCs/>
          <w:sz w:val="24"/>
          <w:szCs w:val="24"/>
          <w:lang w:eastAsia="lt-LT"/>
        </w:rPr>
        <w:t>duomenų sudubliavimą</w:t>
      </w:r>
      <w:r w:rsidRPr="00830726">
        <w:rPr>
          <w:rFonts w:ascii="Times New Roman" w:eastAsia="Times New Roman" w:hAnsi="Times New Roman" w:cs="Times New Roman"/>
          <w:bCs/>
          <w:sz w:val="24"/>
          <w:szCs w:val="24"/>
          <w:lang w:eastAsia="lt-LT"/>
        </w:rPr>
        <w:t xml:space="preserve">. </w:t>
      </w:r>
      <w:r w:rsidR="00983E0E" w:rsidRPr="00830726">
        <w:rPr>
          <w:rFonts w:ascii="Times New Roman" w:hAnsi="Times New Roman" w:cs="Times New Roman"/>
          <w:color w:val="0D0D0D"/>
          <w:sz w:val="24"/>
          <w:szCs w:val="24"/>
        </w:rPr>
        <w:t>Sukaupti</w:t>
      </w:r>
      <w:r w:rsidR="00B030E3" w:rsidRPr="00830726">
        <w:rPr>
          <w:rFonts w:ascii="Times New Roman" w:hAnsi="Times New Roman" w:cs="Times New Roman"/>
          <w:color w:val="0D0D0D"/>
          <w:sz w:val="24"/>
          <w:szCs w:val="24"/>
        </w:rPr>
        <w:t xml:space="preserve"> duomen</w:t>
      </w:r>
      <w:r w:rsidR="00983E0E" w:rsidRPr="00830726">
        <w:rPr>
          <w:rFonts w:ascii="Times New Roman" w:hAnsi="Times New Roman" w:cs="Times New Roman"/>
          <w:color w:val="0D0D0D"/>
          <w:sz w:val="24"/>
          <w:szCs w:val="24"/>
        </w:rPr>
        <w:t>y</w:t>
      </w:r>
      <w:r w:rsidR="00B030E3" w:rsidRPr="00830726">
        <w:rPr>
          <w:rFonts w:ascii="Times New Roman" w:hAnsi="Times New Roman" w:cs="Times New Roman"/>
          <w:color w:val="0D0D0D"/>
          <w:sz w:val="24"/>
          <w:szCs w:val="24"/>
        </w:rPr>
        <w:t>s</w:t>
      </w:r>
      <w:r w:rsidRPr="00830726">
        <w:rPr>
          <w:rFonts w:ascii="Times New Roman" w:hAnsi="Times New Roman" w:cs="Times New Roman"/>
          <w:sz w:val="24"/>
          <w:szCs w:val="24"/>
        </w:rPr>
        <w:t xml:space="preserve"> pasibaigus sutarčiai ar po garantinio laikotarpio lieka Savivaldybės nuosavybe</w:t>
      </w:r>
      <w:r w:rsidR="005A2F17" w:rsidRPr="00830726">
        <w:rPr>
          <w:rFonts w:ascii="Times New Roman" w:hAnsi="Times New Roman" w:cs="Times New Roman"/>
          <w:sz w:val="24"/>
          <w:szCs w:val="24"/>
        </w:rPr>
        <w:t xml:space="preserve"> (</w:t>
      </w:r>
      <w:r w:rsidRPr="00830726">
        <w:rPr>
          <w:rFonts w:ascii="Times New Roman" w:hAnsi="Times New Roman" w:cs="Times New Roman"/>
          <w:sz w:val="24"/>
          <w:szCs w:val="24"/>
        </w:rPr>
        <w:t xml:space="preserve">užtikrinama galimybė Sistema naudotis be papildomų licencinių mokesčių, užtikrinama galimybė persikelti </w:t>
      </w:r>
      <w:r w:rsidR="00983E0E" w:rsidRPr="00830726">
        <w:rPr>
          <w:rFonts w:ascii="Times New Roman" w:hAnsi="Times New Roman" w:cs="Times New Roman"/>
          <w:sz w:val="24"/>
          <w:szCs w:val="24"/>
        </w:rPr>
        <w:t xml:space="preserve">sukauptus ir </w:t>
      </w:r>
      <w:r w:rsidRPr="00830726">
        <w:rPr>
          <w:rFonts w:ascii="Times New Roman" w:hAnsi="Times New Roman" w:cs="Times New Roman"/>
          <w:sz w:val="24"/>
          <w:szCs w:val="24"/>
        </w:rPr>
        <w:t>gaunamus duomenis</w:t>
      </w:r>
      <w:r w:rsidR="005A2F17" w:rsidRPr="00830726">
        <w:rPr>
          <w:rFonts w:ascii="Times New Roman" w:hAnsi="Times New Roman" w:cs="Times New Roman"/>
          <w:sz w:val="24"/>
          <w:szCs w:val="24"/>
        </w:rPr>
        <w:t>)</w:t>
      </w:r>
      <w:r w:rsidRPr="00830726">
        <w:rPr>
          <w:rFonts w:ascii="Times New Roman" w:hAnsi="Times New Roman" w:cs="Times New Roman"/>
          <w:sz w:val="24"/>
          <w:szCs w:val="24"/>
        </w:rPr>
        <w:t xml:space="preserve">. Visi iš Sistemos gauti duomenys nuo jų sukūrimo momento yra Savivaldybės nuosavybė. </w:t>
      </w:r>
    </w:p>
    <w:p w14:paraId="3084A86A" w14:textId="2C144334" w:rsidR="004A13AB" w:rsidRPr="00830726" w:rsidRDefault="004A13AB" w:rsidP="004A13AB">
      <w:pPr>
        <w:spacing w:after="0" w:line="240" w:lineRule="auto"/>
        <w:ind w:firstLine="567"/>
        <w:jc w:val="both"/>
        <w:rPr>
          <w:rFonts w:ascii="Times New Roman" w:hAnsi="Times New Roman" w:cs="Times New Roman"/>
          <w:sz w:val="24"/>
          <w:szCs w:val="24"/>
        </w:rPr>
      </w:pPr>
      <w:r w:rsidRPr="00830726">
        <w:rPr>
          <w:rFonts w:ascii="Times New Roman" w:hAnsi="Times New Roman" w:cs="Times New Roman"/>
          <w:sz w:val="24"/>
          <w:szCs w:val="24"/>
        </w:rPr>
        <w:t>2. Duomenys iš Sistemos turi būti siunčiami</w:t>
      </w:r>
      <w:r w:rsidR="00230026" w:rsidRPr="00830726">
        <w:rPr>
          <w:rFonts w:ascii="Times New Roman" w:hAnsi="Times New Roman" w:cs="Times New Roman"/>
          <w:sz w:val="24"/>
          <w:szCs w:val="24"/>
        </w:rPr>
        <w:t xml:space="preserve"> ir kaupiami tiekėjo serveryje. </w:t>
      </w:r>
      <w:r w:rsidRPr="00830726">
        <w:rPr>
          <w:rFonts w:ascii="Times New Roman" w:hAnsi="Times New Roman" w:cs="Times New Roman"/>
          <w:sz w:val="24"/>
          <w:szCs w:val="24"/>
        </w:rPr>
        <w:t>Serverio vieta</w:t>
      </w:r>
      <w:r w:rsidR="00D34BD1" w:rsidRPr="00830726">
        <w:rPr>
          <w:rFonts w:ascii="Times New Roman" w:hAnsi="Times New Roman" w:cs="Times New Roman"/>
          <w:sz w:val="24"/>
          <w:szCs w:val="24"/>
        </w:rPr>
        <w:t xml:space="preserve"> Lietuvos Respublika</w:t>
      </w:r>
      <w:r w:rsidRPr="00830726">
        <w:rPr>
          <w:rFonts w:ascii="Times New Roman" w:hAnsi="Times New Roman" w:cs="Times New Roman"/>
          <w:sz w:val="24"/>
          <w:szCs w:val="24"/>
        </w:rPr>
        <w:t>, duomen</w:t>
      </w:r>
      <w:r w:rsidR="003F1D1A" w:rsidRPr="00830726">
        <w:rPr>
          <w:rFonts w:ascii="Times New Roman" w:hAnsi="Times New Roman" w:cs="Times New Roman"/>
          <w:sz w:val="24"/>
          <w:szCs w:val="24"/>
        </w:rPr>
        <w:t>y</w:t>
      </w:r>
      <w:r w:rsidRPr="00830726">
        <w:rPr>
          <w:rFonts w:ascii="Times New Roman" w:hAnsi="Times New Roman" w:cs="Times New Roman"/>
          <w:sz w:val="24"/>
          <w:szCs w:val="24"/>
        </w:rPr>
        <w:t xml:space="preserve">s kaupiami Lietuvos Respublikoje. </w:t>
      </w:r>
    </w:p>
    <w:p w14:paraId="17018EC2" w14:textId="3C16AD38" w:rsidR="004A13AB" w:rsidRPr="00830726" w:rsidRDefault="00C7723B" w:rsidP="004A13AB">
      <w:pPr>
        <w:spacing w:after="0" w:line="240" w:lineRule="auto"/>
        <w:ind w:firstLine="567"/>
        <w:jc w:val="both"/>
        <w:rPr>
          <w:rFonts w:ascii="Times New Roman" w:hAnsi="Times New Roman" w:cs="Times New Roman"/>
          <w:sz w:val="24"/>
          <w:szCs w:val="24"/>
        </w:rPr>
      </w:pPr>
      <w:r w:rsidRPr="00830726">
        <w:rPr>
          <w:rFonts w:ascii="Times New Roman" w:hAnsi="Times New Roman" w:cs="Times New Roman"/>
          <w:sz w:val="24"/>
          <w:szCs w:val="24"/>
        </w:rPr>
        <w:t>3</w:t>
      </w:r>
      <w:r w:rsidR="004A13AB" w:rsidRPr="00830726">
        <w:rPr>
          <w:rFonts w:ascii="Times New Roman" w:hAnsi="Times New Roman" w:cs="Times New Roman"/>
          <w:sz w:val="24"/>
          <w:szCs w:val="24"/>
        </w:rPr>
        <w:t>. Sudubliuoti duomenys iš Sistemos turi būti siunčia</w:t>
      </w:r>
      <w:r w:rsidR="004F02CE" w:rsidRPr="00830726">
        <w:rPr>
          <w:rFonts w:ascii="Times New Roman" w:hAnsi="Times New Roman" w:cs="Times New Roman"/>
          <w:sz w:val="24"/>
          <w:szCs w:val="24"/>
        </w:rPr>
        <w:t>mi į Aplinkos apsaugos agentūrą.</w:t>
      </w:r>
      <w:r w:rsidR="001A34DA" w:rsidRPr="00830726">
        <w:rPr>
          <w:rFonts w:ascii="Times New Roman" w:hAnsi="Times New Roman" w:cs="Times New Roman"/>
          <w:sz w:val="24"/>
          <w:szCs w:val="24"/>
        </w:rPr>
        <w:t xml:space="preserve"> Siunčiami duomenis turi atitikti Aplinkos apsaugos agentūros duomenų gavimo ir pateikimo reikalavimus, kurios turi suderinti Tiekėjas. Taip pat</w:t>
      </w:r>
      <w:r w:rsidR="004A13AB" w:rsidRPr="00830726">
        <w:rPr>
          <w:rFonts w:ascii="Times New Roman" w:hAnsi="Times New Roman" w:cs="Times New Roman"/>
          <w:sz w:val="24"/>
          <w:szCs w:val="24"/>
        </w:rPr>
        <w:t xml:space="preserve"> </w:t>
      </w:r>
      <w:r w:rsidR="004F02CE" w:rsidRPr="00830726">
        <w:rPr>
          <w:rFonts w:ascii="Times New Roman" w:hAnsi="Times New Roman" w:cs="Times New Roman"/>
          <w:sz w:val="24"/>
          <w:szCs w:val="24"/>
        </w:rPr>
        <w:t>Tiekėjas</w:t>
      </w:r>
      <w:r w:rsidR="00B030E3" w:rsidRPr="00830726">
        <w:rPr>
          <w:rFonts w:ascii="Times New Roman" w:hAnsi="Times New Roman" w:cs="Times New Roman"/>
          <w:sz w:val="24"/>
          <w:szCs w:val="24"/>
        </w:rPr>
        <w:t xml:space="preserve"> </w:t>
      </w:r>
      <w:r w:rsidR="004A13AB" w:rsidRPr="00830726">
        <w:rPr>
          <w:rFonts w:ascii="Times New Roman" w:hAnsi="Times New Roman" w:cs="Times New Roman"/>
          <w:sz w:val="24"/>
          <w:szCs w:val="24"/>
        </w:rPr>
        <w:t xml:space="preserve">turi </w:t>
      </w:r>
      <w:r w:rsidR="004F02CE" w:rsidRPr="00830726">
        <w:rPr>
          <w:rFonts w:ascii="Times New Roman" w:hAnsi="Times New Roman" w:cs="Times New Roman"/>
          <w:sz w:val="24"/>
          <w:szCs w:val="24"/>
        </w:rPr>
        <w:t>sudaryti</w:t>
      </w:r>
      <w:r w:rsidR="004A13AB" w:rsidRPr="00830726">
        <w:rPr>
          <w:rFonts w:ascii="Times New Roman" w:hAnsi="Times New Roman" w:cs="Times New Roman"/>
          <w:sz w:val="24"/>
          <w:szCs w:val="24"/>
        </w:rPr>
        <w:t xml:space="preserve"> </w:t>
      </w:r>
      <w:r w:rsidR="004F02CE" w:rsidRPr="00830726">
        <w:rPr>
          <w:rFonts w:ascii="Times New Roman" w:hAnsi="Times New Roman" w:cs="Times New Roman"/>
          <w:sz w:val="24"/>
          <w:szCs w:val="24"/>
        </w:rPr>
        <w:t>galimybę</w:t>
      </w:r>
      <w:r w:rsidR="004A13AB" w:rsidRPr="00830726">
        <w:rPr>
          <w:rFonts w:ascii="Times New Roman" w:hAnsi="Times New Roman" w:cs="Times New Roman"/>
          <w:sz w:val="24"/>
          <w:szCs w:val="24"/>
        </w:rPr>
        <w:t xml:space="preserve"> automatiškai, be rankinio įsikišimo, nustatytu periodiškumu eksportuoti (atsisiųsti) duomenis iš Sistemos </w:t>
      </w:r>
      <w:proofErr w:type="spellStart"/>
      <w:r w:rsidR="004A13AB" w:rsidRPr="00830726">
        <w:rPr>
          <w:rFonts w:ascii="Times New Roman" w:hAnsi="Times New Roman" w:cs="Times New Roman"/>
          <w:sz w:val="24"/>
          <w:szCs w:val="24"/>
        </w:rPr>
        <w:t>xls</w:t>
      </w:r>
      <w:proofErr w:type="spellEnd"/>
      <w:r w:rsidR="004A13AB" w:rsidRPr="00830726">
        <w:rPr>
          <w:rFonts w:ascii="Times New Roman" w:hAnsi="Times New Roman" w:cs="Times New Roman"/>
          <w:sz w:val="24"/>
          <w:szCs w:val="24"/>
        </w:rPr>
        <w:t xml:space="preserve">, </w:t>
      </w:r>
      <w:proofErr w:type="spellStart"/>
      <w:r w:rsidR="004A13AB" w:rsidRPr="00830726">
        <w:rPr>
          <w:rFonts w:ascii="Times New Roman" w:hAnsi="Times New Roman" w:cs="Times New Roman"/>
          <w:sz w:val="24"/>
          <w:szCs w:val="24"/>
        </w:rPr>
        <w:t>txt</w:t>
      </w:r>
      <w:proofErr w:type="spellEnd"/>
      <w:r w:rsidR="004A13AB" w:rsidRPr="00830726">
        <w:rPr>
          <w:rFonts w:ascii="Times New Roman" w:hAnsi="Times New Roman" w:cs="Times New Roman"/>
          <w:sz w:val="24"/>
          <w:szCs w:val="24"/>
        </w:rPr>
        <w:t xml:space="preserve"> ar lygiaverčiais duomenų formatais.</w:t>
      </w:r>
    </w:p>
    <w:p w14:paraId="31CE71AF" w14:textId="6B4A05F6" w:rsidR="004A13AB" w:rsidRPr="00830726" w:rsidRDefault="00C7723B" w:rsidP="004A13AB">
      <w:pPr>
        <w:spacing w:after="0" w:line="240" w:lineRule="auto"/>
        <w:ind w:firstLine="567"/>
        <w:jc w:val="both"/>
        <w:rPr>
          <w:rFonts w:ascii="Times New Roman" w:hAnsi="Times New Roman" w:cs="Times New Roman"/>
          <w:sz w:val="24"/>
          <w:szCs w:val="24"/>
        </w:rPr>
      </w:pPr>
      <w:r w:rsidRPr="00830726">
        <w:rPr>
          <w:rFonts w:ascii="Times New Roman" w:hAnsi="Times New Roman" w:cs="Times New Roman"/>
          <w:sz w:val="24"/>
          <w:szCs w:val="24"/>
        </w:rPr>
        <w:t>4</w:t>
      </w:r>
      <w:r w:rsidR="004A13AB" w:rsidRPr="00830726">
        <w:rPr>
          <w:rFonts w:ascii="Times New Roman" w:hAnsi="Times New Roman" w:cs="Times New Roman"/>
          <w:sz w:val="24"/>
          <w:szCs w:val="24"/>
        </w:rPr>
        <w:t xml:space="preserve">. Duomenys iš Sistemos atvaizduojami Tiekėjo </w:t>
      </w:r>
      <w:r w:rsidR="00B030E3" w:rsidRPr="00830726">
        <w:rPr>
          <w:rFonts w:ascii="Times New Roman" w:hAnsi="Times New Roman" w:cs="Times New Roman"/>
          <w:sz w:val="24"/>
          <w:szCs w:val="24"/>
        </w:rPr>
        <w:t xml:space="preserve">sukurtoje interneto </w:t>
      </w:r>
      <w:r w:rsidR="004A13AB" w:rsidRPr="00830726">
        <w:rPr>
          <w:rFonts w:ascii="Times New Roman" w:hAnsi="Times New Roman" w:cs="Times New Roman"/>
          <w:sz w:val="24"/>
          <w:szCs w:val="24"/>
        </w:rPr>
        <w:t xml:space="preserve">svetainėje, sudubliuoti duomenys turi būti atvaizduojami nuorodoje, kuri talpinama Savivaldybės svetainėje </w:t>
      </w:r>
      <w:hyperlink r:id="rId7" w:history="1">
        <w:r w:rsidR="004A13AB" w:rsidRPr="00830726">
          <w:rPr>
            <w:rStyle w:val="Hipersaitas"/>
            <w:rFonts w:ascii="Times New Roman" w:hAnsi="Times New Roman" w:cs="Times New Roman"/>
            <w:sz w:val="24"/>
            <w:szCs w:val="24"/>
          </w:rPr>
          <w:t>www.jonava.lt</w:t>
        </w:r>
      </w:hyperlink>
      <w:r w:rsidR="004A13AB" w:rsidRPr="00830726">
        <w:rPr>
          <w:rFonts w:ascii="Times New Roman" w:hAnsi="Times New Roman" w:cs="Times New Roman"/>
          <w:sz w:val="24"/>
          <w:szCs w:val="24"/>
        </w:rPr>
        <w:t xml:space="preserve">. </w:t>
      </w:r>
    </w:p>
    <w:p w14:paraId="57EC0BCF" w14:textId="6496BAA3" w:rsidR="004A13AB" w:rsidRPr="00830726" w:rsidRDefault="00C7723B" w:rsidP="004A13AB">
      <w:pPr>
        <w:spacing w:after="0" w:line="240" w:lineRule="auto"/>
        <w:ind w:firstLine="567"/>
        <w:jc w:val="both"/>
        <w:rPr>
          <w:rFonts w:ascii="Times New Roman" w:hAnsi="Times New Roman" w:cs="Times New Roman"/>
          <w:sz w:val="24"/>
          <w:szCs w:val="24"/>
        </w:rPr>
      </w:pPr>
      <w:r w:rsidRPr="00830726">
        <w:rPr>
          <w:rFonts w:ascii="Times New Roman" w:hAnsi="Times New Roman" w:cs="Times New Roman"/>
          <w:sz w:val="24"/>
          <w:szCs w:val="24"/>
        </w:rPr>
        <w:t>5</w:t>
      </w:r>
      <w:r w:rsidR="004A13AB" w:rsidRPr="00830726">
        <w:rPr>
          <w:rFonts w:ascii="Times New Roman" w:hAnsi="Times New Roman" w:cs="Times New Roman"/>
          <w:sz w:val="24"/>
          <w:szCs w:val="24"/>
        </w:rPr>
        <w:t xml:space="preserve">. Duomenų viešinimas Savivaldybės svetainėje </w:t>
      </w:r>
      <w:hyperlink r:id="rId8" w:history="1">
        <w:r w:rsidR="004A13AB" w:rsidRPr="00830726">
          <w:rPr>
            <w:rStyle w:val="Hipersaitas"/>
            <w:rFonts w:ascii="Times New Roman" w:hAnsi="Times New Roman" w:cs="Times New Roman"/>
            <w:sz w:val="24"/>
            <w:szCs w:val="24"/>
          </w:rPr>
          <w:t>www.jonava.lt</w:t>
        </w:r>
      </w:hyperlink>
      <w:r w:rsidR="004A13AB" w:rsidRPr="00830726">
        <w:rPr>
          <w:rFonts w:ascii="Times New Roman" w:hAnsi="Times New Roman" w:cs="Times New Roman"/>
          <w:sz w:val="24"/>
          <w:szCs w:val="24"/>
        </w:rPr>
        <w:t xml:space="preserve"> turi būti užtikrintas visą Sistemos </w:t>
      </w:r>
      <w:r w:rsidR="001C06BC" w:rsidRPr="00830726">
        <w:rPr>
          <w:rFonts w:ascii="Times New Roman" w:hAnsi="Times New Roman" w:cs="Times New Roman"/>
          <w:sz w:val="24"/>
          <w:szCs w:val="24"/>
        </w:rPr>
        <w:t>garantinį laikotarpį</w:t>
      </w:r>
      <w:r w:rsidR="004A13AB" w:rsidRPr="00830726">
        <w:rPr>
          <w:rFonts w:ascii="Times New Roman" w:hAnsi="Times New Roman" w:cs="Times New Roman"/>
          <w:sz w:val="24"/>
          <w:szCs w:val="24"/>
        </w:rPr>
        <w:t xml:space="preserve">. </w:t>
      </w:r>
    </w:p>
    <w:p w14:paraId="158DD7BF" w14:textId="00A973A2" w:rsidR="004A13AB" w:rsidRPr="00830726" w:rsidRDefault="00C7723B" w:rsidP="004A13AB">
      <w:pPr>
        <w:spacing w:after="0" w:line="240" w:lineRule="auto"/>
        <w:ind w:firstLine="567"/>
        <w:jc w:val="both"/>
        <w:rPr>
          <w:rFonts w:ascii="Times New Roman" w:hAnsi="Times New Roman" w:cs="Times New Roman"/>
          <w:sz w:val="24"/>
          <w:szCs w:val="24"/>
        </w:rPr>
      </w:pPr>
      <w:r w:rsidRPr="00830726">
        <w:rPr>
          <w:rFonts w:ascii="Times New Roman" w:hAnsi="Times New Roman" w:cs="Times New Roman"/>
          <w:sz w:val="24"/>
          <w:szCs w:val="24"/>
        </w:rPr>
        <w:t>6</w:t>
      </w:r>
      <w:r w:rsidR="004A13AB" w:rsidRPr="00830726">
        <w:rPr>
          <w:rFonts w:ascii="Times New Roman" w:hAnsi="Times New Roman" w:cs="Times New Roman"/>
          <w:sz w:val="24"/>
          <w:szCs w:val="24"/>
        </w:rPr>
        <w:t xml:space="preserve">. </w:t>
      </w:r>
      <w:r w:rsidR="003F1D1A" w:rsidRPr="00830726">
        <w:rPr>
          <w:rFonts w:ascii="Times New Roman" w:hAnsi="Times New Roman" w:cs="Times New Roman"/>
          <w:sz w:val="24"/>
          <w:szCs w:val="24"/>
        </w:rPr>
        <w:t>Užsakovui</w:t>
      </w:r>
      <w:r w:rsidR="004A13AB" w:rsidRPr="00830726">
        <w:rPr>
          <w:rFonts w:ascii="Times New Roman" w:hAnsi="Times New Roman" w:cs="Times New Roman"/>
          <w:sz w:val="24"/>
          <w:szCs w:val="24"/>
        </w:rPr>
        <w:t xml:space="preserve"> tiekėj</w:t>
      </w:r>
      <w:r w:rsidR="003F1D1A" w:rsidRPr="00830726">
        <w:rPr>
          <w:rFonts w:ascii="Times New Roman" w:hAnsi="Times New Roman" w:cs="Times New Roman"/>
          <w:sz w:val="24"/>
          <w:szCs w:val="24"/>
        </w:rPr>
        <w:t>as</w:t>
      </w:r>
      <w:r w:rsidR="004A13AB" w:rsidRPr="00830726">
        <w:rPr>
          <w:rFonts w:ascii="Times New Roman" w:hAnsi="Times New Roman" w:cs="Times New Roman"/>
          <w:sz w:val="24"/>
          <w:szCs w:val="24"/>
        </w:rPr>
        <w:t xml:space="preserve"> turi suteikt</w:t>
      </w:r>
      <w:r w:rsidR="003F1D1A" w:rsidRPr="00830726">
        <w:rPr>
          <w:rFonts w:ascii="Times New Roman" w:hAnsi="Times New Roman" w:cs="Times New Roman"/>
          <w:sz w:val="24"/>
          <w:szCs w:val="24"/>
        </w:rPr>
        <w:t>i</w:t>
      </w:r>
      <w:r w:rsidR="004A13AB" w:rsidRPr="00830726">
        <w:rPr>
          <w:rFonts w:ascii="Times New Roman" w:hAnsi="Times New Roman" w:cs="Times New Roman"/>
          <w:sz w:val="24"/>
          <w:szCs w:val="24"/>
        </w:rPr>
        <w:t xml:space="preserve"> naudotojo rol</w:t>
      </w:r>
      <w:r w:rsidR="003F1D1A" w:rsidRPr="00830726">
        <w:rPr>
          <w:rFonts w:ascii="Times New Roman" w:hAnsi="Times New Roman" w:cs="Times New Roman"/>
          <w:sz w:val="24"/>
          <w:szCs w:val="24"/>
        </w:rPr>
        <w:t>e</w:t>
      </w:r>
      <w:r w:rsidR="004A13AB" w:rsidRPr="00830726">
        <w:rPr>
          <w:rFonts w:ascii="Times New Roman" w:hAnsi="Times New Roman" w:cs="Times New Roman"/>
          <w:sz w:val="24"/>
          <w:szCs w:val="24"/>
        </w:rPr>
        <w:t xml:space="preserve">s, kad esant poreikiui </w:t>
      </w:r>
      <w:r w:rsidR="003F1D1A" w:rsidRPr="00830726">
        <w:rPr>
          <w:rFonts w:ascii="Times New Roman" w:hAnsi="Times New Roman" w:cs="Times New Roman"/>
          <w:sz w:val="24"/>
          <w:szCs w:val="24"/>
        </w:rPr>
        <w:t>Užsakovo</w:t>
      </w:r>
      <w:r w:rsidR="004A13AB" w:rsidRPr="00830726">
        <w:rPr>
          <w:rFonts w:ascii="Times New Roman" w:hAnsi="Times New Roman" w:cs="Times New Roman"/>
          <w:sz w:val="24"/>
          <w:szCs w:val="24"/>
        </w:rPr>
        <w:t xml:space="preserve"> specialistai galėtų parsisiųsti ataskaitas, eksportuoti duomenis, keisti rodymo parametrus, administruoti viešą Sistemų informaciją, atnaujinti ribinių verčių parodymus bei kitą svarbią gyventojams viešinamą informaciją. </w:t>
      </w:r>
    </w:p>
    <w:p w14:paraId="7D9A822A" w14:textId="0D8C69B6" w:rsidR="004A13AB" w:rsidRPr="00830726" w:rsidRDefault="00C7723B" w:rsidP="004A13AB">
      <w:pPr>
        <w:spacing w:after="0" w:line="240" w:lineRule="auto"/>
        <w:ind w:firstLine="567"/>
        <w:jc w:val="both"/>
        <w:rPr>
          <w:rFonts w:ascii="Times New Roman" w:hAnsi="Times New Roman" w:cs="Times New Roman"/>
          <w:sz w:val="24"/>
          <w:szCs w:val="24"/>
        </w:rPr>
      </w:pPr>
      <w:r w:rsidRPr="00830726">
        <w:rPr>
          <w:rFonts w:ascii="Times New Roman" w:hAnsi="Times New Roman" w:cs="Times New Roman"/>
          <w:sz w:val="24"/>
          <w:szCs w:val="24"/>
        </w:rPr>
        <w:t>7</w:t>
      </w:r>
      <w:r w:rsidR="004A13AB" w:rsidRPr="00830726">
        <w:rPr>
          <w:rFonts w:ascii="Times New Roman" w:hAnsi="Times New Roman" w:cs="Times New Roman"/>
          <w:sz w:val="24"/>
          <w:szCs w:val="24"/>
        </w:rPr>
        <w:t xml:space="preserve">. Paspaudus nuorodą turi būti pateikiamas interaktyvus Jonavos žemėlapis su Sistemų vieta, nurodomas naudojamos įrangos tipas, pateikiamas aplinkos oro užterštumo lygis kietosiomis dalelėmis </w:t>
      </w:r>
      <w:r w:rsidR="004A13AB" w:rsidRPr="00830726">
        <w:rPr>
          <w:rFonts w:ascii="Times New Roman" w:hAnsi="Times New Roman" w:cs="Times New Roman"/>
          <w:iCs/>
          <w:sz w:val="24"/>
          <w:szCs w:val="24"/>
        </w:rPr>
        <w:t>(KD</w:t>
      </w:r>
      <w:r w:rsidR="004A13AB" w:rsidRPr="00830726">
        <w:rPr>
          <w:rFonts w:ascii="Times New Roman" w:hAnsi="Times New Roman" w:cs="Times New Roman"/>
          <w:iCs/>
          <w:sz w:val="24"/>
          <w:szCs w:val="24"/>
          <w:vertAlign w:val="subscript"/>
        </w:rPr>
        <w:t>2,5</w:t>
      </w:r>
      <w:r w:rsidR="004A13AB" w:rsidRPr="00830726">
        <w:rPr>
          <w:rFonts w:ascii="Times New Roman" w:hAnsi="Times New Roman" w:cs="Times New Roman"/>
          <w:iCs/>
          <w:sz w:val="24"/>
          <w:szCs w:val="24"/>
        </w:rPr>
        <w:t xml:space="preserve"> ir KD</w:t>
      </w:r>
      <w:r w:rsidR="004A13AB" w:rsidRPr="00830726">
        <w:rPr>
          <w:rFonts w:ascii="Times New Roman" w:hAnsi="Times New Roman" w:cs="Times New Roman"/>
          <w:iCs/>
          <w:sz w:val="24"/>
          <w:szCs w:val="24"/>
          <w:vertAlign w:val="subscript"/>
        </w:rPr>
        <w:t>10</w:t>
      </w:r>
      <w:r w:rsidR="004A13AB" w:rsidRPr="00830726">
        <w:rPr>
          <w:rFonts w:ascii="Times New Roman" w:hAnsi="Times New Roman" w:cs="Times New Roman"/>
          <w:iCs/>
          <w:sz w:val="24"/>
          <w:szCs w:val="24"/>
        </w:rPr>
        <w:t>), data, laikas.</w:t>
      </w:r>
      <w:r w:rsidR="004A13AB" w:rsidRPr="00830726">
        <w:rPr>
          <w:rFonts w:ascii="Times New Roman" w:hAnsi="Times New Roman" w:cs="Times New Roman"/>
          <w:sz w:val="24"/>
          <w:szCs w:val="24"/>
        </w:rPr>
        <w:t xml:space="preserve"> </w:t>
      </w:r>
    </w:p>
    <w:p w14:paraId="2B8085E9" w14:textId="77777777" w:rsidR="004A13AB" w:rsidRPr="00830726" w:rsidRDefault="004A13AB" w:rsidP="004A13AB">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830726">
        <w:rPr>
          <w:rFonts w:ascii="Times New Roman" w:hAnsi="Times New Roman" w:cs="Times New Roman"/>
          <w:b/>
          <w:bCs/>
          <w:sz w:val="24"/>
          <w:szCs w:val="24"/>
        </w:rPr>
        <w:t>Perkamos Sistemos</w:t>
      </w:r>
      <w:r w:rsidRPr="00830726">
        <w:rPr>
          <w:rFonts w:ascii="Times New Roman" w:hAnsi="Times New Roman" w:cs="Times New Roman"/>
          <w:b/>
          <w:bCs/>
          <w:color w:val="FF0000"/>
          <w:sz w:val="24"/>
          <w:szCs w:val="24"/>
        </w:rPr>
        <w:t xml:space="preserve"> </w:t>
      </w:r>
      <w:r w:rsidRPr="00830726">
        <w:rPr>
          <w:rFonts w:ascii="Times New Roman" w:hAnsi="Times New Roman" w:cs="Times New Roman"/>
          <w:b/>
          <w:bCs/>
          <w:sz w:val="24"/>
          <w:szCs w:val="24"/>
        </w:rPr>
        <w:t>įrengimo vietos</w:t>
      </w:r>
      <w:r w:rsidRPr="00830726">
        <w:rPr>
          <w:rFonts w:ascii="Times New Roman" w:hAnsi="Times New Roman" w:cs="Times New Roman"/>
          <w:b/>
          <w:sz w:val="24"/>
          <w:szCs w:val="24"/>
        </w:rPr>
        <w:t>:</w:t>
      </w:r>
      <w:r w:rsidRPr="00830726">
        <w:rPr>
          <w:rFonts w:ascii="Times New Roman" w:hAnsi="Times New Roman" w:cs="Times New Roman"/>
          <w:sz w:val="24"/>
          <w:szCs w:val="24"/>
        </w:rPr>
        <w:t xml:space="preserve"> Kauno g. ir Veterinarijos g. sankryža, Jonava, Jonavos r. sav. ir </w:t>
      </w:r>
      <w:proofErr w:type="spellStart"/>
      <w:r w:rsidRPr="00830726">
        <w:rPr>
          <w:rFonts w:ascii="Times New Roman" w:hAnsi="Times New Roman" w:cs="Times New Roman"/>
          <w:sz w:val="24"/>
          <w:szCs w:val="24"/>
        </w:rPr>
        <w:t>Lietavos</w:t>
      </w:r>
      <w:proofErr w:type="spellEnd"/>
      <w:r w:rsidRPr="00830726">
        <w:rPr>
          <w:rFonts w:ascii="Times New Roman" w:hAnsi="Times New Roman" w:cs="Times New Roman"/>
          <w:sz w:val="24"/>
          <w:szCs w:val="24"/>
        </w:rPr>
        <w:t xml:space="preserve"> g. ties pėsčiųjų tiltų per geležinkelį į Topolių g., Jonava, Jonavos r. sav.</w:t>
      </w:r>
    </w:p>
    <w:p w14:paraId="7C9E10D6" w14:textId="77777777" w:rsidR="004A13AB" w:rsidRPr="00830726" w:rsidRDefault="004A13AB" w:rsidP="004A13AB">
      <w:pPr>
        <w:tabs>
          <w:tab w:val="left" w:pos="284"/>
          <w:tab w:val="left" w:pos="567"/>
        </w:tabs>
        <w:spacing w:after="0" w:line="240" w:lineRule="auto"/>
        <w:contextualSpacing/>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2823"/>
        <w:gridCol w:w="2717"/>
        <w:gridCol w:w="1893"/>
        <w:gridCol w:w="1625"/>
      </w:tblGrid>
      <w:tr w:rsidR="00477800" w:rsidRPr="00830726" w14:paraId="3603BD3D" w14:textId="77777777" w:rsidTr="002D6A5B">
        <w:tc>
          <w:tcPr>
            <w:tcW w:w="570" w:type="dxa"/>
            <w:vAlign w:val="center"/>
          </w:tcPr>
          <w:p w14:paraId="56F8CFBC" w14:textId="77777777" w:rsidR="009E3C9C" w:rsidRPr="00830726" w:rsidRDefault="009E3C9C" w:rsidP="009E3C9C">
            <w:pPr>
              <w:jc w:val="center"/>
              <w:rPr>
                <w:rFonts w:ascii="Times New Roman" w:hAnsi="Times New Roman" w:cs="Times New Roman"/>
                <w:b/>
                <w:bCs/>
              </w:rPr>
            </w:pPr>
            <w:r w:rsidRPr="00830726">
              <w:rPr>
                <w:rFonts w:ascii="Times New Roman" w:hAnsi="Times New Roman" w:cs="Times New Roman"/>
                <w:b/>
                <w:bCs/>
              </w:rPr>
              <w:t>Eil. Nr.</w:t>
            </w:r>
          </w:p>
        </w:tc>
        <w:tc>
          <w:tcPr>
            <w:tcW w:w="2823" w:type="dxa"/>
            <w:vAlign w:val="center"/>
          </w:tcPr>
          <w:p w14:paraId="22465204" w14:textId="7A872965" w:rsidR="009E3C9C" w:rsidRPr="00830726" w:rsidRDefault="009E3C9C" w:rsidP="009E3C9C">
            <w:pPr>
              <w:jc w:val="center"/>
              <w:rPr>
                <w:rFonts w:ascii="Times New Roman" w:hAnsi="Times New Roman" w:cs="Times New Roman"/>
                <w:b/>
                <w:bCs/>
              </w:rPr>
            </w:pPr>
            <w:r w:rsidRPr="00830726">
              <w:rPr>
                <w:rFonts w:ascii="Times New Roman" w:hAnsi="Times New Roman" w:cs="Times New Roman"/>
                <w:b/>
                <w:bCs/>
              </w:rPr>
              <w:t>Savybės</w:t>
            </w:r>
          </w:p>
        </w:tc>
        <w:tc>
          <w:tcPr>
            <w:tcW w:w="2717" w:type="dxa"/>
          </w:tcPr>
          <w:p w14:paraId="4AEA5072" w14:textId="5D30FEB7" w:rsidR="009E3C9C" w:rsidRPr="00830726" w:rsidRDefault="009E3C9C" w:rsidP="009E3C9C">
            <w:pPr>
              <w:jc w:val="center"/>
              <w:rPr>
                <w:rFonts w:ascii="Times New Roman" w:hAnsi="Times New Roman" w:cs="Times New Roman"/>
                <w:b/>
                <w:bCs/>
              </w:rPr>
            </w:pPr>
            <w:r w:rsidRPr="00830726">
              <w:rPr>
                <w:rFonts w:ascii="Times New Roman" w:hAnsi="Times New Roman" w:cs="Times New Roman"/>
                <w:b/>
                <w:bCs/>
              </w:rPr>
              <w:t>Techninės specifikacijos reikalavimas</w:t>
            </w:r>
          </w:p>
        </w:tc>
        <w:tc>
          <w:tcPr>
            <w:tcW w:w="1893" w:type="dxa"/>
            <w:shd w:val="clear" w:color="auto" w:fill="E7E6E6" w:themeFill="background2"/>
          </w:tcPr>
          <w:p w14:paraId="7EC51A72" w14:textId="0CA90325" w:rsidR="009E3C9C" w:rsidRPr="00830726" w:rsidRDefault="009E3C9C" w:rsidP="009E3C9C">
            <w:pPr>
              <w:jc w:val="center"/>
              <w:rPr>
                <w:rFonts w:ascii="Times New Roman" w:hAnsi="Times New Roman" w:cs="Times New Roman"/>
                <w:b/>
                <w:bCs/>
                <w:color w:val="EE0000"/>
              </w:rPr>
            </w:pPr>
            <w:r w:rsidRPr="00830726">
              <w:rPr>
                <w:rFonts w:ascii="Times New Roman" w:hAnsi="Times New Roman" w:cs="Times New Roman"/>
                <w:b/>
                <w:bCs/>
              </w:rPr>
              <w:t>Tiekėjo siūloma konkreti specifikacija</w:t>
            </w:r>
            <w:r w:rsidRPr="00830726">
              <w:rPr>
                <w:rFonts w:ascii="Times New Roman" w:hAnsi="Times New Roman" w:cs="Times New Roman"/>
                <w:b/>
                <w:bCs/>
                <w:vertAlign w:val="superscript"/>
              </w:rPr>
              <w:footnoteReference w:id="1"/>
            </w:r>
            <w:r w:rsidRPr="00830726">
              <w:rPr>
                <w:rFonts w:ascii="Times New Roman" w:hAnsi="Times New Roman" w:cs="Times New Roman"/>
                <w:b/>
                <w:bCs/>
              </w:rPr>
              <w:t xml:space="preserve"> </w:t>
            </w:r>
            <w:r w:rsidRPr="00830726">
              <w:rPr>
                <w:rFonts w:ascii="Times New Roman" w:hAnsi="Times New Roman" w:cs="Times New Roman"/>
                <w:b/>
                <w:bCs/>
                <w:color w:val="EE0000"/>
              </w:rPr>
              <w:t>(pildo tiekėjas)</w:t>
            </w:r>
          </w:p>
          <w:p w14:paraId="6A94940D" w14:textId="77777777" w:rsidR="009E3C9C" w:rsidRPr="00830726" w:rsidRDefault="009E3C9C" w:rsidP="009E3C9C">
            <w:pPr>
              <w:jc w:val="center"/>
              <w:rPr>
                <w:rFonts w:ascii="Times New Roman" w:hAnsi="Times New Roman" w:cs="Times New Roman"/>
                <w:b/>
                <w:bCs/>
              </w:rPr>
            </w:pPr>
          </w:p>
        </w:tc>
        <w:tc>
          <w:tcPr>
            <w:tcW w:w="1625" w:type="dxa"/>
            <w:shd w:val="clear" w:color="auto" w:fill="E7E6E6" w:themeFill="background2"/>
          </w:tcPr>
          <w:p w14:paraId="6100B4AD" w14:textId="77777777" w:rsidR="009E3C9C" w:rsidRPr="00830726" w:rsidRDefault="009E3C9C" w:rsidP="009E3C9C">
            <w:pPr>
              <w:jc w:val="center"/>
              <w:rPr>
                <w:rFonts w:ascii="Times New Roman" w:hAnsi="Times New Roman" w:cs="Times New Roman"/>
                <w:bCs/>
              </w:rPr>
            </w:pPr>
            <w:r w:rsidRPr="00830726">
              <w:rPr>
                <w:rFonts w:ascii="Times New Roman" w:hAnsi="Times New Roman" w:cs="Times New Roman"/>
                <w:b/>
              </w:rPr>
              <w:t>Įrodantys dokumentai</w:t>
            </w:r>
            <w:r w:rsidRPr="00830726">
              <w:rPr>
                <w:rFonts w:ascii="Times New Roman" w:hAnsi="Times New Roman" w:cs="Times New Roman"/>
                <w:bCs/>
              </w:rPr>
              <w:t xml:space="preserve"> </w:t>
            </w:r>
            <w:r w:rsidRPr="00830726">
              <w:rPr>
                <w:rStyle w:val="Puslapioinaosnuoroda"/>
                <w:rFonts w:ascii="Times New Roman" w:hAnsi="Times New Roman" w:cs="Times New Roman"/>
              </w:rPr>
              <w:footnoteReference w:id="2"/>
            </w:r>
            <w:r w:rsidRPr="00830726">
              <w:rPr>
                <w:rFonts w:ascii="Times New Roman" w:hAnsi="Times New Roman" w:cs="Times New Roman"/>
                <w:bCs/>
              </w:rPr>
              <w:t xml:space="preserve"> </w:t>
            </w:r>
            <w:r w:rsidRPr="00830726">
              <w:rPr>
                <w:rFonts w:ascii="Times New Roman" w:hAnsi="Times New Roman" w:cs="Times New Roman"/>
                <w:b/>
                <w:color w:val="EE0000"/>
              </w:rPr>
              <w:t>(pildo tiekėjas)</w:t>
            </w:r>
          </w:p>
          <w:p w14:paraId="732037A5" w14:textId="77777777" w:rsidR="009E3C9C" w:rsidRPr="00830726" w:rsidRDefault="009E3C9C" w:rsidP="009E3C9C">
            <w:pPr>
              <w:jc w:val="center"/>
              <w:rPr>
                <w:rFonts w:ascii="Times New Roman" w:hAnsi="Times New Roman" w:cs="Times New Roman"/>
                <w:b/>
                <w:bCs/>
              </w:rPr>
            </w:pPr>
          </w:p>
        </w:tc>
      </w:tr>
      <w:tr w:rsidR="0079069D" w:rsidRPr="00830726" w14:paraId="04EDF121" w14:textId="77777777" w:rsidTr="002D6A5B">
        <w:tc>
          <w:tcPr>
            <w:tcW w:w="570" w:type="dxa"/>
          </w:tcPr>
          <w:p w14:paraId="5F8A17F8" w14:textId="01FAB7D7" w:rsidR="0079069D" w:rsidRPr="00830726" w:rsidRDefault="0079069D" w:rsidP="00262ACA">
            <w:pPr>
              <w:rPr>
                <w:rFonts w:ascii="Times New Roman" w:hAnsi="Times New Roman" w:cs="Times New Roman"/>
              </w:rPr>
            </w:pPr>
            <w:r w:rsidRPr="00830726">
              <w:rPr>
                <w:rFonts w:ascii="Times New Roman" w:hAnsi="Times New Roman" w:cs="Times New Roman"/>
              </w:rPr>
              <w:t>1</w:t>
            </w:r>
          </w:p>
        </w:tc>
        <w:tc>
          <w:tcPr>
            <w:tcW w:w="2823" w:type="dxa"/>
            <w:vMerge w:val="restart"/>
          </w:tcPr>
          <w:p w14:paraId="4FC665E7" w14:textId="4EBF59B7" w:rsidR="0079069D" w:rsidRPr="00830726" w:rsidRDefault="0079069D" w:rsidP="00262ACA">
            <w:pPr>
              <w:rPr>
                <w:rFonts w:ascii="Times New Roman" w:hAnsi="Times New Roman" w:cs="Times New Roman"/>
              </w:rPr>
            </w:pPr>
            <w:r w:rsidRPr="00830726">
              <w:rPr>
                <w:rFonts w:ascii="Times New Roman" w:hAnsi="Times New Roman" w:cs="Times New Roman"/>
              </w:rPr>
              <w:t>Sistema (</w:t>
            </w:r>
            <w:r w:rsidRPr="00830726">
              <w:rPr>
                <w:rFonts w:ascii="Times New Roman" w:hAnsi="Times New Roman" w:cs="Times New Roman"/>
                <w:iCs/>
              </w:rPr>
              <w:t>nepertraukiamo veikimo 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optinis analizatorius, 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xml:space="preserve">) ėminių ėmimo sistema (įskaitant šildomą ėminio </w:t>
            </w:r>
            <w:r w:rsidRPr="00830726">
              <w:rPr>
                <w:rFonts w:ascii="Times New Roman" w:hAnsi="Times New Roman" w:cs="Times New Roman"/>
                <w:iCs/>
              </w:rPr>
              <w:lastRenderedPageBreak/>
              <w:t>sistemą, apsaugančią nuo kondensato susidarymo), duomenų kaupiklis (gali būti integruotas į analizatorių), 4G/5G maršrutizatorius/modemas, apsauga nuo aplinkos temperatūros ir drėgmės poveikio, kiti būtini integruoti įrenginiai (aplinkos temperatūros, santykinės drėgmės, atmosferinio slėgio jutikliai), programinė įranga)</w:t>
            </w:r>
          </w:p>
        </w:tc>
        <w:tc>
          <w:tcPr>
            <w:tcW w:w="2717" w:type="dxa"/>
          </w:tcPr>
          <w:p w14:paraId="30B090EC" w14:textId="56F825F8" w:rsidR="0079069D" w:rsidRPr="00830726" w:rsidRDefault="0079069D" w:rsidP="00477800">
            <w:pPr>
              <w:jc w:val="both"/>
              <w:rPr>
                <w:rFonts w:ascii="Times New Roman" w:hAnsi="Times New Roman" w:cs="Times New Roman"/>
                <w:b/>
                <w:bCs/>
                <w:color w:val="EE0000"/>
                <w:sz w:val="20"/>
                <w:szCs w:val="20"/>
              </w:rPr>
            </w:pPr>
            <w:r w:rsidRPr="00830726">
              <w:rPr>
                <w:rFonts w:ascii="Times New Roman" w:hAnsi="Times New Roman" w:cs="Times New Roman"/>
                <w:bCs/>
              </w:rPr>
              <w:lastRenderedPageBreak/>
              <w:t xml:space="preserve">Sistema skirta nepertraukiamai lauko sąlygomis matuoti kietųjų dalelių </w:t>
            </w:r>
            <w:r w:rsidRPr="00830726">
              <w:rPr>
                <w:rFonts w:ascii="Times New Roman" w:eastAsia="Times New Roman" w:hAnsi="Times New Roman" w:cs="Times New Roman"/>
                <w:bCs/>
                <w:lang w:eastAsia="lt-LT"/>
              </w:rPr>
              <w:t>(KD</w:t>
            </w:r>
            <w:r w:rsidRPr="00830726">
              <w:rPr>
                <w:rFonts w:ascii="Times New Roman" w:eastAsia="Times New Roman" w:hAnsi="Times New Roman" w:cs="Times New Roman"/>
                <w:bCs/>
                <w:vertAlign w:val="subscript"/>
                <w:lang w:eastAsia="lt-LT"/>
              </w:rPr>
              <w:t xml:space="preserve">2,5 </w:t>
            </w:r>
            <w:r w:rsidRPr="00830726">
              <w:rPr>
                <w:rFonts w:ascii="Times New Roman" w:eastAsia="Times New Roman" w:hAnsi="Times New Roman" w:cs="Times New Roman"/>
                <w:bCs/>
                <w:lang w:eastAsia="lt-LT"/>
              </w:rPr>
              <w:t>ir KD</w:t>
            </w:r>
            <w:r w:rsidRPr="00830726">
              <w:rPr>
                <w:rFonts w:ascii="Times New Roman" w:eastAsia="Times New Roman" w:hAnsi="Times New Roman" w:cs="Times New Roman"/>
                <w:bCs/>
                <w:vertAlign w:val="subscript"/>
                <w:lang w:eastAsia="lt-LT"/>
              </w:rPr>
              <w:t>10</w:t>
            </w:r>
            <w:r w:rsidRPr="00830726">
              <w:rPr>
                <w:rFonts w:ascii="Times New Roman" w:eastAsia="Times New Roman" w:hAnsi="Times New Roman" w:cs="Times New Roman"/>
                <w:bCs/>
                <w:lang w:eastAsia="lt-LT"/>
              </w:rPr>
              <w:t xml:space="preserve">) koncentracijas aplinkos ore, kaupti, analizuoti, vertinti ir perduoti </w:t>
            </w:r>
            <w:r w:rsidRPr="00830726">
              <w:rPr>
                <w:rFonts w:ascii="Times New Roman" w:eastAsia="Times New Roman" w:hAnsi="Times New Roman" w:cs="Times New Roman"/>
                <w:bCs/>
                <w:lang w:eastAsia="lt-LT"/>
              </w:rPr>
              <w:lastRenderedPageBreak/>
              <w:t>matavimo duomenis į serverį</w:t>
            </w:r>
          </w:p>
        </w:tc>
        <w:tc>
          <w:tcPr>
            <w:tcW w:w="1893" w:type="dxa"/>
            <w:shd w:val="clear" w:color="auto" w:fill="E7E6E6" w:themeFill="background2"/>
            <w:vAlign w:val="center"/>
          </w:tcPr>
          <w:p w14:paraId="09401C79" w14:textId="3AF6FF65" w:rsidR="0079069D" w:rsidRPr="00830726" w:rsidRDefault="0079069D" w:rsidP="009E3C9C">
            <w:pPr>
              <w:jc w:val="center"/>
              <w:rPr>
                <w:rFonts w:ascii="Times New Roman" w:hAnsi="Times New Roman" w:cs="Times New Roman"/>
                <w:i/>
                <w:sz w:val="20"/>
                <w:szCs w:val="20"/>
              </w:rPr>
            </w:pPr>
            <w:r w:rsidRPr="00830726">
              <w:rPr>
                <w:rFonts w:ascii="Times New Roman" w:hAnsi="Times New Roman" w:cs="Times New Roman"/>
                <w:b/>
                <w:bCs/>
                <w:i/>
                <w:color w:val="EE0000"/>
                <w:sz w:val="20"/>
                <w:szCs w:val="20"/>
              </w:rPr>
              <w:lastRenderedPageBreak/>
              <w:t>(pildo tiekėjas)</w:t>
            </w:r>
          </w:p>
        </w:tc>
        <w:tc>
          <w:tcPr>
            <w:tcW w:w="1625" w:type="dxa"/>
            <w:shd w:val="clear" w:color="auto" w:fill="E7E6E6" w:themeFill="background2"/>
            <w:vAlign w:val="center"/>
          </w:tcPr>
          <w:p w14:paraId="7B91015B" w14:textId="20084F7B" w:rsidR="0079069D" w:rsidRPr="00830726" w:rsidRDefault="0079069D" w:rsidP="008A1276">
            <w:pPr>
              <w:pStyle w:val="Sraopastraipa"/>
              <w:numPr>
                <w:ilvl w:val="0"/>
                <w:numId w:val="15"/>
              </w:numPr>
              <w:jc w:val="center"/>
              <w:rPr>
                <w:rFonts w:ascii="Times New Roman" w:hAnsi="Times New Roman" w:cs="Times New Roman"/>
                <w:i/>
                <w:sz w:val="20"/>
                <w:szCs w:val="20"/>
              </w:rPr>
            </w:pPr>
          </w:p>
        </w:tc>
      </w:tr>
      <w:tr w:rsidR="0079069D" w:rsidRPr="00830726" w14:paraId="5ADCCCF7" w14:textId="77777777" w:rsidTr="002D6A5B">
        <w:trPr>
          <w:trHeight w:val="1098"/>
        </w:trPr>
        <w:tc>
          <w:tcPr>
            <w:tcW w:w="570" w:type="dxa"/>
            <w:vMerge w:val="restart"/>
          </w:tcPr>
          <w:p w14:paraId="39B8741F" w14:textId="77777777" w:rsidR="0079069D" w:rsidRPr="00830726" w:rsidRDefault="0079069D" w:rsidP="00436D82">
            <w:pPr>
              <w:rPr>
                <w:rFonts w:ascii="Times New Roman" w:hAnsi="Times New Roman" w:cs="Times New Roman"/>
              </w:rPr>
            </w:pPr>
          </w:p>
        </w:tc>
        <w:tc>
          <w:tcPr>
            <w:tcW w:w="2823" w:type="dxa"/>
            <w:vMerge/>
            <w:shd w:val="clear" w:color="auto" w:fill="FFFFFF" w:themeFill="background1"/>
          </w:tcPr>
          <w:p w14:paraId="744BA904" w14:textId="77777777" w:rsidR="0079069D" w:rsidRPr="00830726" w:rsidRDefault="0079069D" w:rsidP="00436D82">
            <w:pPr>
              <w:tabs>
                <w:tab w:val="left" w:pos="284"/>
                <w:tab w:val="left" w:pos="567"/>
                <w:tab w:val="left" w:pos="967"/>
              </w:tabs>
              <w:contextualSpacing/>
              <w:jc w:val="both"/>
              <w:rPr>
                <w:rFonts w:ascii="Times New Roman" w:hAnsi="Times New Roman" w:cs="Times New Roman"/>
                <w:bCs/>
              </w:rPr>
            </w:pPr>
          </w:p>
        </w:tc>
        <w:tc>
          <w:tcPr>
            <w:tcW w:w="2717" w:type="dxa"/>
          </w:tcPr>
          <w:p w14:paraId="15A003E7" w14:textId="53D2BF0D" w:rsidR="0079069D" w:rsidRPr="00830726" w:rsidRDefault="0079069D" w:rsidP="00436D82">
            <w:pPr>
              <w:jc w:val="both"/>
              <w:rPr>
                <w:rFonts w:ascii="Times New Roman" w:eastAsia="Times New Roman" w:hAnsi="Times New Roman" w:cs="Times New Roman"/>
                <w:lang w:eastAsia="lt-LT"/>
              </w:rPr>
            </w:pPr>
            <w:r w:rsidRPr="00830726">
              <w:rPr>
                <w:rFonts w:ascii="Times New Roman" w:hAnsi="Times New Roman" w:cs="Times New Roman"/>
                <w:lang w:eastAsia="lt-LT"/>
              </w:rPr>
              <w:t>darbinis temperatūros diapazonas: ne mažesnis kaip -20 – +50 °C</w:t>
            </w:r>
          </w:p>
        </w:tc>
        <w:tc>
          <w:tcPr>
            <w:tcW w:w="1893" w:type="dxa"/>
            <w:shd w:val="clear" w:color="auto" w:fill="E7E6E6" w:themeFill="background2"/>
            <w:vAlign w:val="center"/>
          </w:tcPr>
          <w:p w14:paraId="36C27BBA" w14:textId="3DAA9994" w:rsidR="0079069D" w:rsidRPr="00830726" w:rsidRDefault="0079069D" w:rsidP="002D6A5B">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E115AFF" w14:textId="59A21D66" w:rsidR="0079069D" w:rsidRPr="00830726" w:rsidRDefault="0079069D" w:rsidP="002D6A5B">
            <w:pPr>
              <w:rPr>
                <w:rFonts w:ascii="Times New Roman" w:hAnsi="Times New Roman" w:cs="Times New Roman"/>
                <w:b/>
                <w:i/>
                <w:sz w:val="20"/>
                <w:szCs w:val="20"/>
              </w:rPr>
            </w:pPr>
            <w:r w:rsidRPr="00830726">
              <w:rPr>
                <w:rFonts w:ascii="Times New Roman" w:hAnsi="Times New Roman" w:cs="Times New Roman"/>
                <w:b/>
                <w:i/>
                <w:color w:val="EE0000"/>
                <w:sz w:val="20"/>
                <w:szCs w:val="20"/>
              </w:rPr>
              <w:t>(pildo tiekėjas)</w:t>
            </w:r>
          </w:p>
        </w:tc>
      </w:tr>
      <w:tr w:rsidR="0079069D" w:rsidRPr="00830726" w14:paraId="049719D6" w14:textId="77777777" w:rsidTr="002D6A5B">
        <w:trPr>
          <w:trHeight w:val="1098"/>
        </w:trPr>
        <w:tc>
          <w:tcPr>
            <w:tcW w:w="570" w:type="dxa"/>
            <w:vMerge/>
          </w:tcPr>
          <w:p w14:paraId="590F683D" w14:textId="77777777" w:rsidR="0079069D" w:rsidRPr="00830726" w:rsidRDefault="0079069D" w:rsidP="0079069D">
            <w:pPr>
              <w:rPr>
                <w:rFonts w:ascii="Times New Roman" w:hAnsi="Times New Roman" w:cs="Times New Roman"/>
              </w:rPr>
            </w:pPr>
          </w:p>
        </w:tc>
        <w:tc>
          <w:tcPr>
            <w:tcW w:w="2823" w:type="dxa"/>
            <w:vMerge/>
            <w:shd w:val="clear" w:color="auto" w:fill="FFFFFF" w:themeFill="background1"/>
          </w:tcPr>
          <w:p w14:paraId="3F1ED0CA" w14:textId="77777777" w:rsidR="0079069D" w:rsidRPr="00830726" w:rsidRDefault="0079069D" w:rsidP="0079069D">
            <w:pPr>
              <w:tabs>
                <w:tab w:val="left" w:pos="284"/>
                <w:tab w:val="left" w:pos="567"/>
                <w:tab w:val="left" w:pos="967"/>
              </w:tabs>
              <w:contextualSpacing/>
              <w:jc w:val="both"/>
              <w:rPr>
                <w:rFonts w:ascii="Times New Roman" w:hAnsi="Times New Roman" w:cs="Times New Roman"/>
                <w:bCs/>
              </w:rPr>
            </w:pPr>
          </w:p>
        </w:tc>
        <w:tc>
          <w:tcPr>
            <w:tcW w:w="2717" w:type="dxa"/>
          </w:tcPr>
          <w:p w14:paraId="1C3CAD0D" w14:textId="6B564166" w:rsidR="0079069D" w:rsidRPr="00830726" w:rsidRDefault="0079069D" w:rsidP="0079069D">
            <w:pPr>
              <w:jc w:val="both"/>
              <w:rPr>
                <w:rFonts w:ascii="Times New Roman" w:hAnsi="Times New Roman" w:cs="Times New Roman"/>
                <w:lang w:eastAsia="lt-LT"/>
              </w:rPr>
            </w:pPr>
            <w:r w:rsidRPr="00830726">
              <w:rPr>
                <w:rFonts w:ascii="Times New Roman" w:eastAsia="Times New Roman" w:hAnsi="Times New Roman" w:cs="Times New Roman"/>
                <w:lang w:eastAsia="lt-LT"/>
              </w:rPr>
              <w:t xml:space="preserve">Programinė įranga: turi būti pateikiama programinė įranga, skirta asmeniniam kompiuteriui, surinktų duomenų analizei ir apdorojimui. Programa turi būti pritaikyta automatiškai atlikti matavimo duomenų vertinimą (1 val. ir 24 val. vidurkių skaičiavimus, kietųjų dalelių dydžio ir skaičiaus konvertavimą į koncentraciją (µg/m3); KD2,5 ir KD10 matavimo duomenų pateikimą viename grafike pasirinktam laiko intervalui; duomenų pateikimą lentelės ir/arba grafiko forma) bei matavimo duomenų eksporto galimybes </w:t>
            </w:r>
            <w:proofErr w:type="spellStart"/>
            <w:r w:rsidRPr="00830726">
              <w:rPr>
                <w:rFonts w:ascii="Times New Roman" w:eastAsia="Times New Roman" w:hAnsi="Times New Roman" w:cs="Times New Roman"/>
                <w:lang w:eastAsia="lt-LT"/>
              </w:rPr>
              <w:t>xls</w:t>
            </w:r>
            <w:proofErr w:type="spellEnd"/>
            <w:r w:rsidRPr="00830726">
              <w:rPr>
                <w:rFonts w:ascii="Times New Roman" w:eastAsia="Times New Roman" w:hAnsi="Times New Roman" w:cs="Times New Roman"/>
                <w:lang w:eastAsia="lt-LT"/>
              </w:rPr>
              <w:t xml:space="preserve">, </w:t>
            </w:r>
            <w:proofErr w:type="spellStart"/>
            <w:r w:rsidRPr="00830726">
              <w:rPr>
                <w:rFonts w:ascii="Times New Roman" w:eastAsia="Times New Roman" w:hAnsi="Times New Roman" w:cs="Times New Roman"/>
                <w:lang w:eastAsia="lt-LT"/>
              </w:rPr>
              <w:t>txt</w:t>
            </w:r>
            <w:proofErr w:type="spellEnd"/>
            <w:r w:rsidRPr="00830726">
              <w:rPr>
                <w:rFonts w:ascii="Times New Roman" w:eastAsia="Times New Roman" w:hAnsi="Times New Roman" w:cs="Times New Roman"/>
                <w:lang w:eastAsia="lt-LT"/>
              </w:rPr>
              <w:t xml:space="preserve"> ar lygiaverčiais failų formatais</w:t>
            </w:r>
          </w:p>
        </w:tc>
        <w:tc>
          <w:tcPr>
            <w:tcW w:w="1893" w:type="dxa"/>
            <w:shd w:val="clear" w:color="auto" w:fill="E7E6E6" w:themeFill="background2"/>
            <w:vAlign w:val="center"/>
          </w:tcPr>
          <w:p w14:paraId="5EC79321" w14:textId="13851304"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296436CD" w14:textId="5E60AFF3" w:rsidR="0079069D" w:rsidRPr="002A3496" w:rsidRDefault="0079069D" w:rsidP="002A3496">
            <w:pPr>
              <w:pStyle w:val="Sraopastraipa"/>
              <w:numPr>
                <w:ilvl w:val="0"/>
                <w:numId w:val="17"/>
              </w:numPr>
              <w:rPr>
                <w:rFonts w:ascii="Times New Roman" w:hAnsi="Times New Roman" w:cs="Times New Roman"/>
                <w:b/>
                <w:i/>
                <w:color w:val="EE0000"/>
                <w:sz w:val="20"/>
                <w:szCs w:val="20"/>
              </w:rPr>
            </w:pPr>
          </w:p>
        </w:tc>
      </w:tr>
      <w:tr w:rsidR="0079069D" w:rsidRPr="00830726" w14:paraId="1F6446F0" w14:textId="77777777" w:rsidTr="002D6A5B">
        <w:tc>
          <w:tcPr>
            <w:tcW w:w="570" w:type="dxa"/>
          </w:tcPr>
          <w:p w14:paraId="568A8DC0" w14:textId="749BEE37" w:rsidR="0079069D" w:rsidRPr="00830726" w:rsidRDefault="0079069D" w:rsidP="0079069D">
            <w:pPr>
              <w:rPr>
                <w:rFonts w:ascii="Times New Roman" w:hAnsi="Times New Roman" w:cs="Times New Roman"/>
              </w:rPr>
            </w:pPr>
            <w:r w:rsidRPr="00830726">
              <w:rPr>
                <w:rFonts w:ascii="Times New Roman" w:hAnsi="Times New Roman" w:cs="Times New Roman"/>
              </w:rPr>
              <w:t>3</w:t>
            </w:r>
          </w:p>
        </w:tc>
        <w:tc>
          <w:tcPr>
            <w:tcW w:w="2823" w:type="dxa"/>
          </w:tcPr>
          <w:p w14:paraId="1C6CF357" w14:textId="6CE5E5C8" w:rsidR="0079069D" w:rsidRPr="00830726" w:rsidRDefault="0079069D" w:rsidP="0079069D">
            <w:pPr>
              <w:jc w:val="both"/>
              <w:rPr>
                <w:rFonts w:ascii="Times New Roman" w:hAnsi="Times New Roman" w:cs="Times New Roman"/>
              </w:rPr>
            </w:pPr>
            <w:r w:rsidRPr="00830726">
              <w:rPr>
                <w:rFonts w:ascii="Times New Roman" w:eastAsia="Times New Roman" w:hAnsi="Times New Roman" w:cs="Times New Roman"/>
                <w:lang w:eastAsia="lt-LT"/>
              </w:rPr>
              <w:t>Minimalūs reikalavimai kietųjų dalelių mėginių ėmimo sistemai</w:t>
            </w:r>
          </w:p>
        </w:tc>
        <w:tc>
          <w:tcPr>
            <w:tcW w:w="2717" w:type="dxa"/>
          </w:tcPr>
          <w:p w14:paraId="59324346" w14:textId="07FA0F28" w:rsidR="0079069D" w:rsidRPr="00830726" w:rsidRDefault="0079069D" w:rsidP="0079069D">
            <w:pPr>
              <w:jc w:val="both"/>
              <w:rPr>
                <w:rFonts w:ascii="Times New Roman" w:hAnsi="Times New Roman" w:cs="Times New Roman"/>
                <w:b/>
                <w:bCs/>
                <w:color w:val="EE0000"/>
                <w:sz w:val="20"/>
                <w:szCs w:val="20"/>
              </w:rPr>
            </w:pPr>
            <w:r w:rsidRPr="00830726">
              <w:rPr>
                <w:rFonts w:ascii="Times New Roman" w:hAnsi="Times New Roman" w:cs="Times New Roman"/>
                <w:iCs/>
              </w:rPr>
              <w:t>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ėminių ėmimo sistemos gamintojas ir modelis</w:t>
            </w:r>
          </w:p>
        </w:tc>
        <w:tc>
          <w:tcPr>
            <w:tcW w:w="1893" w:type="dxa"/>
            <w:shd w:val="clear" w:color="auto" w:fill="E7E6E6" w:themeFill="background2"/>
            <w:vAlign w:val="center"/>
          </w:tcPr>
          <w:p w14:paraId="1AC01C5C" w14:textId="1E587293" w:rsidR="0079069D" w:rsidRPr="00830726" w:rsidRDefault="0079069D" w:rsidP="0079069D">
            <w:pPr>
              <w:jc w:val="center"/>
              <w:rPr>
                <w:rFonts w:ascii="Times New Roman" w:hAnsi="Times New Roman" w:cs="Times New Roman"/>
                <w:i/>
              </w:rPr>
            </w:pPr>
            <w:r w:rsidRPr="00830726">
              <w:rPr>
                <w:rFonts w:ascii="Times New Roman" w:hAnsi="Times New Roman" w:cs="Times New Roman"/>
                <w:i/>
              </w:rPr>
              <w:t>(nurodomas gamintojas ir modelis)</w:t>
            </w:r>
          </w:p>
        </w:tc>
        <w:tc>
          <w:tcPr>
            <w:tcW w:w="1625" w:type="dxa"/>
            <w:shd w:val="clear" w:color="auto" w:fill="E7E6E6" w:themeFill="background2"/>
            <w:vAlign w:val="center"/>
          </w:tcPr>
          <w:p w14:paraId="570CC166" w14:textId="42302C99" w:rsidR="0079069D" w:rsidRPr="00830726" w:rsidRDefault="0079069D" w:rsidP="0079069D">
            <w:pP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79069D" w:rsidRPr="00830726" w14:paraId="25B98C71" w14:textId="77777777" w:rsidTr="002D6A5B">
        <w:trPr>
          <w:trHeight w:val="585"/>
        </w:trPr>
        <w:tc>
          <w:tcPr>
            <w:tcW w:w="570" w:type="dxa"/>
            <w:vMerge w:val="restart"/>
          </w:tcPr>
          <w:p w14:paraId="650239B4" w14:textId="4B88C97E" w:rsidR="0079069D" w:rsidRPr="00830726" w:rsidRDefault="0079069D" w:rsidP="0079069D">
            <w:pPr>
              <w:rPr>
                <w:rFonts w:ascii="Times New Roman" w:hAnsi="Times New Roman" w:cs="Times New Roman"/>
              </w:rPr>
            </w:pPr>
            <w:r w:rsidRPr="00830726">
              <w:rPr>
                <w:rFonts w:ascii="Times New Roman" w:hAnsi="Times New Roman" w:cs="Times New Roman"/>
              </w:rPr>
              <w:t>4</w:t>
            </w:r>
          </w:p>
        </w:tc>
        <w:tc>
          <w:tcPr>
            <w:tcW w:w="2823" w:type="dxa"/>
            <w:vMerge w:val="restart"/>
          </w:tcPr>
          <w:p w14:paraId="3449D937" w14:textId="7698E5A8" w:rsidR="0079069D" w:rsidRPr="00830726" w:rsidRDefault="0079069D" w:rsidP="0079069D">
            <w:pPr>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Minimalūs reikalavimai kietųjų dalelių matavimo jutikliui</w:t>
            </w:r>
          </w:p>
        </w:tc>
        <w:tc>
          <w:tcPr>
            <w:tcW w:w="2717" w:type="dxa"/>
          </w:tcPr>
          <w:p w14:paraId="0EC33CAA" w14:textId="37A4ED80" w:rsidR="0079069D" w:rsidRPr="00830726" w:rsidRDefault="0079069D" w:rsidP="0079069D">
            <w:pPr>
              <w:widowControl w:val="0"/>
              <w:jc w:val="both"/>
              <w:rPr>
                <w:rFonts w:ascii="Times New Roman" w:eastAsia="Times New Roman" w:hAnsi="Times New Roman" w:cs="Times New Roman"/>
                <w:lang w:eastAsia="lt-LT"/>
              </w:rPr>
            </w:pPr>
            <w:r w:rsidRPr="00830726">
              <w:rPr>
                <w:rFonts w:ascii="Times New Roman" w:hAnsi="Times New Roman" w:cs="Times New Roman"/>
                <w:iCs/>
              </w:rPr>
              <w:t>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matavimo jutiklių gamintojas ir modelis</w:t>
            </w:r>
          </w:p>
        </w:tc>
        <w:tc>
          <w:tcPr>
            <w:tcW w:w="1893" w:type="dxa"/>
            <w:shd w:val="clear" w:color="auto" w:fill="E7E6E6" w:themeFill="background2"/>
            <w:vAlign w:val="center"/>
          </w:tcPr>
          <w:p w14:paraId="101EE422" w14:textId="2EA809D6" w:rsidR="0079069D" w:rsidRPr="00830726" w:rsidRDefault="0079069D" w:rsidP="0079069D">
            <w:pPr>
              <w:jc w:val="center"/>
              <w:rPr>
                <w:rFonts w:ascii="Times New Roman" w:hAnsi="Times New Roman" w:cs="Times New Roman"/>
                <w:i/>
              </w:rPr>
            </w:pPr>
            <w:r w:rsidRPr="00830726">
              <w:rPr>
                <w:rFonts w:ascii="Times New Roman" w:hAnsi="Times New Roman" w:cs="Times New Roman"/>
                <w:i/>
              </w:rPr>
              <w:t>(nurodomas gamintojas ir modelis)</w:t>
            </w:r>
          </w:p>
        </w:tc>
        <w:tc>
          <w:tcPr>
            <w:tcW w:w="1625" w:type="dxa"/>
            <w:shd w:val="clear" w:color="auto" w:fill="E7E6E6" w:themeFill="background2"/>
            <w:vAlign w:val="center"/>
          </w:tcPr>
          <w:p w14:paraId="0C2294F7" w14:textId="0CF8F528" w:rsidR="0079069D" w:rsidRPr="00830726" w:rsidRDefault="0079069D" w:rsidP="0079069D">
            <w:pPr>
              <w:jc w:val="cente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79069D" w:rsidRPr="00830726" w14:paraId="477BFC12" w14:textId="77777777" w:rsidTr="002D6A5B">
        <w:trPr>
          <w:trHeight w:val="880"/>
        </w:trPr>
        <w:tc>
          <w:tcPr>
            <w:tcW w:w="570" w:type="dxa"/>
            <w:vMerge/>
            <w:vAlign w:val="center"/>
          </w:tcPr>
          <w:p w14:paraId="48463E77" w14:textId="77777777" w:rsidR="0079069D" w:rsidRPr="00830726" w:rsidRDefault="0079069D" w:rsidP="0079069D">
            <w:pPr>
              <w:jc w:val="center"/>
              <w:rPr>
                <w:rFonts w:ascii="Times New Roman" w:hAnsi="Times New Roman" w:cs="Times New Roman"/>
              </w:rPr>
            </w:pPr>
          </w:p>
        </w:tc>
        <w:tc>
          <w:tcPr>
            <w:tcW w:w="2823" w:type="dxa"/>
            <w:vMerge/>
          </w:tcPr>
          <w:p w14:paraId="49D72662" w14:textId="77777777" w:rsidR="0079069D" w:rsidRPr="00830726" w:rsidRDefault="0079069D" w:rsidP="0079069D">
            <w:pPr>
              <w:jc w:val="both"/>
              <w:rPr>
                <w:rFonts w:ascii="Times New Roman" w:eastAsia="Times New Roman" w:hAnsi="Times New Roman" w:cs="Times New Roman"/>
                <w:lang w:eastAsia="lt-LT"/>
              </w:rPr>
            </w:pPr>
          </w:p>
        </w:tc>
        <w:tc>
          <w:tcPr>
            <w:tcW w:w="2717" w:type="dxa"/>
          </w:tcPr>
          <w:p w14:paraId="5DE85E8F" w14:textId="08D5898B" w:rsidR="0079069D" w:rsidRPr="00830726" w:rsidRDefault="0079069D" w:rsidP="0079069D">
            <w:pPr>
              <w:widowControl w:val="0"/>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optinis aerozolių spektrometras ar lygiavertis matavimo metodas</w:t>
            </w:r>
          </w:p>
        </w:tc>
        <w:tc>
          <w:tcPr>
            <w:tcW w:w="1893" w:type="dxa"/>
            <w:shd w:val="clear" w:color="auto" w:fill="E7E6E6" w:themeFill="background2"/>
            <w:vAlign w:val="center"/>
          </w:tcPr>
          <w:p w14:paraId="36806F70" w14:textId="78F8FD4F"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783FED35" w14:textId="031ABE68" w:rsidR="0079069D" w:rsidRPr="00830726" w:rsidRDefault="0079069D" w:rsidP="0079069D">
            <w:pPr>
              <w:jc w:val="center"/>
              <w:rPr>
                <w:rFonts w:ascii="Times New Roman" w:hAnsi="Times New Roman" w:cs="Times New Roman"/>
                <w:b/>
                <w:i/>
                <w:color w:val="EE0000"/>
                <w:sz w:val="20"/>
                <w:szCs w:val="20"/>
              </w:rPr>
            </w:pPr>
            <w:r w:rsidRPr="00830726">
              <w:rPr>
                <w:rFonts w:ascii="Times New Roman" w:hAnsi="Times New Roman" w:cs="Times New Roman"/>
                <w:b/>
                <w:i/>
                <w:color w:val="EE0000"/>
                <w:sz w:val="20"/>
                <w:szCs w:val="20"/>
              </w:rPr>
              <w:t>(pildo tiekėjas)</w:t>
            </w:r>
          </w:p>
        </w:tc>
      </w:tr>
      <w:tr w:rsidR="0079069D" w:rsidRPr="00830726" w14:paraId="6406BEEA" w14:textId="77777777" w:rsidTr="002D6A5B">
        <w:trPr>
          <w:trHeight w:val="821"/>
        </w:trPr>
        <w:tc>
          <w:tcPr>
            <w:tcW w:w="570" w:type="dxa"/>
            <w:vMerge w:val="restart"/>
          </w:tcPr>
          <w:p w14:paraId="5A4D942E" w14:textId="569CC857" w:rsidR="0079069D" w:rsidRPr="00830726" w:rsidRDefault="0079069D" w:rsidP="0079069D">
            <w:pPr>
              <w:rPr>
                <w:rFonts w:ascii="Times New Roman" w:hAnsi="Times New Roman" w:cs="Times New Roman"/>
              </w:rPr>
            </w:pPr>
            <w:r w:rsidRPr="00830726">
              <w:rPr>
                <w:rFonts w:ascii="Times New Roman" w:hAnsi="Times New Roman" w:cs="Times New Roman"/>
              </w:rPr>
              <w:t>5</w:t>
            </w:r>
          </w:p>
        </w:tc>
        <w:tc>
          <w:tcPr>
            <w:tcW w:w="2823" w:type="dxa"/>
            <w:vMerge w:val="restart"/>
          </w:tcPr>
          <w:p w14:paraId="294C07B2" w14:textId="601D396E" w:rsidR="0079069D" w:rsidRPr="00830726" w:rsidRDefault="0079069D" w:rsidP="0079069D">
            <w:pPr>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Minimalūs reikalavimai nepertraukiamo kietųjų dalelių optiniam analizatoriui</w:t>
            </w:r>
          </w:p>
        </w:tc>
        <w:tc>
          <w:tcPr>
            <w:tcW w:w="2717" w:type="dxa"/>
          </w:tcPr>
          <w:p w14:paraId="23D32678" w14:textId="3187FEF6"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hAnsi="Times New Roman" w:cs="Times New Roman"/>
                <w:iCs/>
              </w:rPr>
              <w:t>Nepertraukiamo veikimo 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optinio analizatoriaus gamintojas ir modelis</w:t>
            </w:r>
          </w:p>
        </w:tc>
        <w:tc>
          <w:tcPr>
            <w:tcW w:w="1893" w:type="dxa"/>
            <w:shd w:val="clear" w:color="auto" w:fill="E7E6E6" w:themeFill="background2"/>
            <w:vAlign w:val="center"/>
          </w:tcPr>
          <w:p w14:paraId="64CFFDCC" w14:textId="31B1D906" w:rsidR="0079069D" w:rsidRPr="00830726" w:rsidRDefault="0079069D" w:rsidP="0079069D">
            <w:pPr>
              <w:jc w:val="center"/>
              <w:rPr>
                <w:rFonts w:ascii="Times New Roman" w:hAnsi="Times New Roman" w:cs="Times New Roman"/>
                <w:i/>
              </w:rPr>
            </w:pPr>
            <w:r w:rsidRPr="00830726">
              <w:rPr>
                <w:rFonts w:ascii="Times New Roman" w:hAnsi="Times New Roman" w:cs="Times New Roman"/>
                <w:i/>
              </w:rPr>
              <w:t>(nurodomas gamintojas ir modelis)</w:t>
            </w:r>
          </w:p>
        </w:tc>
        <w:tc>
          <w:tcPr>
            <w:tcW w:w="1625" w:type="dxa"/>
            <w:shd w:val="clear" w:color="auto" w:fill="E7E6E6" w:themeFill="background2"/>
            <w:vAlign w:val="center"/>
          </w:tcPr>
          <w:p w14:paraId="1A48558D" w14:textId="7C03DD1A" w:rsidR="0079069D" w:rsidRPr="00830726" w:rsidRDefault="0079069D" w:rsidP="0079069D">
            <w:pPr>
              <w:jc w:val="cente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79069D" w:rsidRPr="00830726" w14:paraId="659883FF" w14:textId="77777777" w:rsidTr="002D6A5B">
        <w:trPr>
          <w:trHeight w:val="1064"/>
        </w:trPr>
        <w:tc>
          <w:tcPr>
            <w:tcW w:w="570" w:type="dxa"/>
            <w:vMerge/>
          </w:tcPr>
          <w:p w14:paraId="5C9D2865" w14:textId="77777777" w:rsidR="0079069D" w:rsidRPr="00830726" w:rsidRDefault="0079069D" w:rsidP="0079069D">
            <w:pPr>
              <w:jc w:val="both"/>
              <w:rPr>
                <w:rFonts w:ascii="Times New Roman" w:hAnsi="Times New Roman" w:cs="Times New Roman"/>
              </w:rPr>
            </w:pPr>
          </w:p>
        </w:tc>
        <w:tc>
          <w:tcPr>
            <w:tcW w:w="2823" w:type="dxa"/>
            <w:vMerge/>
          </w:tcPr>
          <w:p w14:paraId="14239A1D"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34DC01D5" w14:textId="3E381685"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Automatiškai realiame laike matuoja KD</w:t>
            </w:r>
            <w:r w:rsidRPr="00830726">
              <w:rPr>
                <w:rFonts w:ascii="Times New Roman" w:eastAsia="Times New Roman" w:hAnsi="Times New Roman" w:cs="Times New Roman"/>
                <w:vertAlign w:val="subscript"/>
                <w:lang w:eastAsia="lt-LT"/>
              </w:rPr>
              <w:t>2,5</w:t>
            </w:r>
            <w:r w:rsidRPr="00830726">
              <w:rPr>
                <w:rFonts w:ascii="Times New Roman" w:eastAsia="Times New Roman" w:hAnsi="Times New Roman" w:cs="Times New Roman"/>
                <w:lang w:eastAsia="lt-LT"/>
              </w:rPr>
              <w:t xml:space="preserve"> ir KD</w:t>
            </w:r>
            <w:r w:rsidRPr="00830726">
              <w:rPr>
                <w:rFonts w:ascii="Times New Roman" w:eastAsia="Times New Roman" w:hAnsi="Times New Roman" w:cs="Times New Roman"/>
                <w:vertAlign w:val="subscript"/>
                <w:lang w:eastAsia="lt-LT"/>
              </w:rPr>
              <w:t>10</w:t>
            </w:r>
            <w:r w:rsidRPr="00830726">
              <w:rPr>
                <w:rFonts w:ascii="Times New Roman" w:eastAsia="Times New Roman" w:hAnsi="Times New Roman" w:cs="Times New Roman"/>
                <w:lang w:eastAsia="lt-LT"/>
              </w:rPr>
              <w:t xml:space="preserve"> masės koncentracijas</w:t>
            </w:r>
          </w:p>
        </w:tc>
        <w:tc>
          <w:tcPr>
            <w:tcW w:w="1893" w:type="dxa"/>
            <w:shd w:val="clear" w:color="auto" w:fill="E7E6E6" w:themeFill="background2"/>
            <w:vAlign w:val="center"/>
          </w:tcPr>
          <w:p w14:paraId="773F242A" w14:textId="08C4BE4B"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4C5B4CA7" w14:textId="7EC4EBC7" w:rsidR="0079069D" w:rsidRPr="00830726" w:rsidRDefault="0079069D" w:rsidP="0079069D">
            <w:pPr>
              <w:pStyle w:val="Sraopastraipa"/>
              <w:ind w:hanging="611"/>
              <w:rPr>
                <w:rFonts w:ascii="Times New Roman" w:hAnsi="Times New Roman" w:cs="Times New Roman"/>
                <w:b/>
                <w:i/>
                <w:color w:val="EE0000"/>
                <w:sz w:val="20"/>
                <w:szCs w:val="20"/>
              </w:rPr>
            </w:pPr>
            <w:r w:rsidRPr="00830726">
              <w:rPr>
                <w:rFonts w:ascii="Times New Roman" w:hAnsi="Times New Roman" w:cs="Times New Roman"/>
                <w:b/>
                <w:i/>
                <w:color w:val="EE0000"/>
                <w:sz w:val="20"/>
                <w:szCs w:val="20"/>
              </w:rPr>
              <w:t>(pildo tiekėjas)</w:t>
            </w:r>
          </w:p>
        </w:tc>
      </w:tr>
      <w:tr w:rsidR="0079069D" w:rsidRPr="00830726" w14:paraId="266353D6" w14:textId="77777777" w:rsidTr="002D6A5B">
        <w:trPr>
          <w:trHeight w:val="1064"/>
        </w:trPr>
        <w:tc>
          <w:tcPr>
            <w:tcW w:w="570" w:type="dxa"/>
            <w:vMerge/>
          </w:tcPr>
          <w:p w14:paraId="249908A5" w14:textId="77777777" w:rsidR="0079069D" w:rsidRPr="00830726" w:rsidRDefault="0079069D" w:rsidP="0079069D">
            <w:pPr>
              <w:jc w:val="both"/>
              <w:rPr>
                <w:rFonts w:ascii="Times New Roman" w:hAnsi="Times New Roman" w:cs="Times New Roman"/>
              </w:rPr>
            </w:pPr>
          </w:p>
        </w:tc>
        <w:tc>
          <w:tcPr>
            <w:tcW w:w="2823" w:type="dxa"/>
            <w:vMerge/>
          </w:tcPr>
          <w:p w14:paraId="1DED6EF8"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616D688E" w14:textId="030A42EF"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 xml:space="preserve">Kietųjų dalelių </w:t>
            </w:r>
            <w:r w:rsidRPr="00830726">
              <w:rPr>
                <w:rFonts w:ascii="Times New Roman" w:eastAsia="Times New Roman" w:hAnsi="Times New Roman" w:cs="Times New Roman"/>
                <w:bCs/>
                <w:lang w:eastAsia="lt-LT"/>
              </w:rPr>
              <w:t>(KD</w:t>
            </w:r>
            <w:r w:rsidRPr="00830726">
              <w:rPr>
                <w:rFonts w:ascii="Times New Roman" w:eastAsia="Times New Roman" w:hAnsi="Times New Roman" w:cs="Times New Roman"/>
                <w:bCs/>
                <w:vertAlign w:val="subscript"/>
                <w:lang w:eastAsia="lt-LT"/>
              </w:rPr>
              <w:t xml:space="preserve">2,5 </w:t>
            </w:r>
            <w:r w:rsidRPr="00830726">
              <w:rPr>
                <w:rFonts w:ascii="Times New Roman" w:eastAsia="Times New Roman" w:hAnsi="Times New Roman" w:cs="Times New Roman"/>
                <w:bCs/>
                <w:lang w:eastAsia="lt-LT"/>
              </w:rPr>
              <w:t>ir KD</w:t>
            </w:r>
            <w:r w:rsidRPr="00830726">
              <w:rPr>
                <w:rFonts w:ascii="Times New Roman" w:eastAsia="Times New Roman" w:hAnsi="Times New Roman" w:cs="Times New Roman"/>
                <w:bCs/>
                <w:vertAlign w:val="subscript"/>
                <w:lang w:eastAsia="lt-LT"/>
              </w:rPr>
              <w:t>10</w:t>
            </w:r>
            <w:r w:rsidRPr="00830726">
              <w:rPr>
                <w:rFonts w:ascii="Times New Roman" w:eastAsia="Times New Roman" w:hAnsi="Times New Roman" w:cs="Times New Roman"/>
                <w:bCs/>
                <w:lang w:eastAsia="lt-LT"/>
              </w:rPr>
              <w:t xml:space="preserve">) </w:t>
            </w:r>
            <w:r w:rsidRPr="00830726">
              <w:rPr>
                <w:rFonts w:ascii="Times New Roman" w:eastAsia="Times New Roman" w:hAnsi="Times New Roman" w:cs="Times New Roman"/>
                <w:lang w:eastAsia="lt-LT"/>
              </w:rPr>
              <w:t>masės koncentracijos matavimo diapazonas: ne mažesniame intervale nei 0 – 2 000 µg/m</w:t>
            </w:r>
            <w:r w:rsidRPr="00830726">
              <w:rPr>
                <w:rFonts w:ascii="Times New Roman" w:eastAsia="Times New Roman" w:hAnsi="Times New Roman" w:cs="Times New Roman"/>
                <w:vertAlign w:val="superscript"/>
                <w:lang w:eastAsia="lt-LT"/>
              </w:rPr>
              <w:t xml:space="preserve">3 </w:t>
            </w:r>
          </w:p>
        </w:tc>
        <w:tc>
          <w:tcPr>
            <w:tcW w:w="1893" w:type="dxa"/>
            <w:shd w:val="clear" w:color="auto" w:fill="E7E6E6" w:themeFill="background2"/>
            <w:vAlign w:val="center"/>
          </w:tcPr>
          <w:p w14:paraId="38C6EF72" w14:textId="76777FC4" w:rsidR="0079069D" w:rsidRPr="00830726" w:rsidRDefault="0079069D"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42DCA99A" w14:textId="2E5413C9" w:rsidR="0079069D" w:rsidRPr="00830726" w:rsidRDefault="0079069D" w:rsidP="0079069D">
            <w:pPr>
              <w:pStyle w:val="Sraopastraipa"/>
              <w:ind w:hanging="611"/>
              <w:rPr>
                <w:rFonts w:ascii="Times New Roman" w:hAnsi="Times New Roman" w:cs="Times New Roman"/>
              </w:rPr>
            </w:pPr>
            <w:r w:rsidRPr="00830726">
              <w:rPr>
                <w:rFonts w:ascii="Times New Roman" w:hAnsi="Times New Roman" w:cs="Times New Roman"/>
                <w:b/>
                <w:i/>
                <w:color w:val="EE0000"/>
                <w:sz w:val="20"/>
                <w:szCs w:val="20"/>
              </w:rPr>
              <w:t>(pildo tiekėjas)</w:t>
            </w:r>
          </w:p>
        </w:tc>
      </w:tr>
      <w:tr w:rsidR="0079069D" w:rsidRPr="00830726" w14:paraId="5617F626" w14:textId="77777777" w:rsidTr="002D6A5B">
        <w:trPr>
          <w:trHeight w:val="1440"/>
        </w:trPr>
        <w:tc>
          <w:tcPr>
            <w:tcW w:w="570" w:type="dxa"/>
            <w:vMerge/>
          </w:tcPr>
          <w:p w14:paraId="7F96AF18" w14:textId="77777777" w:rsidR="0079069D" w:rsidRPr="00830726" w:rsidRDefault="0079069D" w:rsidP="0079069D">
            <w:pPr>
              <w:jc w:val="both"/>
              <w:rPr>
                <w:rFonts w:ascii="Times New Roman" w:hAnsi="Times New Roman" w:cs="Times New Roman"/>
              </w:rPr>
            </w:pPr>
          </w:p>
        </w:tc>
        <w:tc>
          <w:tcPr>
            <w:tcW w:w="2823" w:type="dxa"/>
            <w:vMerge/>
          </w:tcPr>
          <w:p w14:paraId="52C827E0"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64CFC3FE" w14:textId="0C35143E"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Sistema kaupia ir išsaugoja matavimo duomenis vartotojo pasirenkamu dažniu: ne rečiau kaip 1 min. intervalais su galimybe formuoti 24 val. vidurkius</w:t>
            </w:r>
          </w:p>
        </w:tc>
        <w:tc>
          <w:tcPr>
            <w:tcW w:w="1893" w:type="dxa"/>
            <w:shd w:val="clear" w:color="auto" w:fill="E7E6E6" w:themeFill="background2"/>
            <w:vAlign w:val="center"/>
          </w:tcPr>
          <w:p w14:paraId="63AE9576" w14:textId="3D50EE39" w:rsidR="0079069D" w:rsidRPr="00830726" w:rsidRDefault="0079069D"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3BA8CEF2" w14:textId="1DD3936B" w:rsidR="0079069D" w:rsidRPr="00830726" w:rsidRDefault="0079069D" w:rsidP="0079069D">
            <w:pPr>
              <w:jc w:val="cente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79069D" w:rsidRPr="00830726" w14:paraId="51C10B54" w14:textId="77777777" w:rsidTr="002D6A5B">
        <w:trPr>
          <w:trHeight w:val="751"/>
        </w:trPr>
        <w:tc>
          <w:tcPr>
            <w:tcW w:w="570" w:type="dxa"/>
            <w:vMerge/>
          </w:tcPr>
          <w:p w14:paraId="41511AAA" w14:textId="77777777" w:rsidR="0079069D" w:rsidRPr="00830726" w:rsidRDefault="0079069D" w:rsidP="0079069D">
            <w:pPr>
              <w:jc w:val="both"/>
              <w:rPr>
                <w:rFonts w:ascii="Times New Roman" w:hAnsi="Times New Roman" w:cs="Times New Roman"/>
              </w:rPr>
            </w:pPr>
          </w:p>
        </w:tc>
        <w:tc>
          <w:tcPr>
            <w:tcW w:w="2823" w:type="dxa"/>
            <w:vMerge/>
          </w:tcPr>
          <w:p w14:paraId="5F78C406"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1309FFB6" w14:textId="54CC604B"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Optiškai matuojamų dalelių dydžio minimalus diapazonas: ne mažesnis kaip nuo 0,2 µm iki 10 µm</w:t>
            </w:r>
          </w:p>
        </w:tc>
        <w:tc>
          <w:tcPr>
            <w:tcW w:w="1893" w:type="dxa"/>
            <w:shd w:val="clear" w:color="auto" w:fill="E7E6E6" w:themeFill="background2"/>
            <w:vAlign w:val="center"/>
          </w:tcPr>
          <w:p w14:paraId="3704F2F8" w14:textId="119EC576" w:rsidR="0079069D" w:rsidRPr="00830726" w:rsidRDefault="0079069D" w:rsidP="0079069D">
            <w:pPr>
              <w:jc w:val="center"/>
              <w:rPr>
                <w:rFonts w:ascii="Times New Roman" w:hAnsi="Times New Roman" w:cs="Times New Roman"/>
              </w:rPr>
            </w:pPr>
            <w:r w:rsidRPr="00830726">
              <w:rPr>
                <w:rFonts w:ascii="Times New Roman" w:hAnsi="Times New Roman" w:cs="Times New Roman"/>
                <w:b/>
                <w:bCs/>
                <w:color w:val="EE0000"/>
                <w:sz w:val="20"/>
                <w:szCs w:val="20"/>
              </w:rPr>
              <w:t>(</w:t>
            </w: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3E9F74C" w14:textId="6A87DE82" w:rsidR="0079069D" w:rsidRPr="00830726" w:rsidRDefault="0079069D" w:rsidP="0079069D">
            <w:pPr>
              <w:pStyle w:val="Sraopastraipa"/>
              <w:ind w:hanging="753"/>
              <w:rPr>
                <w:rFonts w:ascii="Times New Roman" w:hAnsi="Times New Roman" w:cs="Times New Roman"/>
              </w:rPr>
            </w:pPr>
            <w:r w:rsidRPr="00830726">
              <w:rPr>
                <w:rFonts w:ascii="Times New Roman" w:hAnsi="Times New Roman" w:cs="Times New Roman"/>
                <w:b/>
                <w:i/>
                <w:color w:val="EE0000"/>
                <w:sz w:val="20"/>
                <w:szCs w:val="20"/>
              </w:rPr>
              <w:t>(pildo tiekėjas)</w:t>
            </w:r>
          </w:p>
        </w:tc>
      </w:tr>
      <w:tr w:rsidR="0079069D" w:rsidRPr="00830726" w14:paraId="491959FA" w14:textId="77777777" w:rsidTr="002D6A5B">
        <w:trPr>
          <w:trHeight w:val="550"/>
        </w:trPr>
        <w:tc>
          <w:tcPr>
            <w:tcW w:w="570" w:type="dxa"/>
            <w:vMerge/>
          </w:tcPr>
          <w:p w14:paraId="27A1B433" w14:textId="77777777" w:rsidR="0079069D" w:rsidRPr="00830726" w:rsidRDefault="0079069D" w:rsidP="0079069D">
            <w:pPr>
              <w:jc w:val="both"/>
              <w:rPr>
                <w:rFonts w:ascii="Times New Roman" w:hAnsi="Times New Roman" w:cs="Times New Roman"/>
              </w:rPr>
            </w:pPr>
          </w:p>
        </w:tc>
        <w:tc>
          <w:tcPr>
            <w:tcW w:w="2823" w:type="dxa"/>
            <w:vMerge/>
          </w:tcPr>
          <w:p w14:paraId="018ADF13"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49073D0A" w14:textId="4763761D"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Išėjimo sąsajos: USB ir/ar LAN arba lygiaverčio tipo sąsajos</w:t>
            </w:r>
          </w:p>
        </w:tc>
        <w:tc>
          <w:tcPr>
            <w:tcW w:w="1893" w:type="dxa"/>
            <w:shd w:val="clear" w:color="auto" w:fill="E7E6E6" w:themeFill="background2"/>
            <w:vAlign w:val="center"/>
          </w:tcPr>
          <w:p w14:paraId="479C8783" w14:textId="4D336DC7" w:rsidR="0079069D" w:rsidRPr="00830726" w:rsidRDefault="0079069D"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B077B7D" w14:textId="77777777" w:rsidR="0079069D" w:rsidRPr="00830726" w:rsidRDefault="0079069D" w:rsidP="0079069D">
            <w:pPr>
              <w:pStyle w:val="Sraopastraipa"/>
              <w:numPr>
                <w:ilvl w:val="0"/>
                <w:numId w:val="6"/>
              </w:numPr>
              <w:jc w:val="center"/>
              <w:rPr>
                <w:rFonts w:ascii="Times New Roman" w:hAnsi="Times New Roman" w:cs="Times New Roman"/>
              </w:rPr>
            </w:pPr>
          </w:p>
        </w:tc>
      </w:tr>
      <w:tr w:rsidR="0079069D" w:rsidRPr="00830726" w14:paraId="631E32EC" w14:textId="77777777" w:rsidTr="002D6A5B">
        <w:trPr>
          <w:trHeight w:val="1200"/>
        </w:trPr>
        <w:tc>
          <w:tcPr>
            <w:tcW w:w="570" w:type="dxa"/>
            <w:vMerge/>
          </w:tcPr>
          <w:p w14:paraId="5FFFDD48" w14:textId="77777777" w:rsidR="0079069D" w:rsidRPr="00830726" w:rsidRDefault="0079069D" w:rsidP="0079069D">
            <w:pPr>
              <w:jc w:val="both"/>
              <w:rPr>
                <w:rFonts w:ascii="Times New Roman" w:hAnsi="Times New Roman" w:cs="Times New Roman"/>
              </w:rPr>
            </w:pPr>
          </w:p>
        </w:tc>
        <w:tc>
          <w:tcPr>
            <w:tcW w:w="2823" w:type="dxa"/>
            <w:vMerge/>
          </w:tcPr>
          <w:p w14:paraId="75D909FD"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433D4261" w14:textId="6A788E89"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Matavimo duomenų pateikimas įrenginio ekrane ir nuotoliniame įrenginyje (kompiuteryje, planšetėje ar kitame elemente)</w:t>
            </w:r>
          </w:p>
        </w:tc>
        <w:tc>
          <w:tcPr>
            <w:tcW w:w="1893" w:type="dxa"/>
            <w:shd w:val="clear" w:color="auto" w:fill="E7E6E6" w:themeFill="background2"/>
            <w:vAlign w:val="center"/>
          </w:tcPr>
          <w:p w14:paraId="22613243" w14:textId="3CCA667C" w:rsidR="0079069D" w:rsidRPr="00830726" w:rsidRDefault="0079069D"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05D1F7DB" w14:textId="79700EEB" w:rsidR="0079069D" w:rsidRPr="00830726" w:rsidRDefault="0079069D" w:rsidP="0079069D">
            <w:pPr>
              <w:pStyle w:val="Sraopastraipa"/>
              <w:numPr>
                <w:ilvl w:val="0"/>
                <w:numId w:val="6"/>
              </w:numPr>
              <w:jc w:val="center"/>
              <w:rPr>
                <w:rFonts w:ascii="Times New Roman" w:hAnsi="Times New Roman" w:cs="Times New Roman"/>
                <w:i/>
              </w:rPr>
            </w:pPr>
          </w:p>
        </w:tc>
      </w:tr>
      <w:tr w:rsidR="0079069D" w:rsidRPr="00830726" w14:paraId="0AFC57A7" w14:textId="77777777" w:rsidTr="002D6A5B">
        <w:trPr>
          <w:trHeight w:val="851"/>
        </w:trPr>
        <w:tc>
          <w:tcPr>
            <w:tcW w:w="570" w:type="dxa"/>
            <w:vMerge/>
          </w:tcPr>
          <w:p w14:paraId="5C8D0842" w14:textId="77777777" w:rsidR="0079069D" w:rsidRPr="00830726" w:rsidRDefault="0079069D" w:rsidP="0079069D">
            <w:pPr>
              <w:jc w:val="both"/>
              <w:rPr>
                <w:rFonts w:ascii="Times New Roman" w:hAnsi="Times New Roman" w:cs="Times New Roman"/>
              </w:rPr>
            </w:pPr>
          </w:p>
        </w:tc>
        <w:tc>
          <w:tcPr>
            <w:tcW w:w="2823" w:type="dxa"/>
            <w:vMerge/>
          </w:tcPr>
          <w:p w14:paraId="2982A67E"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1439F370" w14:textId="4DB7176B" w:rsidR="0079069D" w:rsidRPr="00830726" w:rsidRDefault="0079069D" w:rsidP="0079069D">
            <w:pPr>
              <w:widowControl w:val="0"/>
              <w:shd w:val="clear" w:color="auto" w:fill="FFFFFF"/>
              <w:jc w:val="both"/>
              <w:rPr>
                <w:rFonts w:ascii="Times New Roman" w:eastAsia="Times New Roman" w:hAnsi="Times New Roman" w:cs="Times New Roman"/>
                <w:lang w:eastAsia="lt-LT"/>
              </w:rPr>
            </w:pPr>
            <w:bookmarkStart w:id="1" w:name="_Hlk195536496"/>
            <w:r w:rsidRPr="00830726">
              <w:rPr>
                <w:rFonts w:ascii="Times New Roman" w:eastAsia="Times New Roman" w:hAnsi="Times New Roman" w:cs="Times New Roman"/>
                <w:lang w:eastAsia="lt-LT"/>
              </w:rPr>
              <w:t>Ekrane turi būti pateikiami šie duomenys: KD</w:t>
            </w:r>
            <w:r w:rsidRPr="00830726">
              <w:rPr>
                <w:rFonts w:ascii="Times New Roman" w:eastAsia="Times New Roman" w:hAnsi="Times New Roman" w:cs="Times New Roman"/>
                <w:vertAlign w:val="subscript"/>
                <w:lang w:eastAsia="lt-LT"/>
              </w:rPr>
              <w:t>2,5</w:t>
            </w:r>
            <w:r w:rsidRPr="00830726">
              <w:rPr>
                <w:rFonts w:ascii="Times New Roman" w:eastAsia="Times New Roman" w:hAnsi="Times New Roman" w:cs="Times New Roman"/>
                <w:lang w:eastAsia="lt-LT"/>
              </w:rPr>
              <w:t xml:space="preserve"> ir KD</w:t>
            </w:r>
            <w:r w:rsidRPr="00830726">
              <w:rPr>
                <w:rFonts w:ascii="Times New Roman" w:eastAsia="Times New Roman" w:hAnsi="Times New Roman" w:cs="Times New Roman"/>
                <w:vertAlign w:val="subscript"/>
                <w:lang w:eastAsia="lt-LT"/>
              </w:rPr>
              <w:t>10</w:t>
            </w:r>
            <w:r w:rsidRPr="00830726">
              <w:rPr>
                <w:rFonts w:ascii="Times New Roman" w:eastAsia="Times New Roman" w:hAnsi="Times New Roman" w:cs="Times New Roman"/>
                <w:lang w:eastAsia="lt-LT"/>
              </w:rPr>
              <w:t xml:space="preserve"> ir bendros dalelių masės koncentracija, atmosferos slėgis, temperatūra ir santykinė drėgmė</w:t>
            </w:r>
            <w:bookmarkEnd w:id="1"/>
          </w:p>
        </w:tc>
        <w:tc>
          <w:tcPr>
            <w:tcW w:w="1893" w:type="dxa"/>
            <w:shd w:val="clear" w:color="auto" w:fill="E7E6E6" w:themeFill="background2"/>
            <w:vAlign w:val="center"/>
          </w:tcPr>
          <w:p w14:paraId="0E3CC3FE" w14:textId="09E68E3D"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4C379282" w14:textId="4A274D62" w:rsidR="0079069D" w:rsidRPr="00830726" w:rsidRDefault="0079069D" w:rsidP="0079069D">
            <w:pPr>
              <w:pStyle w:val="Sraopastraipa"/>
              <w:numPr>
                <w:ilvl w:val="0"/>
                <w:numId w:val="12"/>
              </w:numPr>
              <w:jc w:val="center"/>
              <w:rPr>
                <w:rFonts w:ascii="Times New Roman" w:hAnsi="Times New Roman" w:cs="Times New Roman"/>
                <w:b/>
                <w:i/>
                <w:sz w:val="20"/>
                <w:szCs w:val="20"/>
              </w:rPr>
            </w:pPr>
          </w:p>
        </w:tc>
      </w:tr>
      <w:tr w:rsidR="0079069D" w:rsidRPr="00830726" w14:paraId="2B6AB8EF" w14:textId="77777777" w:rsidTr="002D6A5B">
        <w:trPr>
          <w:trHeight w:val="70"/>
        </w:trPr>
        <w:tc>
          <w:tcPr>
            <w:tcW w:w="570" w:type="dxa"/>
            <w:vMerge/>
          </w:tcPr>
          <w:p w14:paraId="3F649184" w14:textId="77777777" w:rsidR="0079069D" w:rsidRPr="00830726" w:rsidRDefault="0079069D" w:rsidP="0079069D">
            <w:pPr>
              <w:jc w:val="both"/>
              <w:rPr>
                <w:rFonts w:ascii="Times New Roman" w:hAnsi="Times New Roman" w:cs="Times New Roman"/>
              </w:rPr>
            </w:pPr>
          </w:p>
        </w:tc>
        <w:tc>
          <w:tcPr>
            <w:tcW w:w="2823" w:type="dxa"/>
            <w:vMerge/>
          </w:tcPr>
          <w:p w14:paraId="102F3D7D"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7F56914A" w14:textId="172229F9" w:rsidR="0079069D" w:rsidRPr="00830726" w:rsidRDefault="0079069D"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Matavimo duomenų kaupimas ir saugojimas: vidinėje arba išorinėje atmintyje, jungiamoje prie analizatoriaus USB jungtimi</w:t>
            </w:r>
          </w:p>
        </w:tc>
        <w:tc>
          <w:tcPr>
            <w:tcW w:w="1893" w:type="dxa"/>
            <w:shd w:val="clear" w:color="auto" w:fill="E7E6E6" w:themeFill="background2"/>
            <w:vAlign w:val="center"/>
          </w:tcPr>
          <w:p w14:paraId="3710BC85" w14:textId="0925F3BA"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181CFEE1" w14:textId="3AD8512B" w:rsidR="0079069D" w:rsidRPr="00830726" w:rsidRDefault="0079069D" w:rsidP="0079069D">
            <w:pPr>
              <w:pStyle w:val="Sraopastraipa"/>
              <w:numPr>
                <w:ilvl w:val="0"/>
                <w:numId w:val="15"/>
              </w:numPr>
              <w:jc w:val="center"/>
              <w:rPr>
                <w:rFonts w:ascii="Times New Roman" w:hAnsi="Times New Roman" w:cs="Times New Roman"/>
                <w:b/>
                <w:i/>
                <w:sz w:val="20"/>
                <w:szCs w:val="20"/>
              </w:rPr>
            </w:pPr>
          </w:p>
        </w:tc>
      </w:tr>
      <w:tr w:rsidR="0079069D" w:rsidRPr="00830726" w14:paraId="334CAC04" w14:textId="77777777" w:rsidTr="002D6A5B">
        <w:trPr>
          <w:trHeight w:val="1076"/>
        </w:trPr>
        <w:tc>
          <w:tcPr>
            <w:tcW w:w="570" w:type="dxa"/>
            <w:vMerge/>
          </w:tcPr>
          <w:p w14:paraId="7DFA9163" w14:textId="77777777" w:rsidR="0079069D" w:rsidRPr="00830726" w:rsidRDefault="0079069D" w:rsidP="0079069D">
            <w:pPr>
              <w:jc w:val="both"/>
              <w:rPr>
                <w:rFonts w:ascii="Times New Roman" w:hAnsi="Times New Roman" w:cs="Times New Roman"/>
              </w:rPr>
            </w:pPr>
          </w:p>
        </w:tc>
        <w:tc>
          <w:tcPr>
            <w:tcW w:w="2823" w:type="dxa"/>
            <w:vMerge/>
          </w:tcPr>
          <w:p w14:paraId="10A87695" w14:textId="77777777" w:rsidR="0079069D" w:rsidRPr="00830726" w:rsidRDefault="0079069D" w:rsidP="0079069D">
            <w:pPr>
              <w:shd w:val="clear" w:color="auto" w:fill="FFFFFF"/>
              <w:jc w:val="both"/>
              <w:rPr>
                <w:rFonts w:ascii="Times New Roman" w:eastAsia="Times New Roman" w:hAnsi="Times New Roman" w:cs="Times New Roman"/>
                <w:lang w:eastAsia="lt-LT"/>
              </w:rPr>
            </w:pPr>
          </w:p>
        </w:tc>
        <w:tc>
          <w:tcPr>
            <w:tcW w:w="2717" w:type="dxa"/>
          </w:tcPr>
          <w:p w14:paraId="29D9F019" w14:textId="14B1008A" w:rsidR="0079069D" w:rsidRPr="00830726" w:rsidRDefault="0079069D" w:rsidP="0079069D">
            <w:pPr>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Nuotolinis valdymas ir sistemos priežiūra prisijungus prie sistemos internetu</w:t>
            </w:r>
          </w:p>
        </w:tc>
        <w:tc>
          <w:tcPr>
            <w:tcW w:w="1893" w:type="dxa"/>
            <w:shd w:val="clear" w:color="auto" w:fill="E7E6E6" w:themeFill="background2"/>
            <w:vAlign w:val="center"/>
          </w:tcPr>
          <w:p w14:paraId="28DCAAE0" w14:textId="55A8CAF0"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34942B44" w14:textId="77777777" w:rsidR="0079069D" w:rsidRPr="00830726" w:rsidRDefault="0079069D" w:rsidP="0079069D">
            <w:pPr>
              <w:pStyle w:val="Sraopastraipa"/>
              <w:numPr>
                <w:ilvl w:val="0"/>
                <w:numId w:val="12"/>
              </w:numPr>
              <w:jc w:val="center"/>
              <w:rPr>
                <w:rFonts w:ascii="Times New Roman" w:hAnsi="Times New Roman" w:cs="Times New Roman"/>
                <w:b/>
                <w:i/>
                <w:sz w:val="20"/>
                <w:szCs w:val="20"/>
              </w:rPr>
            </w:pPr>
          </w:p>
        </w:tc>
      </w:tr>
    </w:tbl>
    <w:p w14:paraId="44762909" w14:textId="1E249155" w:rsidR="00145EDF" w:rsidRDefault="00145EDF" w:rsidP="004A13AB">
      <w:pPr>
        <w:pStyle w:val="Komentarotekstas"/>
        <w:jc w:val="both"/>
      </w:pPr>
    </w:p>
    <w:sectPr w:rsidR="00145ED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4599" w14:textId="77777777" w:rsidR="00DD58C5" w:rsidRDefault="00DD58C5" w:rsidP="004A13AB">
      <w:pPr>
        <w:spacing w:after="0" w:line="240" w:lineRule="auto"/>
      </w:pPr>
      <w:r>
        <w:separator/>
      </w:r>
    </w:p>
  </w:endnote>
  <w:endnote w:type="continuationSeparator" w:id="0">
    <w:p w14:paraId="4C961DA2" w14:textId="77777777" w:rsidR="00DD58C5" w:rsidRDefault="00DD58C5" w:rsidP="004A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E3D3" w14:textId="77777777" w:rsidR="00DD58C5" w:rsidRDefault="00DD58C5" w:rsidP="004A13AB">
      <w:pPr>
        <w:spacing w:after="0" w:line="240" w:lineRule="auto"/>
      </w:pPr>
      <w:r>
        <w:separator/>
      </w:r>
    </w:p>
  </w:footnote>
  <w:footnote w:type="continuationSeparator" w:id="0">
    <w:p w14:paraId="373D92DD" w14:textId="77777777" w:rsidR="00DD58C5" w:rsidRDefault="00DD58C5" w:rsidP="004A13AB">
      <w:pPr>
        <w:spacing w:after="0" w:line="240" w:lineRule="auto"/>
      </w:pPr>
      <w:r>
        <w:continuationSeparator/>
      </w:r>
    </w:p>
  </w:footnote>
  <w:footnote w:id="1">
    <w:p w14:paraId="64D9013D" w14:textId="77777777" w:rsidR="009E3C9C" w:rsidRDefault="009E3C9C" w:rsidP="004A13AB">
      <w:pPr>
        <w:pStyle w:val="Puslapioinaostekstas"/>
        <w:rPr>
          <w:rFonts w:cstheme="minorHAnsi"/>
        </w:rPr>
      </w:pPr>
      <w:r>
        <w:rPr>
          <w:rStyle w:val="Puslapioinaosnuoroda"/>
        </w:rPr>
        <w:footnoteRef/>
      </w:r>
      <w:r>
        <w:t xml:space="preserve"> </w:t>
      </w:r>
      <w:r>
        <w:rPr>
          <w:rFonts w:cstheme="minorHAnsi"/>
        </w:rPr>
        <w:t xml:space="preserve">Nurodoma </w:t>
      </w:r>
      <w:r>
        <w:rPr>
          <w:rFonts w:cstheme="minorHAnsi"/>
          <w:b/>
          <w:bCs/>
        </w:rPr>
        <w:t>tiksli reikšmė arba konkretus aprašymas</w:t>
      </w:r>
      <w:r>
        <w:rPr>
          <w:rFonts w:cstheme="minorHAnsi"/>
        </w:rPr>
        <w:t>, nepaliekant tokių reikšmių kaip „ne mažiau/ne daugiau/ne dažniau/arba/atitinka/taip“ ir/ar pan.</w:t>
      </w:r>
    </w:p>
  </w:footnote>
  <w:footnote w:id="2">
    <w:p w14:paraId="741175F8" w14:textId="4EBAEB4E" w:rsidR="009E3C9C" w:rsidRDefault="009E3C9C" w:rsidP="004A13AB">
      <w:pPr>
        <w:pStyle w:val="Puslapioinaostekstas"/>
        <w:rPr>
          <w:rFonts w:ascii="Times New Roman" w:hAnsi="Times New Roman" w:cs="Times New Roman"/>
        </w:rPr>
      </w:pPr>
      <w:r>
        <w:rPr>
          <w:rStyle w:val="Puslapioinaosnuoroda"/>
          <w:rFonts w:cstheme="minorHAnsi"/>
        </w:rPr>
        <w:footnoteRef/>
      </w:r>
      <w:r>
        <w:rPr>
          <w:rFonts w:cstheme="minorHAnsi"/>
        </w:rPr>
        <w:t xml:space="preserve"> </w:t>
      </w:r>
      <w:r w:rsidR="00854CAD">
        <w:rPr>
          <w:rFonts w:cstheme="minorHAnsi"/>
        </w:rPr>
        <w:t>P</w:t>
      </w:r>
      <w:r>
        <w:rPr>
          <w:rFonts w:cstheme="minorHAnsi"/>
        </w:rPr>
        <w:t>ridedamo gamintojo ar kt. dokumento pavadinimą, psl. Nr., informacijos vietą dokumente ir pan., pažymint ir/ar nurodant, kur konkrečiai įrodančio dokumento vietoje galima įsitikinti tiekėjo nurodoma informacija.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60CACC"/>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E0B6101"/>
    <w:multiLevelType w:val="hybridMultilevel"/>
    <w:tmpl w:val="50BA7EE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C1002C"/>
    <w:multiLevelType w:val="hybridMultilevel"/>
    <w:tmpl w:val="41FA71BE"/>
    <w:lvl w:ilvl="0" w:tplc="08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14698E"/>
    <w:multiLevelType w:val="hybridMultilevel"/>
    <w:tmpl w:val="E01AE66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3F1215"/>
    <w:multiLevelType w:val="hybridMultilevel"/>
    <w:tmpl w:val="E1FC277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CE7692"/>
    <w:multiLevelType w:val="hybridMultilevel"/>
    <w:tmpl w:val="2AE4D7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AF3BF0"/>
    <w:multiLevelType w:val="hybridMultilevel"/>
    <w:tmpl w:val="34A4D7A2"/>
    <w:lvl w:ilvl="0" w:tplc="094630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83E7001"/>
    <w:multiLevelType w:val="hybridMultilevel"/>
    <w:tmpl w:val="D86C1EC8"/>
    <w:lvl w:ilvl="0" w:tplc="385C8958">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017D55"/>
    <w:multiLevelType w:val="hybridMultilevel"/>
    <w:tmpl w:val="F4ECC730"/>
    <w:lvl w:ilvl="0" w:tplc="0427000F">
      <w:start w:val="1"/>
      <w:numFmt w:val="decimal"/>
      <w:lvlText w:val="%1."/>
      <w:lvlJc w:val="left"/>
      <w:pPr>
        <w:ind w:left="1134" w:hanging="360"/>
      </w:p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9" w15:restartNumberingAfterBreak="0">
    <w:nsid w:val="3A5F7EB0"/>
    <w:multiLevelType w:val="hybridMultilevel"/>
    <w:tmpl w:val="AF20EB3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144572"/>
    <w:multiLevelType w:val="hybridMultilevel"/>
    <w:tmpl w:val="2E4A1A02"/>
    <w:lvl w:ilvl="0" w:tplc="3D80E19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6E7354"/>
    <w:multiLevelType w:val="hybridMultilevel"/>
    <w:tmpl w:val="FC12CD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9B2452"/>
    <w:multiLevelType w:val="hybridMultilevel"/>
    <w:tmpl w:val="FC2EFC44"/>
    <w:lvl w:ilvl="0" w:tplc="7B748504">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E52D77"/>
    <w:multiLevelType w:val="hybridMultilevel"/>
    <w:tmpl w:val="EBA0F0B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7D6D73"/>
    <w:multiLevelType w:val="hybridMultilevel"/>
    <w:tmpl w:val="4CC4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4B2E0C"/>
    <w:multiLevelType w:val="hybridMultilevel"/>
    <w:tmpl w:val="A022D45E"/>
    <w:lvl w:ilvl="0" w:tplc="CD4ECDF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5431EA"/>
    <w:multiLevelType w:val="hybridMultilevel"/>
    <w:tmpl w:val="1C1CE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30531">
    <w:abstractNumId w:val="12"/>
  </w:num>
  <w:num w:numId="2" w16cid:durableId="1985354721">
    <w:abstractNumId w:val="5"/>
  </w:num>
  <w:num w:numId="3" w16cid:durableId="643000538">
    <w:abstractNumId w:val="11"/>
  </w:num>
  <w:num w:numId="4" w16cid:durableId="1660846056">
    <w:abstractNumId w:val="6"/>
  </w:num>
  <w:num w:numId="5" w16cid:durableId="2141654855">
    <w:abstractNumId w:val="8"/>
  </w:num>
  <w:num w:numId="6" w16cid:durableId="1627808663">
    <w:abstractNumId w:val="9"/>
  </w:num>
  <w:num w:numId="7" w16cid:durableId="1281374845">
    <w:abstractNumId w:val="14"/>
  </w:num>
  <w:num w:numId="8" w16cid:durableId="1399935133">
    <w:abstractNumId w:val="10"/>
  </w:num>
  <w:num w:numId="9" w16cid:durableId="339964986">
    <w:abstractNumId w:val="7"/>
  </w:num>
  <w:num w:numId="10" w16cid:durableId="1375883409">
    <w:abstractNumId w:val="16"/>
  </w:num>
  <w:num w:numId="11" w16cid:durableId="584606156">
    <w:abstractNumId w:val="4"/>
  </w:num>
  <w:num w:numId="12" w16cid:durableId="473722788">
    <w:abstractNumId w:val="3"/>
  </w:num>
  <w:num w:numId="13" w16cid:durableId="770785486">
    <w:abstractNumId w:val="13"/>
  </w:num>
  <w:num w:numId="14" w16cid:durableId="322658620">
    <w:abstractNumId w:val="1"/>
  </w:num>
  <w:num w:numId="15" w16cid:durableId="206258146">
    <w:abstractNumId w:val="2"/>
  </w:num>
  <w:num w:numId="16" w16cid:durableId="669527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423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F8"/>
    <w:rsid w:val="00030058"/>
    <w:rsid w:val="0005184D"/>
    <w:rsid w:val="000C066A"/>
    <w:rsid w:val="00101B4C"/>
    <w:rsid w:val="0011146C"/>
    <w:rsid w:val="00144C0E"/>
    <w:rsid w:val="00145548"/>
    <w:rsid w:val="00145EDF"/>
    <w:rsid w:val="00155A1F"/>
    <w:rsid w:val="00160768"/>
    <w:rsid w:val="00193616"/>
    <w:rsid w:val="00194666"/>
    <w:rsid w:val="001A34DA"/>
    <w:rsid w:val="001B61D2"/>
    <w:rsid w:val="001C06BC"/>
    <w:rsid w:val="001E2AF4"/>
    <w:rsid w:val="002053F2"/>
    <w:rsid w:val="00230026"/>
    <w:rsid w:val="002510A0"/>
    <w:rsid w:val="00252285"/>
    <w:rsid w:val="00253A98"/>
    <w:rsid w:val="00262169"/>
    <w:rsid w:val="00262ACA"/>
    <w:rsid w:val="00294AB3"/>
    <w:rsid w:val="002A00DF"/>
    <w:rsid w:val="002A3496"/>
    <w:rsid w:val="002B5971"/>
    <w:rsid w:val="002C5B64"/>
    <w:rsid w:val="002D4551"/>
    <w:rsid w:val="002D6A5B"/>
    <w:rsid w:val="002E4DB3"/>
    <w:rsid w:val="00342017"/>
    <w:rsid w:val="0039081B"/>
    <w:rsid w:val="003C3658"/>
    <w:rsid w:val="003F1D1A"/>
    <w:rsid w:val="00422259"/>
    <w:rsid w:val="004323E4"/>
    <w:rsid w:val="00436D82"/>
    <w:rsid w:val="00477800"/>
    <w:rsid w:val="004A13AB"/>
    <w:rsid w:val="004D79EB"/>
    <w:rsid w:val="004E00E3"/>
    <w:rsid w:val="004F02CE"/>
    <w:rsid w:val="004F777D"/>
    <w:rsid w:val="0052155A"/>
    <w:rsid w:val="0054180D"/>
    <w:rsid w:val="00586F9C"/>
    <w:rsid w:val="005A2F17"/>
    <w:rsid w:val="005C2F0D"/>
    <w:rsid w:val="006539CE"/>
    <w:rsid w:val="00686FEC"/>
    <w:rsid w:val="006C33BC"/>
    <w:rsid w:val="00770997"/>
    <w:rsid w:val="00774875"/>
    <w:rsid w:val="0079069D"/>
    <w:rsid w:val="007B7694"/>
    <w:rsid w:val="007C0F7F"/>
    <w:rsid w:val="007E61F0"/>
    <w:rsid w:val="007F19AB"/>
    <w:rsid w:val="007F3FBF"/>
    <w:rsid w:val="00811172"/>
    <w:rsid w:val="00816AAF"/>
    <w:rsid w:val="00825E78"/>
    <w:rsid w:val="00830726"/>
    <w:rsid w:val="008510CC"/>
    <w:rsid w:val="00854CAD"/>
    <w:rsid w:val="00866B02"/>
    <w:rsid w:val="00870394"/>
    <w:rsid w:val="008718C4"/>
    <w:rsid w:val="008A1276"/>
    <w:rsid w:val="008A64CB"/>
    <w:rsid w:val="00900A22"/>
    <w:rsid w:val="00904B3D"/>
    <w:rsid w:val="00945674"/>
    <w:rsid w:val="00983E0E"/>
    <w:rsid w:val="009854F8"/>
    <w:rsid w:val="009C72A4"/>
    <w:rsid w:val="009E3C9C"/>
    <w:rsid w:val="009F4969"/>
    <w:rsid w:val="00A14756"/>
    <w:rsid w:val="00A4284B"/>
    <w:rsid w:val="00A6138E"/>
    <w:rsid w:val="00A8406F"/>
    <w:rsid w:val="00AF1677"/>
    <w:rsid w:val="00B030E3"/>
    <w:rsid w:val="00B543D9"/>
    <w:rsid w:val="00B77AA2"/>
    <w:rsid w:val="00B86D0F"/>
    <w:rsid w:val="00B96BA0"/>
    <w:rsid w:val="00BB0296"/>
    <w:rsid w:val="00BB45D5"/>
    <w:rsid w:val="00BB6CD1"/>
    <w:rsid w:val="00BC2DD6"/>
    <w:rsid w:val="00BE371A"/>
    <w:rsid w:val="00C34199"/>
    <w:rsid w:val="00C42722"/>
    <w:rsid w:val="00C443C3"/>
    <w:rsid w:val="00C7723B"/>
    <w:rsid w:val="00CD0BA9"/>
    <w:rsid w:val="00CD1625"/>
    <w:rsid w:val="00CD2217"/>
    <w:rsid w:val="00CD690C"/>
    <w:rsid w:val="00D1182F"/>
    <w:rsid w:val="00D34634"/>
    <w:rsid w:val="00D34BD1"/>
    <w:rsid w:val="00D903BC"/>
    <w:rsid w:val="00D90D70"/>
    <w:rsid w:val="00DA4AA1"/>
    <w:rsid w:val="00DD58C5"/>
    <w:rsid w:val="00DF3B25"/>
    <w:rsid w:val="00DF4C57"/>
    <w:rsid w:val="00E02F42"/>
    <w:rsid w:val="00E5103B"/>
    <w:rsid w:val="00E73D1A"/>
    <w:rsid w:val="00E82CFC"/>
    <w:rsid w:val="00EB3446"/>
    <w:rsid w:val="00EB3FB0"/>
    <w:rsid w:val="00EF5D64"/>
    <w:rsid w:val="00F27589"/>
    <w:rsid w:val="00F55727"/>
    <w:rsid w:val="00FB7461"/>
    <w:rsid w:val="00FE4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8B56"/>
  <w15:chartTrackingRefBased/>
  <w15:docId w15:val="{5CD2B2D6-A714-42A8-B02D-7B6AFC0F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3AB"/>
  </w:style>
  <w:style w:type="paragraph" w:styleId="Antrat2">
    <w:name w:val="heading 2"/>
    <w:basedOn w:val="prastasis"/>
    <w:next w:val="prastasis"/>
    <w:link w:val="Antrat2Diagrama"/>
    <w:uiPriority w:val="9"/>
    <w:semiHidden/>
    <w:unhideWhenUsed/>
    <w:qFormat/>
    <w:rsid w:val="00825E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854F8"/>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9854F8"/>
    <w:pPr>
      <w:spacing w:line="240" w:lineRule="auto"/>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854F8"/>
    <w:rPr>
      <w:rFonts w:eastAsiaTheme="minorEastAsia"/>
      <w:sz w:val="20"/>
      <w:szCs w:val="20"/>
      <w:lang w:eastAsia="lt-LT"/>
    </w:rPr>
  </w:style>
  <w:style w:type="character" w:customStyle="1" w:styleId="Antrat2Diagrama">
    <w:name w:val="Antraštė 2 Diagrama"/>
    <w:basedOn w:val="Numatytasispastraiposriftas"/>
    <w:link w:val="Antrat2"/>
    <w:uiPriority w:val="9"/>
    <w:semiHidden/>
    <w:rsid w:val="00825E78"/>
    <w:rPr>
      <w:rFonts w:asciiTheme="majorHAnsi" w:eastAsiaTheme="majorEastAsia" w:hAnsiTheme="majorHAnsi" w:cstheme="majorBidi"/>
      <w:color w:val="2E74B5"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4A13AB"/>
    <w:pPr>
      <w:ind w:left="720"/>
      <w:contextualSpacing/>
    </w:pPr>
  </w:style>
  <w:style w:type="table" w:styleId="Lentelstinklelis">
    <w:name w:val="Table Grid"/>
    <w:basedOn w:val="prastojilentel"/>
    <w:qFormat/>
    <w:rsid w:val="004A13A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13AB"/>
  </w:style>
  <w:style w:type="character" w:styleId="Hipersaitas">
    <w:name w:val="Hyperlink"/>
    <w:basedOn w:val="Numatytasispastraiposriftas"/>
    <w:uiPriority w:val="99"/>
    <w:unhideWhenUsed/>
    <w:rsid w:val="004A13AB"/>
    <w:rPr>
      <w:color w:val="0563C1" w:themeColor="hyperlink"/>
      <w:u w:val="single"/>
    </w:rPr>
  </w:style>
  <w:style w:type="paragraph" w:styleId="Puslapioinaostekstas">
    <w:name w:val="footnote text"/>
    <w:basedOn w:val="prastasis"/>
    <w:link w:val="PuslapioinaostekstasDiagrama"/>
    <w:semiHidden/>
    <w:unhideWhenUsed/>
    <w:rsid w:val="004A13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A13AB"/>
    <w:rPr>
      <w:sz w:val="20"/>
      <w:szCs w:val="20"/>
    </w:rPr>
  </w:style>
  <w:style w:type="character" w:styleId="Puslapioinaosnuoroda">
    <w:name w:val="footnote reference"/>
    <w:basedOn w:val="Numatytasispastraiposriftas"/>
    <w:semiHidden/>
    <w:unhideWhenUsed/>
    <w:rsid w:val="004A13AB"/>
    <w:rPr>
      <w:vertAlign w:val="superscript"/>
    </w:rPr>
  </w:style>
  <w:style w:type="character" w:styleId="Grietas">
    <w:name w:val="Strong"/>
    <w:basedOn w:val="Numatytasispastraiposriftas"/>
    <w:uiPriority w:val="22"/>
    <w:qFormat/>
    <w:rsid w:val="004A13AB"/>
    <w:rPr>
      <w:b/>
      <w:bCs/>
    </w:rPr>
  </w:style>
  <w:style w:type="paragraph" w:styleId="Debesliotekstas">
    <w:name w:val="Balloon Text"/>
    <w:basedOn w:val="prastasis"/>
    <w:link w:val="DebesliotekstasDiagrama"/>
    <w:uiPriority w:val="99"/>
    <w:semiHidden/>
    <w:unhideWhenUsed/>
    <w:rsid w:val="004A13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3AB"/>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D2217"/>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CD221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ava.lt" TargetMode="External"/><Relationship Id="rId3" Type="http://schemas.openxmlformats.org/officeDocument/2006/relationships/settings" Target="settings.xml"/><Relationship Id="rId7" Type="http://schemas.openxmlformats.org/officeDocument/2006/relationships/hyperlink" Target="http://www.jona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6255</Words>
  <Characters>3566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Laurita Puškova</dc:creator>
  <cp:keywords/>
  <dc:description/>
  <cp:lastModifiedBy>Auksė Kumponienė</cp:lastModifiedBy>
  <cp:revision>2</cp:revision>
  <cp:lastPrinted>2026-02-23T07:38:00Z</cp:lastPrinted>
  <dcterms:created xsi:type="dcterms:W3CDTF">2026-03-23T14:28:00Z</dcterms:created>
  <dcterms:modified xsi:type="dcterms:W3CDTF">2026-03-23T14:28:00Z</dcterms:modified>
</cp:coreProperties>
</file>