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7B5F7770" w:rsidR="00027B83" w:rsidRDefault="00EC01F1" w:rsidP="009728BC">
      <w:pPr>
        <w:spacing w:line="276" w:lineRule="auto"/>
        <w:ind w:left="4253" w:firstLine="1276"/>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3B8A66E" w:rsidR="00027B83" w:rsidRDefault="0079090D">
            <w:pPr>
              <w:jc w:val="both"/>
              <w:rPr>
                <w:kern w:val="2"/>
                <w:szCs w:val="24"/>
              </w:rPr>
            </w:pPr>
            <w:r w:rsidRPr="00A13659">
              <w:rPr>
                <w:sz w:val="22"/>
                <w:szCs w:val="22"/>
              </w:rPr>
              <w:t>Skaitmeninio turinio gyvenimo įgūdžiams sukūrimo ar adaptavimo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2465059" w:rsidR="009B4F18" w:rsidRDefault="009B4F18" w:rsidP="009B4F18">
            <w:pPr>
              <w:jc w:val="both"/>
              <w:rPr>
                <w:kern w:val="2"/>
                <w:szCs w:val="24"/>
              </w:rPr>
            </w:pPr>
            <w:r w:rsidRPr="007C41A9">
              <w:t>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75BB166F" w:rsidR="009B4F18" w:rsidRPr="00A81C3E" w:rsidRDefault="00A81C3E" w:rsidP="00A81C3E">
            <w:pPr>
              <w:pStyle w:val="ListParagraph1"/>
              <w:ind w:left="0" w:firstLine="0"/>
              <w:rPr>
                <w:bCs/>
                <w:sz w:val="24"/>
                <w:szCs w:val="24"/>
              </w:rPr>
            </w:pPr>
            <w:r w:rsidRPr="00A81C3E">
              <w:rPr>
                <w:bCs/>
                <w:sz w:val="24"/>
                <w:szCs w:val="24"/>
              </w:rPr>
              <w:t>72212931-4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0F77AFC4"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2A3E6701" w:rsidR="00E01CEE" w:rsidRPr="00020DA8" w:rsidRDefault="000B0897" w:rsidP="00E01CEE">
            <w:pPr>
              <w:jc w:val="both"/>
              <w:rPr>
                <w:szCs w:val="24"/>
              </w:rPr>
            </w:pPr>
            <w:r>
              <w:rPr>
                <w:kern w:val="2"/>
                <w:szCs w:val="24"/>
              </w:rPr>
              <w:t xml:space="preserve">Tiekėjas įsipareigoja Sutartyje numatytomis sąlygomis suteikti Pirkėjui </w:t>
            </w:r>
            <w:r w:rsidR="004B5479">
              <w:rPr>
                <w:szCs w:val="24"/>
              </w:rPr>
              <w:t xml:space="preserve">gyvenimo įgūdžių užduočių </w:t>
            </w:r>
            <w:r w:rsidR="004B5479" w:rsidRPr="00C918C4">
              <w:rPr>
                <w:szCs w:val="24"/>
                <w:lang w:eastAsia="ar-SA"/>
              </w:rPr>
              <w:t xml:space="preserve">sukūrimo ar adaptavimo </w:t>
            </w:r>
            <w:r w:rsidR="004B5479" w:rsidRPr="00C918C4">
              <w:rPr>
                <w:szCs w:val="24"/>
              </w:rPr>
              <w:t>paslaug</w:t>
            </w:r>
            <w:r w:rsidR="004B5479">
              <w:rPr>
                <w:szCs w:val="24"/>
              </w:rPr>
              <w:t>as</w:t>
            </w:r>
            <w:r w:rsidR="004B5479" w:rsidRPr="00C918C4">
              <w:rPr>
                <w:szCs w:val="24"/>
              </w:rPr>
              <w:t xml:space="preserve"> (toliau – Paslaug</w:t>
            </w:r>
            <w:r w:rsidR="001E28B3">
              <w:rPr>
                <w:szCs w:val="24"/>
              </w:rPr>
              <w:t>as)</w:t>
            </w:r>
            <w:r w:rsidR="004B5479" w:rsidRPr="00C918C4">
              <w:rPr>
                <w:szCs w:val="24"/>
              </w:rPr>
              <w:t>.</w:t>
            </w:r>
          </w:p>
          <w:p w14:paraId="6846C815" w14:textId="77777777"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Pirkimas skaidomas į 2 pirkimo objekto dalis:</w:t>
            </w:r>
          </w:p>
          <w:p w14:paraId="15C561F8" w14:textId="77777777" w:rsidR="001E28B3" w:rsidRPr="00C918C4" w:rsidRDefault="001E28B3" w:rsidP="001E28B3">
            <w:pPr>
              <w:tabs>
                <w:tab w:val="left" w:pos="426"/>
                <w:tab w:val="left" w:pos="454"/>
              </w:tabs>
              <w:suppressAutoHyphens/>
              <w:jc w:val="both"/>
              <w:rPr>
                <w:szCs w:val="24"/>
              </w:rPr>
            </w:pPr>
            <w:r w:rsidRPr="00C918C4">
              <w:rPr>
                <w:szCs w:val="24"/>
                <w:shd w:val="clear" w:color="auto" w:fill="FFFFFF"/>
              </w:rPr>
              <w:t xml:space="preserve">I pirkimo dalis </w:t>
            </w:r>
            <w:r w:rsidRPr="00C918C4">
              <w:rPr>
                <w:szCs w:val="24"/>
              </w:rPr>
              <w:t>–</w:t>
            </w:r>
            <w:r>
              <w:rPr>
                <w:szCs w:val="24"/>
              </w:rPr>
              <w:t xml:space="preserve">gyvenimo įgūdžių </w:t>
            </w:r>
            <w:r w:rsidRPr="00C918C4">
              <w:rPr>
                <w:szCs w:val="24"/>
              </w:rPr>
              <w:t xml:space="preserve">dalyko užduočių </w:t>
            </w:r>
            <w:r>
              <w:rPr>
                <w:szCs w:val="24"/>
                <w:lang w:eastAsia="ar-SA"/>
              </w:rPr>
              <w:t>5-8</w:t>
            </w:r>
            <w:r w:rsidRPr="00C918C4">
              <w:rPr>
                <w:szCs w:val="24"/>
                <w:lang w:eastAsia="ar-SA"/>
              </w:rPr>
              <w:t xml:space="preserve"> klas</w:t>
            </w:r>
            <w:r>
              <w:rPr>
                <w:szCs w:val="24"/>
                <w:lang w:eastAsia="ar-SA"/>
              </w:rPr>
              <w:t>ėms</w:t>
            </w:r>
            <w:r w:rsidRPr="00C918C4">
              <w:rPr>
                <w:szCs w:val="24"/>
                <w:lang w:eastAsia="ar-SA"/>
              </w:rPr>
              <w:t xml:space="preserve"> sukūrimo ar adaptavimo </w:t>
            </w:r>
            <w:r w:rsidRPr="00C918C4">
              <w:rPr>
                <w:szCs w:val="24"/>
              </w:rPr>
              <w:t>paslaugos.</w:t>
            </w:r>
          </w:p>
          <w:p w14:paraId="504C1A92" w14:textId="77777777" w:rsidR="001E28B3" w:rsidRPr="00C918C4" w:rsidRDefault="001E28B3" w:rsidP="001E28B3">
            <w:pPr>
              <w:tabs>
                <w:tab w:val="left" w:pos="426"/>
                <w:tab w:val="left" w:pos="454"/>
              </w:tabs>
              <w:suppressAutoHyphens/>
              <w:jc w:val="both"/>
              <w:rPr>
                <w:szCs w:val="24"/>
              </w:rPr>
            </w:pPr>
            <w:r w:rsidRPr="00C918C4">
              <w:rPr>
                <w:szCs w:val="24"/>
                <w:shd w:val="clear" w:color="auto" w:fill="FFFFFF"/>
              </w:rPr>
              <w:t xml:space="preserve">II pirkimo dalis </w:t>
            </w:r>
            <w:r w:rsidRPr="00C918C4">
              <w:rPr>
                <w:szCs w:val="24"/>
              </w:rPr>
              <w:t>–</w:t>
            </w:r>
            <w:r w:rsidRPr="00C918C4">
              <w:rPr>
                <w:szCs w:val="24"/>
                <w:shd w:val="clear" w:color="auto" w:fill="FFFFFF"/>
              </w:rPr>
              <w:t xml:space="preserve"> </w:t>
            </w:r>
            <w:r>
              <w:rPr>
                <w:szCs w:val="24"/>
              </w:rPr>
              <w:t xml:space="preserve">gyvenimo įgūdžių </w:t>
            </w:r>
            <w:r w:rsidRPr="00C918C4">
              <w:rPr>
                <w:szCs w:val="24"/>
              </w:rPr>
              <w:t xml:space="preserve">dalyko </w:t>
            </w:r>
            <w:r w:rsidRPr="00C918C4">
              <w:rPr>
                <w:szCs w:val="24"/>
                <w:lang w:eastAsia="ar-SA"/>
              </w:rPr>
              <w:t>užduočių</w:t>
            </w:r>
            <w:r>
              <w:rPr>
                <w:szCs w:val="24"/>
                <w:lang w:eastAsia="ar-SA"/>
              </w:rPr>
              <w:t xml:space="preserve"> 9-10 (I-II </w:t>
            </w:r>
            <w:r w:rsidRPr="00C918C4">
              <w:rPr>
                <w:szCs w:val="24"/>
                <w:lang w:eastAsia="ar-SA"/>
              </w:rPr>
              <w:t>gimnazijos</w:t>
            </w:r>
            <w:r>
              <w:rPr>
                <w:szCs w:val="24"/>
                <w:lang w:eastAsia="ar-SA"/>
              </w:rPr>
              <w:t>)</w:t>
            </w:r>
            <w:r w:rsidRPr="00C918C4">
              <w:rPr>
                <w:szCs w:val="24"/>
                <w:lang w:eastAsia="ar-SA"/>
              </w:rPr>
              <w:t xml:space="preserve"> klasėms sukūrimo ar adaptavimo </w:t>
            </w:r>
            <w:r w:rsidRPr="00C918C4">
              <w:rPr>
                <w:szCs w:val="24"/>
              </w:rPr>
              <w:t>paslaugos.</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D444CC6" w:rsidR="00027B83" w:rsidRPr="0093719A" w:rsidRDefault="00D54E30">
            <w:pPr>
              <w:rPr>
                <w:kern w:val="2"/>
                <w:szCs w:val="24"/>
              </w:rPr>
            </w:pPr>
            <w:r w:rsidRPr="00A13659">
              <w:rPr>
                <w:sz w:val="22"/>
                <w:szCs w:val="22"/>
              </w:rPr>
              <w:t>Skaitmeninio turinio gyvenimo įgūdžiams sukūrimo ar adaptavimo paslaugos</w:t>
            </w:r>
            <w:r w:rsidR="0020316A" w:rsidRPr="0093719A">
              <w:rPr>
                <w:szCs w:val="24"/>
              </w:rPr>
              <w:t xml:space="preserve">, Nr. </w:t>
            </w:r>
            <w:r w:rsidR="007B5A82">
              <w:rPr>
                <w:szCs w:val="24"/>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CE4C5C7" w:rsidR="00027B83" w:rsidRDefault="00027B83" w:rsidP="00552D8A">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306DE338" w14:textId="7512C7F1" w:rsidR="0083334E" w:rsidRDefault="00595BB9" w:rsidP="00595BB9">
            <w:pPr>
              <w:rPr>
                <w:szCs w:val="24"/>
              </w:rPr>
            </w:pPr>
            <w:r w:rsidRPr="007C41A9">
              <w:rPr>
                <w:szCs w:val="24"/>
              </w:rPr>
              <w:t xml:space="preserve">Tiekėjas Paslaugas įsipareigoja suteikti </w:t>
            </w:r>
            <w:r w:rsidRPr="007C41A9">
              <w:rPr>
                <w:b/>
                <w:szCs w:val="24"/>
              </w:rPr>
              <w:t>ne vėliau kaip pe</w:t>
            </w:r>
            <w:r w:rsidRPr="006E1678">
              <w:rPr>
                <w:b/>
                <w:szCs w:val="24"/>
              </w:rPr>
              <w:t>r</w:t>
            </w:r>
            <w:r w:rsidRPr="006E1678">
              <w:rPr>
                <w:szCs w:val="24"/>
              </w:rPr>
              <w:t xml:space="preserve"> </w:t>
            </w:r>
            <w:r w:rsidR="009B13C0">
              <w:rPr>
                <w:szCs w:val="24"/>
              </w:rPr>
              <w:t>6</w:t>
            </w:r>
            <w:r w:rsidR="004F0834" w:rsidRPr="00020DA8">
              <w:rPr>
                <w:rStyle w:val="PagrindinistekstasDiagrama"/>
                <w:rFonts w:eastAsia="Arial Unicode MS"/>
              </w:rPr>
              <w:t xml:space="preserve"> </w:t>
            </w:r>
            <w:r w:rsidRPr="007C41A9">
              <w:rPr>
                <w:b/>
                <w:bCs/>
                <w:szCs w:val="24"/>
              </w:rPr>
              <w:t>mėnesi</w:t>
            </w:r>
            <w:r w:rsidR="007650B0">
              <w:rPr>
                <w:b/>
                <w:bCs/>
                <w:szCs w:val="24"/>
              </w:rPr>
              <w:t>us</w:t>
            </w:r>
            <w:r w:rsidRPr="007C41A9">
              <w:rPr>
                <w:b/>
                <w:bCs/>
                <w:szCs w:val="24"/>
              </w:rPr>
              <w:t xml:space="preserve"> </w:t>
            </w:r>
            <w:r w:rsidRPr="007C41A9">
              <w:rPr>
                <w:szCs w:val="24"/>
              </w:rPr>
              <w:t xml:space="preserve">nuo </w:t>
            </w:r>
            <w:r w:rsidRPr="007C41A9">
              <w:rPr>
                <w:color w:val="000000"/>
                <w:szCs w:val="24"/>
              </w:rPr>
              <w:t xml:space="preserve">Sutarties įsigaliojimo </w:t>
            </w:r>
            <w:r w:rsidR="005167E9" w:rsidRPr="00020DA8">
              <w:rPr>
                <w:rStyle w:val="PagrindinistekstasDiagrama"/>
                <w:rFonts w:eastAsia="Arial Unicode MS"/>
              </w:rPr>
              <w:t>dienos</w:t>
            </w:r>
            <w:r w:rsidR="005910BB">
              <w:rPr>
                <w:rStyle w:val="PagrindinistekstasDiagrama"/>
                <w:rFonts w:eastAsia="Arial Unicode MS"/>
              </w:rPr>
              <w:t>.</w:t>
            </w:r>
            <w:r w:rsidR="0001677A">
              <w:rPr>
                <w:rStyle w:val="PagrindinistekstasDiagrama"/>
                <w:rFonts w:eastAsia="Arial Unicode MS"/>
              </w:rPr>
              <w:br/>
            </w:r>
            <w:r w:rsidR="0083334E" w:rsidRPr="0083334E">
              <w:rPr>
                <w:szCs w:val="24"/>
              </w:rPr>
              <w:t>Tiekėjas įsipareigoja ne vėliau kaip likus 10 (dešimčiai) darbo dienų iki Sutartyje nustatyto paslaugų teikimo termino pabaigos pateikti Pirkėjui galutinį paslaugų rezultatą. Pirkėjas, per 5 (penkias) darbo dienas nuo paslaugų rezultato gavimo dienos, įsipareigoja patikrinti pateiktą rezultatą ir, jeigu nustatomi neatitikimai ar trūkumai, pateikti Tiekėjui motyvuotas pastabas raštu. Tiekėjas, gavęs pastabas, privalo per 5 (penkias) darbo dienas nuo jų gavimo dienos pašalinti nurodytus trūkumus ir pateikti pataisytą paslaugų rezultatą Pirkėjui</w:t>
            </w:r>
          </w:p>
          <w:p w14:paraId="69C6AE54" w14:textId="220B29F2" w:rsidR="00027B83" w:rsidRDefault="00027B83" w:rsidP="00212592">
            <w:pPr>
              <w:rPr>
                <w:color w:val="4472C4"/>
                <w:szCs w:val="24"/>
              </w:rPr>
            </w:pP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2949B1CF" w:rsidR="00B06FBB" w:rsidRPr="003F1E60" w:rsidRDefault="00B06FBB">
            <w:pPr>
              <w:rPr>
                <w:szCs w:val="24"/>
              </w:rPr>
            </w:pPr>
            <w:r w:rsidRPr="00B06FBB">
              <w:rPr>
                <w:szCs w:val="24"/>
              </w:rPr>
              <w:t>Tiekėjas įsipareigoja suteikti Paslaugas Techninėje specifikacijoje VI skyriuje nurodytais </w:t>
            </w:r>
            <w:r w:rsidRPr="00B06FBB">
              <w:rPr>
                <w:b/>
                <w:bCs/>
                <w:szCs w:val="24"/>
              </w:rPr>
              <w:t>tarpiniais  </w:t>
            </w:r>
            <w:r w:rsidRPr="00B06FBB">
              <w:rPr>
                <w:szCs w:val="24"/>
              </w:rPr>
              <w:t xml:space="preserve">terminais ir sąlygomis. Sutarties priedas </w:t>
            </w:r>
            <w:proofErr w:type="spellStart"/>
            <w:r w:rsidRPr="00B06FBB">
              <w:rPr>
                <w:szCs w:val="24"/>
              </w:rPr>
              <w:t>Nr</w:t>
            </w:r>
            <w:proofErr w:type="spellEnd"/>
            <w:r w:rsidRPr="00B06FBB">
              <w:rPr>
                <w:szCs w:val="24"/>
              </w:rPr>
              <w:t xml:space="preserve"> 1 laikomas neatskiriama Sutarties dalimi.</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34C9470" w14:textId="77777777" w:rsidR="003E781E" w:rsidRPr="007C41A9" w:rsidRDefault="003E781E" w:rsidP="003E781E">
            <w:pPr>
              <w:ind w:left="-91"/>
              <w:rPr>
                <w:szCs w:val="24"/>
              </w:rPr>
            </w:pPr>
            <w:r w:rsidRPr="007C41A9">
              <w:rPr>
                <w:szCs w:val="24"/>
              </w:rPr>
              <w:t>4.3.1. Tiekėjas turi paskirti atsakingą asmenį už bendradarbiavimą su Pirkėju atstovais dėl teikiamų paslaugų kokybės ar atsiskaitymų derinimo.</w:t>
            </w:r>
          </w:p>
          <w:p w14:paraId="0F31FD42" w14:textId="496FB5A7" w:rsidR="00962731" w:rsidRPr="007C41A9" w:rsidRDefault="003E781E" w:rsidP="00E57F71">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32B23C41" w14:textId="33B17CD6" w:rsidR="00F46926" w:rsidRDefault="00E57F71">
            <w:pPr>
              <w:rPr>
                <w:rFonts w:eastAsiaTheme="minorEastAsia"/>
                <w:szCs w:val="24"/>
              </w:rPr>
            </w:pPr>
            <w:r>
              <w:rPr>
                <w:rFonts w:eastAsiaTheme="minorEastAsia"/>
                <w:szCs w:val="24"/>
              </w:rPr>
              <w:t>A</w:t>
            </w:r>
            <w:r w:rsidR="00F46926" w:rsidRPr="00C1400C">
              <w:rPr>
                <w:rFonts w:eastAsiaTheme="minorEastAsia"/>
                <w:szCs w:val="24"/>
              </w:rPr>
              <w:t>taskaitas (progresas žymimas Granto diagramoje ir aptariamas su P</w:t>
            </w:r>
            <w:r w:rsidR="00F46926">
              <w:rPr>
                <w:rFonts w:eastAsiaTheme="minorEastAsia"/>
                <w:szCs w:val="24"/>
              </w:rPr>
              <w:t>irkėjo</w:t>
            </w:r>
            <w:r w:rsidR="00F46926" w:rsidRPr="00C1400C">
              <w:rPr>
                <w:rFonts w:eastAsiaTheme="minorEastAsia"/>
                <w:szCs w:val="24"/>
              </w:rPr>
              <w:t xml:space="preserve"> susitikimų metu) apie suteiktas paslaugas, kad P</w:t>
            </w:r>
            <w:r w:rsidR="00F46926">
              <w:rPr>
                <w:rFonts w:eastAsiaTheme="minorEastAsia"/>
                <w:szCs w:val="24"/>
              </w:rPr>
              <w:t xml:space="preserve">irkėjas </w:t>
            </w:r>
            <w:r w:rsidR="00F46926" w:rsidRPr="00C1400C">
              <w:rPr>
                <w:rFonts w:eastAsiaTheme="minorEastAsia"/>
                <w:szCs w:val="24"/>
              </w:rPr>
              <w:t>galėtų vertinti teikiamų paslaugų kokybę</w:t>
            </w:r>
            <w:r w:rsidR="00F46926">
              <w:rPr>
                <w:rFonts w:eastAsiaTheme="minorEastAsia"/>
                <w:szCs w:val="24"/>
              </w:rPr>
              <w:t>;</w:t>
            </w:r>
          </w:p>
          <w:p w14:paraId="3EB74325" w14:textId="6E032F38" w:rsidR="00730017" w:rsidRDefault="00A5040B">
            <w:pPr>
              <w:rPr>
                <w:rFonts w:eastAsiaTheme="minorEastAsia"/>
                <w:szCs w:val="24"/>
              </w:rPr>
            </w:pPr>
            <w:r>
              <w:rPr>
                <w:rFonts w:eastAsiaTheme="minorEastAsia"/>
                <w:szCs w:val="24"/>
              </w:rPr>
              <w:t>U</w:t>
            </w:r>
            <w:r w:rsidRPr="00A5040B">
              <w:rPr>
                <w:rFonts w:eastAsiaTheme="minorEastAsia"/>
                <w:szCs w:val="24"/>
              </w:rPr>
              <w:t>žduočių aprašai, metaduomenų lentelė</w:t>
            </w:r>
            <w:r>
              <w:rPr>
                <w:rFonts w:eastAsiaTheme="minorEastAsia"/>
                <w:szCs w:val="24"/>
              </w:rPr>
              <w:t>s</w:t>
            </w:r>
            <w:r w:rsidRPr="00A5040B">
              <w:rPr>
                <w:rFonts w:eastAsiaTheme="minorEastAsia"/>
                <w:szCs w:val="24"/>
              </w:rPr>
              <w:t>, prieinamumo ataskaita</w:t>
            </w:r>
            <w:r>
              <w:rPr>
                <w:rFonts w:eastAsiaTheme="minorEastAsia"/>
                <w:szCs w:val="24"/>
              </w:rPr>
              <w:t>.</w:t>
            </w:r>
          </w:p>
          <w:p w14:paraId="4667689C" w14:textId="7F954991" w:rsidR="00F46926" w:rsidRDefault="00472BA5">
            <w:pPr>
              <w:rPr>
                <w:kern w:val="2"/>
                <w:szCs w:val="24"/>
              </w:rPr>
            </w:pPr>
            <w:r>
              <w:rPr>
                <w:rFonts w:eastAsiaTheme="minorEastAsia"/>
                <w:szCs w:val="24"/>
              </w:rPr>
              <w:t>T</w:t>
            </w:r>
            <w:r w:rsidR="00F46926" w:rsidRPr="00C1400C">
              <w:rPr>
                <w:rFonts w:eastAsiaTheme="minorEastAsia"/>
                <w:szCs w:val="24"/>
              </w:rPr>
              <w:t>estavimo protokol</w:t>
            </w:r>
            <w:r w:rsidR="0035147B">
              <w:rPr>
                <w:rFonts w:eastAsiaTheme="minorEastAsia"/>
                <w:szCs w:val="24"/>
              </w:rPr>
              <w:t>as</w:t>
            </w:r>
            <w:r w:rsidR="00894D4A">
              <w:rPr>
                <w:rFonts w:eastAsiaTheme="minorEastAsia"/>
                <w:szCs w:val="24"/>
              </w:rPr>
              <w:t>;</w:t>
            </w:r>
          </w:p>
          <w:p w14:paraId="284ECC20" w14:textId="5F75F48E" w:rsidR="007A4EDF" w:rsidRDefault="00314895">
            <w:pPr>
              <w:rPr>
                <w:kern w:val="2"/>
                <w:szCs w:val="24"/>
              </w:rPr>
            </w:pPr>
            <w:r w:rsidRPr="007C41A9">
              <w:rPr>
                <w:kern w:val="2"/>
                <w:szCs w:val="24"/>
              </w:rPr>
              <w:t xml:space="preserve">Paslaugų perdavimo-priėmimo aktas ir Sąskaita. </w:t>
            </w:r>
          </w:p>
          <w:p w14:paraId="0193B777" w14:textId="77777777" w:rsidR="00027B83" w:rsidRDefault="00314895">
            <w:pPr>
              <w:rPr>
                <w:kern w:val="2"/>
                <w:szCs w:val="24"/>
              </w:rPr>
            </w:pPr>
            <w:r w:rsidRPr="007C41A9">
              <w:rPr>
                <w:kern w:val="2"/>
                <w:szCs w:val="24"/>
              </w:rPr>
              <w:t>Tiekėjui nepateikus nurodytų dokumentų, laikoma, kad Paslaugos neatitinka Sutartyje nustatytų reikalavimų.</w:t>
            </w:r>
          </w:p>
          <w:p w14:paraId="6BA95380" w14:textId="797212F9" w:rsidR="00174B66" w:rsidRDefault="00174B66">
            <w:pPr>
              <w:rPr>
                <w:szCs w:val="24"/>
              </w:rPr>
            </w:pP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2306E9" w:rsidR="00027B83" w:rsidRPr="00602E50" w:rsidRDefault="00602E50">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6A0B6424" w14:textId="77777777">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7E25C1">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trPr>
          <w:trHeight w:val="300"/>
        </w:trPr>
        <w:tc>
          <w:tcPr>
            <w:tcW w:w="3094"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C4DB159" w14:textId="4041ACDB" w:rsidR="00027B83" w:rsidRDefault="003E178B">
            <w:pPr>
              <w:rPr>
                <w:color w:val="000000"/>
                <w:kern w:val="2"/>
                <w:szCs w:val="24"/>
              </w:rPr>
            </w:pPr>
            <w:r>
              <w:rPr>
                <w:color w:val="000000"/>
                <w:kern w:val="2"/>
                <w:szCs w:val="24"/>
              </w:rPr>
              <w:t>Netaikoma</w:t>
            </w:r>
          </w:p>
        </w:tc>
      </w:tr>
      <w:tr w:rsidR="00027B83" w14:paraId="5B1CA8AF" w14:textId="77777777">
        <w:trPr>
          <w:trHeight w:val="300"/>
        </w:trPr>
        <w:tc>
          <w:tcPr>
            <w:tcW w:w="3094" w:type="dxa"/>
            <w:gridSpan w:val="3"/>
          </w:tcPr>
          <w:p w14:paraId="5F9BCE06" w14:textId="58617323"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07D89CF" w14:textId="1AE5992F" w:rsidR="00027B83" w:rsidRDefault="0000429A">
            <w:pPr>
              <w:rPr>
                <w:szCs w:val="24"/>
              </w:rPr>
            </w:pPr>
            <w:r>
              <w:rPr>
                <w:color w:val="000000"/>
                <w:kern w:val="2"/>
                <w:szCs w:val="24"/>
              </w:rPr>
              <w:t>Netaikoma</w:t>
            </w:r>
          </w:p>
        </w:tc>
      </w:tr>
      <w:tr w:rsidR="00027B83" w14:paraId="4D495080" w14:textId="77777777">
        <w:trPr>
          <w:trHeight w:val="300"/>
        </w:trPr>
        <w:tc>
          <w:tcPr>
            <w:tcW w:w="3094" w:type="dxa"/>
            <w:gridSpan w:val="3"/>
          </w:tcPr>
          <w:p w14:paraId="6B9A132E" w14:textId="494F3BA0" w:rsidR="00027B83" w:rsidRDefault="000B0897" w:rsidP="0000429A">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5BBF19B0" w14:textId="2861C05B" w:rsidR="00027B83" w:rsidRDefault="0000429A">
            <w:pPr>
              <w:rPr>
                <w:color w:val="4472C4"/>
                <w:kern w:val="2"/>
                <w:szCs w:val="24"/>
              </w:rPr>
            </w:pPr>
            <w:r>
              <w:rPr>
                <w:color w:val="000000"/>
                <w:kern w:val="2"/>
                <w:szCs w:val="24"/>
              </w:rPr>
              <w:t>Netaikoma</w:t>
            </w:r>
          </w:p>
        </w:tc>
      </w:tr>
      <w:tr w:rsidR="00027B83" w14:paraId="02C15D92" w14:textId="77777777">
        <w:trPr>
          <w:trHeight w:val="300"/>
        </w:trPr>
        <w:tc>
          <w:tcPr>
            <w:tcW w:w="3094" w:type="dxa"/>
            <w:gridSpan w:val="3"/>
          </w:tcPr>
          <w:p w14:paraId="5C1B2536" w14:textId="5345E212" w:rsidR="00027B83" w:rsidRDefault="000B0897" w:rsidP="0000429A">
            <w:pPr>
              <w:rPr>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625C1C95" w14:textId="5059BA1B" w:rsidR="00027B83" w:rsidRDefault="0000429A">
            <w:pPr>
              <w:rPr>
                <w:color w:val="4472C4"/>
                <w:kern w:val="2"/>
                <w:szCs w:val="24"/>
              </w:rPr>
            </w:pPr>
            <w:r>
              <w:rPr>
                <w:color w:val="000000"/>
                <w:kern w:val="2"/>
                <w:szCs w:val="24"/>
              </w:rPr>
              <w:t>Netaikoma</w:t>
            </w:r>
          </w:p>
        </w:tc>
      </w:tr>
      <w:tr w:rsidR="00027B83" w14:paraId="1A7054EB" w14:textId="77777777">
        <w:trPr>
          <w:trHeight w:val="300"/>
        </w:trPr>
        <w:tc>
          <w:tcPr>
            <w:tcW w:w="3094" w:type="dxa"/>
            <w:gridSpan w:val="3"/>
          </w:tcPr>
          <w:p w14:paraId="50B926BB" w14:textId="77777777" w:rsidR="00027B83" w:rsidRDefault="000B0897" w:rsidP="00972E1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240DE873" w:rsidR="00027B83" w:rsidRPr="00972E1F" w:rsidRDefault="00972E1F">
            <w:pPr>
              <w:rPr>
                <w:kern w:val="2"/>
                <w:szCs w:val="24"/>
              </w:rPr>
            </w:pPr>
            <w:r w:rsidRPr="007C41A9">
              <w:rPr>
                <w:kern w:val="2"/>
                <w:szCs w:val="24"/>
              </w:rPr>
              <w:t>5.3.</w:t>
            </w:r>
            <w:r w:rsidR="002D7767">
              <w:rPr>
                <w:kern w:val="2"/>
                <w:szCs w:val="24"/>
              </w:rPr>
              <w:t>3</w:t>
            </w:r>
            <w:r w:rsidRPr="007C41A9">
              <w:rPr>
                <w:kern w:val="2"/>
                <w:szCs w:val="24"/>
              </w:rPr>
              <w:t>. dėl kainų lygio pokyčio;</w:t>
            </w:r>
          </w:p>
        </w:tc>
      </w:tr>
      <w:tr w:rsidR="00027B83" w14:paraId="6AC8D1FA" w14:textId="77777777">
        <w:trPr>
          <w:trHeight w:val="300"/>
        </w:trPr>
        <w:tc>
          <w:tcPr>
            <w:tcW w:w="3094"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B8CF8E4" w14:textId="6C829190"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trPr>
          <w:trHeight w:val="300"/>
        </w:trPr>
        <w:tc>
          <w:tcPr>
            <w:tcW w:w="3094"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2"/>
          </w:tcPr>
          <w:p w14:paraId="6D9563D3" w14:textId="518B1E95" w:rsidR="00ED4C28" w:rsidRPr="007C41A9" w:rsidRDefault="00ED4C28" w:rsidP="00ED4C28">
            <w:pPr>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77777777" w:rsidR="00ED4C28" w:rsidRPr="007C41A9" w:rsidRDefault="00ED4C28" w:rsidP="00ED4C28">
            <w:pPr>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33DE0A" w14:textId="77777777" w:rsidR="00ED4C28" w:rsidRPr="007C41A9" w:rsidRDefault="00ED4C28" w:rsidP="00ED4C28">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4ED9FFB2" w14:textId="77777777" w:rsidR="00ED4C28" w:rsidRPr="007C41A9" w:rsidRDefault="00ED4C28" w:rsidP="00ED4C28">
            <w:pPr>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lastRenderedPageBreak/>
              <w:t>pateikti oficialaus Valstybės duomenų agentūros ar kitos institucijos išduoto dokumento ar patvirtinimo.</w:t>
            </w:r>
          </w:p>
          <w:p w14:paraId="1C33363E" w14:textId="77777777" w:rsidR="00ED4C28" w:rsidRPr="007C41A9" w:rsidRDefault="00ED4C28" w:rsidP="00ED4C28">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3B4B58C" w14:textId="77777777" w:rsidR="00ED4C28" w:rsidRPr="007C41A9" w:rsidRDefault="00ED4C28" w:rsidP="00ED4C28">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7777777" w:rsidR="00ED4C28" w:rsidRPr="007C41A9" w:rsidRDefault="008C15D4"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kur a – kaina (Eur be PVM) (jei peržiūra jau buvo atlikta, tai po paskutinio perskaičiavimo)</w:t>
            </w:r>
          </w:p>
          <w:p w14:paraId="2B3DFCB1" w14:textId="77777777"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0413D54A" w14:textId="77777777" w:rsidR="00ED4C28" w:rsidRPr="007C41A9" w:rsidRDefault="00ED4C28" w:rsidP="00ED4C28">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ED4C28">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ED4C28">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trPr>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10A93740" w:rsidR="00027B83" w:rsidRPr="00272C23" w:rsidRDefault="00A63C49">
            <w:pPr>
              <w:rPr>
                <w:kern w:val="2"/>
                <w:szCs w:val="24"/>
              </w:rPr>
            </w:pPr>
            <w:r w:rsidRPr="007C41A9">
              <w:rPr>
                <w:kern w:val="2"/>
                <w:szCs w:val="24"/>
              </w:rPr>
              <w:t>Pirkėjas atsiskaito su Tiekėju ne vėliau kaip per 30 kalendorinių dienų nuo Sąskaitos gavimo dienos.</w:t>
            </w:r>
          </w:p>
        </w:tc>
      </w:tr>
      <w:tr w:rsidR="00027B83" w14:paraId="01CA499D" w14:textId="77777777">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2"/>
          </w:tcPr>
          <w:p w14:paraId="684730B8" w14:textId="42394005" w:rsidR="00022385" w:rsidRPr="007C41A9" w:rsidRDefault="007A4EDF" w:rsidP="00022385">
            <w:pPr>
              <w:rPr>
                <w:kern w:val="2"/>
                <w:szCs w:val="24"/>
              </w:rPr>
            </w:pPr>
            <w:r>
              <w:rPr>
                <w:b/>
                <w:szCs w:val="24"/>
              </w:rPr>
              <w:t xml:space="preserve">6.1.1. </w:t>
            </w:r>
            <w:r w:rsidR="00022385" w:rsidRPr="007C41A9">
              <w:rPr>
                <w:b/>
                <w:szCs w:val="24"/>
              </w:rPr>
              <w:t>Paslaugoms</w:t>
            </w:r>
            <w:r w:rsidR="00022385" w:rsidRPr="007C41A9">
              <w:rPr>
                <w:szCs w:val="24"/>
              </w:rPr>
              <w:t xml:space="preserve"> </w:t>
            </w:r>
            <w:r w:rsidR="00022385" w:rsidRPr="007C41A9">
              <w:rPr>
                <w:kern w:val="2"/>
                <w:szCs w:val="24"/>
              </w:rPr>
              <w:t xml:space="preserve">nustatomas Tiekėjo pasiūlytas </w:t>
            </w:r>
            <w:r w:rsidR="00022385" w:rsidRPr="007C41A9">
              <w:rPr>
                <w:b/>
                <w:kern w:val="2"/>
                <w:szCs w:val="24"/>
              </w:rPr>
              <w:t>ne trumpesnis kaip</w:t>
            </w:r>
            <w:r w:rsidR="00022385" w:rsidRPr="007C41A9">
              <w:rPr>
                <w:kern w:val="2"/>
                <w:szCs w:val="24"/>
              </w:rPr>
              <w:t xml:space="preserve"> 24 mėnesių </w:t>
            </w:r>
            <w:r w:rsidR="00022385" w:rsidRPr="007C41A9">
              <w:rPr>
                <w:szCs w:val="24"/>
              </w:rPr>
              <w:t>garantinis terminas</w:t>
            </w:r>
            <w:r w:rsidR="00022385" w:rsidRPr="007C41A9">
              <w:rPr>
                <w:kern w:val="2"/>
                <w:szCs w:val="24"/>
              </w:rPr>
              <w:t>. Garantinis terminas skaičiuojamas nuo</w:t>
            </w:r>
            <w:r>
              <w:rPr>
                <w:kern w:val="2"/>
                <w:szCs w:val="24"/>
              </w:rPr>
              <w:t xml:space="preserve"> Paslaugų priėmimo – perdavimo akto </w:t>
            </w:r>
            <w:r w:rsidR="00022385" w:rsidRPr="007C41A9">
              <w:rPr>
                <w:kern w:val="2"/>
                <w:szCs w:val="24"/>
              </w:rPr>
              <w:t xml:space="preserve"> pasirašymo dienos.</w:t>
            </w:r>
          </w:p>
          <w:p w14:paraId="2A4317FE" w14:textId="41A25A1F" w:rsidR="00027B83" w:rsidRDefault="00284900">
            <w:pPr>
              <w:rPr>
                <w:szCs w:val="24"/>
              </w:rPr>
            </w:pPr>
            <w:r>
              <w:rPr>
                <w:szCs w:val="24"/>
              </w:rPr>
              <w:t xml:space="preserve">Reikalavimai garantinei priežiūrai </w:t>
            </w:r>
            <w:r w:rsidR="001D626C">
              <w:rPr>
                <w:szCs w:val="24"/>
              </w:rPr>
              <w:t xml:space="preserve">detalizuoti </w:t>
            </w:r>
            <w:r w:rsidR="001D626C" w:rsidRPr="00B06FBB">
              <w:rPr>
                <w:szCs w:val="24"/>
              </w:rPr>
              <w:t>Techninėje specifikacijoje VI</w:t>
            </w:r>
            <w:r w:rsidR="00E21B9C">
              <w:rPr>
                <w:szCs w:val="24"/>
              </w:rPr>
              <w:t>II</w:t>
            </w:r>
            <w:r w:rsidR="001D626C" w:rsidRPr="00B06FBB">
              <w:rPr>
                <w:szCs w:val="24"/>
              </w:rPr>
              <w:t xml:space="preserve"> skyriuje</w:t>
            </w:r>
            <w:r w:rsidR="00E21B9C">
              <w:rPr>
                <w:szCs w:val="24"/>
              </w:rPr>
              <w:t>.</w:t>
            </w:r>
          </w:p>
        </w:tc>
      </w:tr>
      <w:tr w:rsidR="00027B83" w14:paraId="029C51DA" w14:textId="77777777">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230FCBE" w14:textId="77777777" w:rsidR="002670B0" w:rsidRPr="005F45B3" w:rsidRDefault="002670B0" w:rsidP="002670B0">
            <w:pPr>
              <w:jc w:val="both"/>
              <w:rPr>
                <w:kern w:val="2"/>
                <w:szCs w:val="24"/>
              </w:rPr>
            </w:pPr>
            <w:r w:rsidRPr="005F45B3">
              <w:rPr>
                <w:kern w:val="2"/>
                <w:szCs w:val="24"/>
              </w:rPr>
              <w:t>Tiekėjas įsipareigoja šalinti nustatytus sprendinio trūkumus šiais terminais:</w:t>
            </w:r>
          </w:p>
          <w:p w14:paraId="4C5CBEB8" w14:textId="77777777" w:rsidR="002670B0" w:rsidRPr="002670B0" w:rsidRDefault="002670B0" w:rsidP="002670B0">
            <w:pPr>
              <w:jc w:val="both"/>
              <w:rPr>
                <w:kern w:val="2"/>
                <w:szCs w:val="24"/>
              </w:rPr>
            </w:pPr>
            <w:r w:rsidRPr="002670B0">
              <w:rPr>
                <w:kern w:val="2"/>
                <w:szCs w:val="24"/>
              </w:rPr>
              <w:t>kritinės klaidos (incidento prioritetas „Labai skubus“) – reakcija ne vėliau kaip per 2 darbo valandas, sprendimas – ne ilgiau kaip per 8 darbo valandas;</w:t>
            </w:r>
          </w:p>
          <w:p w14:paraId="1D0D6D71" w14:textId="77777777" w:rsidR="002670B0" w:rsidRPr="002670B0" w:rsidRDefault="002670B0" w:rsidP="002670B0">
            <w:pPr>
              <w:jc w:val="both"/>
              <w:rPr>
                <w:kern w:val="2"/>
                <w:szCs w:val="24"/>
              </w:rPr>
            </w:pPr>
            <w:r w:rsidRPr="002670B0">
              <w:rPr>
                <w:kern w:val="2"/>
                <w:szCs w:val="24"/>
              </w:rPr>
              <w:t>svarbios klaidos (incidento prioritetas „Skubus“) – reakcija ne vėliau kaip per 4 darbo valandas, sprendimas – ne ilgiau kaip per 16 darbo valandų;</w:t>
            </w:r>
          </w:p>
          <w:p w14:paraId="272C3E4D" w14:textId="77777777" w:rsidR="002670B0" w:rsidRPr="002670B0" w:rsidRDefault="002670B0" w:rsidP="002670B0">
            <w:pPr>
              <w:jc w:val="both"/>
              <w:rPr>
                <w:kern w:val="2"/>
                <w:szCs w:val="24"/>
              </w:rPr>
            </w:pPr>
            <w:r w:rsidRPr="002670B0">
              <w:rPr>
                <w:kern w:val="2"/>
                <w:szCs w:val="24"/>
              </w:rPr>
              <w:t>kitos klaidos arba konsultacija dėl klaidos (incidento prioritetas „Neskubus“) – reakcija ne vėliau kaip per 8 darbo valandas, sprendimas – ne ilgiau kaip per 40 darbo valandų;</w:t>
            </w:r>
          </w:p>
          <w:p w14:paraId="675ED6ED" w14:textId="77777777" w:rsidR="002670B0" w:rsidRPr="005F45B3" w:rsidRDefault="002670B0" w:rsidP="002670B0">
            <w:pPr>
              <w:jc w:val="both"/>
              <w:rPr>
                <w:kern w:val="2"/>
                <w:szCs w:val="24"/>
              </w:rPr>
            </w:pPr>
            <w:r w:rsidRPr="002670B0">
              <w:rPr>
                <w:szCs w:val="24"/>
              </w:rPr>
              <w:t>konsultacijos sistemos eksploatavimo klausimais</w:t>
            </w:r>
            <w:r w:rsidRPr="002670B0">
              <w:rPr>
                <w:kern w:val="2"/>
                <w:szCs w:val="24"/>
              </w:rPr>
              <w:t xml:space="preserve"> ar smulkūs darbai – reakcija ne vėliau kaip per 8 darbo valandas</w:t>
            </w:r>
            <w:r w:rsidRPr="000F38F7">
              <w:rPr>
                <w:kern w:val="2"/>
                <w:szCs w:val="24"/>
              </w:rPr>
              <w:t>, sprendimas – ne ilgiau kaip per 40 darbo valandų;</w:t>
            </w:r>
          </w:p>
          <w:p w14:paraId="3DB5CD93" w14:textId="2550A75A" w:rsidR="00027B83" w:rsidRDefault="00027B83">
            <w:pPr>
              <w:rPr>
                <w:kern w:val="2"/>
                <w:szCs w:val="24"/>
              </w:rPr>
            </w:pPr>
          </w:p>
        </w:tc>
      </w:tr>
      <w:tr w:rsidR="00027B83" w14:paraId="79A63541" w14:textId="77777777">
        <w:trPr>
          <w:trHeight w:val="300"/>
        </w:trPr>
        <w:tc>
          <w:tcPr>
            <w:tcW w:w="3094" w:type="dxa"/>
            <w:gridSpan w:val="3"/>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FC74781" w14:textId="2959CB7F" w:rsidR="001B5CEC" w:rsidRPr="00FB73E9" w:rsidRDefault="001B5CEC" w:rsidP="001B5CEC">
            <w:r w:rsidRPr="00FB73E9">
              <w:t xml:space="preserve">Specialisto įgyta </w:t>
            </w:r>
            <w:r w:rsidR="006C60E6">
              <w:t>papildoma profesinė (</w:t>
            </w:r>
            <w:r w:rsidRPr="00FB73E9">
              <w:t>darbinė</w:t>
            </w:r>
            <w:r w:rsidR="006C60E6">
              <w:t>)</w:t>
            </w:r>
            <w:r w:rsidRPr="00FB73E9">
              <w:t xml:space="preserve"> patirtis</w:t>
            </w:r>
            <w:r w:rsidRPr="00FB73E9">
              <w:rPr>
                <w:vertAlign w:val="superscript"/>
              </w:rPr>
              <w:footnoteReference w:id="2"/>
            </w:r>
            <w:r w:rsidRPr="00FB73E9">
              <w:t>.</w:t>
            </w:r>
          </w:p>
          <w:p w14:paraId="1B0F0B76" w14:textId="2D13E213" w:rsidR="001B5CEC" w:rsidRPr="00FB73E9" w:rsidRDefault="001B5CEC" w:rsidP="001B5CEC">
            <w:pPr>
              <w:rPr>
                <w:rFonts w:eastAsia="NSimSun"/>
              </w:rPr>
            </w:pPr>
            <w:r w:rsidRPr="00FB73E9">
              <w:rPr>
                <w:rFonts w:eastAsia="NSimSun"/>
              </w:rPr>
              <w:t xml:space="preserve">Specialistui už </w:t>
            </w:r>
            <w:r w:rsidR="006C60E6">
              <w:t>papildoma profesinę (</w:t>
            </w:r>
            <w:r w:rsidR="006C60E6" w:rsidRPr="00FB73E9">
              <w:t>darbin</w:t>
            </w:r>
            <w:r w:rsidR="006C60E6">
              <w:t>ę)</w:t>
            </w:r>
            <w:r w:rsidR="006C60E6" w:rsidRPr="00FB73E9">
              <w:t xml:space="preserve"> </w:t>
            </w:r>
            <w:r w:rsidRPr="00FB73E9">
              <w:rPr>
                <w:rFonts w:eastAsia="NSimSun"/>
              </w:rPr>
              <w:t xml:space="preserve">patirtį suteikta </w:t>
            </w:r>
            <w:r w:rsidR="002E3B8F">
              <w:rPr>
                <w:rFonts w:eastAsia="NSimSun"/>
              </w:rPr>
              <w:t xml:space="preserve">... </w:t>
            </w:r>
            <w:r w:rsidRPr="00FB73E9">
              <w:rPr>
                <w:rFonts w:eastAsia="NSimSun"/>
              </w:rPr>
              <w:t>balų.</w:t>
            </w:r>
          </w:p>
          <w:p w14:paraId="2B37816A" w14:textId="77777777" w:rsidR="001B5CEC" w:rsidRDefault="001B5CEC" w:rsidP="001B5CEC">
            <w:pPr>
              <w:rPr>
                <w:rFonts w:eastAsia="NSimSun"/>
              </w:rPr>
            </w:pPr>
          </w:p>
          <w:p w14:paraId="4EE50526" w14:textId="6D2E09DE" w:rsidR="001B5CEC" w:rsidRPr="00FA100B" w:rsidRDefault="001B5CEC" w:rsidP="00AD39F3">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19C6E20A" w:rsidR="00554198" w:rsidRPr="00554198" w:rsidRDefault="00554198" w:rsidP="001B5CEC">
            <w:pPr>
              <w:pStyle w:val="Standard"/>
              <w:rPr>
                <w:rFonts w:ascii="Times New Roman" w:hAnsi="Times New Roman" w:cs="Times New Roman"/>
                <w:lang w:val="lt-LT"/>
              </w:rPr>
            </w:pPr>
          </w:p>
        </w:tc>
      </w:tr>
      <w:tr w:rsidR="00027B83" w14:paraId="143A7F67" w14:textId="77777777">
        <w:trPr>
          <w:trHeight w:val="300"/>
        </w:trPr>
        <w:tc>
          <w:tcPr>
            <w:tcW w:w="9535" w:type="dxa"/>
            <w:gridSpan w:val="5"/>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trPr>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5"/>
          </w:tcPr>
          <w:p w14:paraId="45B8E2FB" w14:textId="7D83553F" w:rsidR="004552B7" w:rsidRPr="00020DA8" w:rsidRDefault="000B0897" w:rsidP="00020BEB">
            <w:pPr>
              <w:pStyle w:val="Antrat1"/>
              <w:numPr>
                <w:ilvl w:val="0"/>
                <w:numId w:val="0"/>
              </w:numPr>
              <w:ind w:left="432"/>
              <w:rPr>
                <w:rStyle w:val="Other"/>
                <w:i w:val="0"/>
                <w:iCs w:val="0"/>
                <w:color w:val="000000"/>
                <w:sz w:val="24"/>
                <w:szCs w:val="24"/>
              </w:rPr>
            </w:pPr>
            <w:r>
              <w:rPr>
                <w:szCs w:val="24"/>
              </w:rPr>
              <w:t>8. PRIEVOLIŲ PAGAL SUTARTĮ</w:t>
            </w:r>
            <w:r w:rsidR="004552B7" w:rsidRPr="00020DA8">
              <w:rPr>
                <w:rStyle w:val="Other"/>
                <w:color w:val="000000"/>
                <w:sz w:val="24"/>
                <w:szCs w:val="24"/>
              </w:rPr>
              <w:t xml:space="preserve"> </w:t>
            </w:r>
            <w:r w:rsidR="004552B7" w:rsidRPr="005A12AE">
              <w:rPr>
                <w:rStyle w:val="Other"/>
                <w:i w:val="0"/>
                <w:iCs w:val="0"/>
                <w:color w:val="000000"/>
                <w:sz w:val="24"/>
                <w:szCs w:val="24"/>
              </w:rPr>
              <w:t>ĮVYKDYMO UŽTIKRINIMAS</w:t>
            </w:r>
          </w:p>
          <w:p w14:paraId="79F212F2" w14:textId="60E88C73" w:rsidR="00027B83" w:rsidRDefault="00027B83">
            <w:pPr>
              <w:jc w:val="center"/>
              <w:rPr>
                <w:b/>
                <w:kern w:val="2"/>
                <w:szCs w:val="24"/>
              </w:rPr>
            </w:pPr>
          </w:p>
        </w:tc>
      </w:tr>
      <w:tr w:rsidR="00027B83" w14:paraId="2550B9E9" w14:textId="77777777">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3B3041B7" w14:textId="77777777" w:rsidR="00971178" w:rsidRPr="007C41A9" w:rsidRDefault="00971178" w:rsidP="00971178">
            <w:pPr>
              <w:rPr>
                <w:kern w:val="2"/>
                <w:szCs w:val="24"/>
              </w:rPr>
            </w:pPr>
            <w:r w:rsidRPr="007C41A9">
              <w:rPr>
                <w:kern w:val="2"/>
                <w:szCs w:val="24"/>
              </w:rPr>
              <w:t>Prievolių pagal Sutartį įvykdymas užtikrinamas:</w:t>
            </w:r>
          </w:p>
          <w:p w14:paraId="4555ECE9" w14:textId="77777777" w:rsidR="00971178" w:rsidRPr="007C41A9" w:rsidRDefault="00971178" w:rsidP="00971178">
            <w:pPr>
              <w:rPr>
                <w:kern w:val="2"/>
                <w:szCs w:val="24"/>
              </w:rPr>
            </w:pPr>
            <w:r w:rsidRPr="007C41A9">
              <w:rPr>
                <w:kern w:val="2"/>
                <w:szCs w:val="24"/>
              </w:rPr>
              <w:t>Netesybomis (delspinigiais, bauda);</w:t>
            </w:r>
          </w:p>
          <w:p w14:paraId="7E80913C" w14:textId="4C42D69E" w:rsidR="00027B83" w:rsidRDefault="00027B83">
            <w:pPr>
              <w:rPr>
                <w:kern w:val="2"/>
                <w:szCs w:val="24"/>
              </w:rPr>
            </w:pPr>
          </w:p>
        </w:tc>
      </w:tr>
      <w:tr w:rsidR="00027B83" w14:paraId="00EE7F74" w14:textId="77777777">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07CAB7A" w:rsidR="00027B83" w:rsidRDefault="00027B83">
            <w:pPr>
              <w:rPr>
                <w:kern w:val="2"/>
                <w:szCs w:val="24"/>
              </w:rPr>
            </w:pPr>
          </w:p>
        </w:tc>
      </w:tr>
      <w:tr w:rsidR="00027B83" w14:paraId="22BAE69C" w14:textId="77777777">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799A3F5" w:rsidR="00027B83" w:rsidRDefault="00027B83">
            <w:pPr>
              <w:rPr>
                <w:szCs w:val="24"/>
              </w:rPr>
            </w:pPr>
          </w:p>
        </w:tc>
      </w:tr>
      <w:tr w:rsidR="00027B83" w14:paraId="3121CA65" w14:textId="77777777">
        <w:trPr>
          <w:trHeight w:val="300"/>
        </w:trPr>
        <w:tc>
          <w:tcPr>
            <w:tcW w:w="9535" w:type="dxa"/>
            <w:gridSpan w:val="5"/>
          </w:tcPr>
          <w:p w14:paraId="56780263" w14:textId="77777777" w:rsidR="00755534" w:rsidRPr="00020DA8" w:rsidRDefault="000B0897" w:rsidP="00020BEB">
            <w:pPr>
              <w:pStyle w:val="Antrat1"/>
              <w:numPr>
                <w:ilvl w:val="0"/>
                <w:numId w:val="0"/>
              </w:numPr>
              <w:ind w:left="432"/>
              <w:rPr>
                <w:rStyle w:val="Other"/>
                <w:i w:val="0"/>
                <w:iCs w:val="0"/>
                <w:color w:val="000000"/>
                <w:sz w:val="24"/>
                <w:szCs w:val="24"/>
              </w:rPr>
            </w:pPr>
            <w:r>
              <w:rPr>
                <w:szCs w:val="24"/>
              </w:rPr>
              <w:t xml:space="preserve">9. </w:t>
            </w:r>
            <w:r w:rsidR="00755534" w:rsidRPr="00891715">
              <w:rPr>
                <w:rStyle w:val="Other"/>
                <w:i w:val="0"/>
                <w:iCs w:val="0"/>
                <w:color w:val="000000"/>
                <w:sz w:val="24"/>
                <w:szCs w:val="24"/>
              </w:rPr>
              <w:t>ŠALIŲ ATSAKOMYBĖ</w:t>
            </w:r>
          </w:p>
          <w:p w14:paraId="772DBFBE" w14:textId="55007903" w:rsidR="00027B83" w:rsidRDefault="00027B83">
            <w:pPr>
              <w:jc w:val="center"/>
              <w:rPr>
                <w:b/>
                <w:kern w:val="2"/>
                <w:szCs w:val="24"/>
              </w:rPr>
            </w:pPr>
          </w:p>
        </w:tc>
      </w:tr>
      <w:tr w:rsidR="00027B83" w14:paraId="6E2F209E" w14:textId="77777777">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52DDCC6" w14:textId="77777777" w:rsidR="007410F6" w:rsidRPr="007C41A9" w:rsidRDefault="007410F6" w:rsidP="007410F6">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027B83" w:rsidRDefault="00027B83">
            <w:pPr>
              <w:spacing w:line="259" w:lineRule="auto"/>
              <w:rPr>
                <w:color w:val="000000"/>
                <w:kern w:val="2"/>
                <w:szCs w:val="24"/>
              </w:rPr>
            </w:pPr>
          </w:p>
        </w:tc>
      </w:tr>
      <w:tr w:rsidR="00027B83" w14:paraId="791CF2E0" w14:textId="77777777">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441" w:type="dxa"/>
            <w:gridSpan w:val="2"/>
          </w:tcPr>
          <w:p w14:paraId="73B4998B" w14:textId="0606FD0A" w:rsidR="00FC39D5" w:rsidRPr="007C41A9" w:rsidRDefault="000B0897" w:rsidP="00FC39D5">
            <w:pPr>
              <w:rPr>
                <w:color w:val="000000"/>
                <w:kern w:val="2"/>
                <w:szCs w:val="24"/>
              </w:rPr>
            </w:pPr>
            <w:r>
              <w:rPr>
                <w:color w:val="000000"/>
                <w:kern w:val="2"/>
                <w:szCs w:val="24"/>
              </w:rPr>
              <w:t xml:space="preserve">9.2.1. </w:t>
            </w:r>
            <w:r w:rsidR="00FC39D5" w:rsidRPr="007C41A9">
              <w:rPr>
                <w:kern w:val="2"/>
                <w:szCs w:val="24"/>
              </w:rPr>
              <w:t xml:space="preserve">Jeigu Tiekėjas </w:t>
            </w:r>
            <w:r w:rsidR="00625D7B">
              <w:rPr>
                <w:kern w:val="2"/>
                <w:szCs w:val="24"/>
              </w:rPr>
              <w:t>pažeidžia galutinį Sutarties įvykdymo terminą</w:t>
            </w:r>
            <w:r w:rsidR="0040760F">
              <w:rPr>
                <w:kern w:val="2"/>
                <w:szCs w:val="24"/>
              </w:rPr>
              <w:t xml:space="preserve"> </w:t>
            </w:r>
            <w:r w:rsidR="00FC39D5" w:rsidRPr="007C41A9">
              <w:rPr>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976D3A4" w:rsidR="00027B83" w:rsidRDefault="00027B83">
            <w:pPr>
              <w:rPr>
                <w:b/>
                <w:kern w:val="2"/>
                <w:szCs w:val="24"/>
              </w:rPr>
            </w:pPr>
          </w:p>
        </w:tc>
      </w:tr>
      <w:tr w:rsidR="00027B83" w14:paraId="535564A9" w14:textId="77777777">
        <w:trPr>
          <w:trHeight w:val="300"/>
        </w:trPr>
        <w:tc>
          <w:tcPr>
            <w:tcW w:w="3094" w:type="dxa"/>
            <w:gridSpan w:val="3"/>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E41DCC" w:rsidRPr="007C41A9" w:rsidRDefault="00E41DCC" w:rsidP="00E41DCC">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027B83" w:rsidRDefault="00027B83">
            <w:pPr>
              <w:rPr>
                <w:kern w:val="2"/>
                <w:szCs w:val="24"/>
              </w:rPr>
            </w:pPr>
          </w:p>
        </w:tc>
      </w:tr>
      <w:tr w:rsidR="00027B83" w14:paraId="0DE13579" w14:textId="77777777">
        <w:trPr>
          <w:trHeight w:val="300"/>
        </w:trPr>
        <w:tc>
          <w:tcPr>
            <w:tcW w:w="3094" w:type="dxa"/>
            <w:gridSpan w:val="3"/>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75E96AB0" w14:textId="129C1021" w:rsidR="00671B73" w:rsidRPr="007C41A9" w:rsidRDefault="00671B73" w:rsidP="00671B73">
            <w:pPr>
              <w:rPr>
                <w:kern w:val="2"/>
                <w:szCs w:val="24"/>
              </w:rPr>
            </w:pPr>
            <w:r w:rsidRPr="007C41A9">
              <w:rPr>
                <w:kern w:val="2"/>
                <w:szCs w:val="24"/>
              </w:rPr>
              <w:lastRenderedPageBreak/>
              <w:t>Taikom</w:t>
            </w:r>
            <w:r w:rsidR="00711E5B">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sidR="00FA100B">
              <w:rPr>
                <w:kern w:val="2"/>
                <w:szCs w:val="24"/>
              </w:rPr>
              <w:t>,</w:t>
            </w:r>
            <w:r w:rsidRPr="007C41A9">
              <w:rPr>
                <w:kern w:val="2"/>
                <w:szCs w:val="24"/>
              </w:rPr>
              <w:t xml:space="preserve"> 3000,00 (trys tūkstančiai) Eur.</w:t>
            </w:r>
          </w:p>
          <w:p w14:paraId="4970F7DA" w14:textId="56221E18" w:rsidR="00027B83" w:rsidRDefault="00027B83">
            <w:pPr>
              <w:rPr>
                <w:kern w:val="2"/>
                <w:szCs w:val="24"/>
              </w:rPr>
            </w:pPr>
          </w:p>
        </w:tc>
      </w:tr>
      <w:tr w:rsidR="00027B83" w14:paraId="335834C7" w14:textId="77777777">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660005" w:rsidRDefault="00660005" w:rsidP="00660005">
            <w:pPr>
              <w:rPr>
                <w:kern w:val="2"/>
                <w:szCs w:val="24"/>
              </w:rPr>
            </w:pPr>
            <w:r>
              <w:rPr>
                <w:kern w:val="2"/>
                <w:szCs w:val="24"/>
              </w:rPr>
              <w:t>Netaikoma</w:t>
            </w:r>
          </w:p>
          <w:p w14:paraId="4C8C0993" w14:textId="0862BC7C" w:rsidR="00027B83" w:rsidRDefault="00027B83">
            <w:pPr>
              <w:rPr>
                <w:color w:val="4472C4"/>
                <w:kern w:val="2"/>
                <w:szCs w:val="24"/>
              </w:rPr>
            </w:pPr>
          </w:p>
        </w:tc>
      </w:tr>
      <w:tr w:rsidR="00027B83" w14:paraId="5CB34632" w14:textId="77777777">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9D68F4E" w:rsidR="00027B83" w:rsidRDefault="00027B83">
            <w:pPr>
              <w:rPr>
                <w:color w:val="4472C4"/>
                <w:kern w:val="2"/>
                <w:szCs w:val="24"/>
              </w:rPr>
            </w:pPr>
          </w:p>
        </w:tc>
      </w:tr>
      <w:tr w:rsidR="00027B83" w14:paraId="2F664C56" w14:textId="77777777">
        <w:trPr>
          <w:trHeight w:val="300"/>
        </w:trPr>
        <w:tc>
          <w:tcPr>
            <w:tcW w:w="3094" w:type="dxa"/>
            <w:gridSpan w:val="3"/>
          </w:tcPr>
          <w:p w14:paraId="6498C52D" w14:textId="77777777" w:rsidR="00027B83" w:rsidRDefault="000B0897">
            <w:pPr>
              <w:rPr>
                <w:b/>
                <w:kern w:val="2"/>
                <w:szCs w:val="24"/>
              </w:rPr>
            </w:pPr>
            <w:bookmarkStart w:id="1" w:name="_Hlk198279722"/>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79E4194" w14:textId="77777777" w:rsidR="00B90A58" w:rsidRPr="007C41A9" w:rsidRDefault="00B90A58" w:rsidP="00B90A58">
            <w:pPr>
              <w:jc w:val="both"/>
              <w:rPr>
                <w:kern w:val="2"/>
                <w:szCs w:val="24"/>
              </w:rPr>
            </w:pPr>
            <w:r w:rsidRPr="007C41A9">
              <w:rPr>
                <w:kern w:val="2"/>
                <w:szCs w:val="24"/>
              </w:rPr>
              <w:t>Jei Sutarties vykdymo metu paslaugas teikia specialistas, turintys žemesnę kvalifikaciją, nei kad už ją buvo suteikti ekonominio naudingumo balai, taikoma 2 proc. nuo pirkimo objekto kainos bauda už kiekvieną užfiksuotą atvejį.</w:t>
            </w:r>
          </w:p>
          <w:p w14:paraId="003FECA6" w14:textId="12FF4F9F" w:rsidR="00027B83" w:rsidRDefault="00027B83">
            <w:pPr>
              <w:rPr>
                <w:color w:val="4472C4"/>
                <w:kern w:val="2"/>
                <w:szCs w:val="24"/>
              </w:rPr>
            </w:pPr>
          </w:p>
        </w:tc>
      </w:tr>
      <w:bookmarkEnd w:id="1"/>
      <w:tr w:rsidR="00027B83"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61ECFF9" w:rsidR="00027B83" w:rsidRDefault="00027B83">
            <w:pPr>
              <w:rPr>
                <w:color w:val="4472C4"/>
                <w:kern w:val="2"/>
                <w:szCs w:val="24"/>
              </w:rPr>
            </w:pPr>
          </w:p>
        </w:tc>
      </w:tr>
      <w:tr w:rsidR="00027B83" w14:paraId="4DB25F24" w14:textId="77777777">
        <w:trPr>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60065C" w:rsidRPr="007C41A9" w:rsidRDefault="0060065C" w:rsidP="0060065C">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495C9CC0" w:rsidR="0060065C" w:rsidRPr="007C41A9" w:rsidRDefault="0060065C" w:rsidP="0060065C">
            <w:pPr>
              <w:rPr>
                <w:kern w:val="2"/>
                <w:szCs w:val="24"/>
              </w:rPr>
            </w:pPr>
            <w:r w:rsidRPr="007C41A9">
              <w:rPr>
                <w:kern w:val="2"/>
                <w:szCs w:val="24"/>
              </w:rPr>
              <w:t>Pažeidus  šiame punkte nurodytą reikalavimą mokama 2</w:t>
            </w:r>
            <w:r w:rsidR="00B067F7">
              <w:rPr>
                <w:kern w:val="2"/>
                <w:szCs w:val="24"/>
              </w:rPr>
              <w:t xml:space="preserve"> </w:t>
            </w:r>
            <w:r w:rsidRPr="007C41A9">
              <w:rPr>
                <w:kern w:val="2"/>
                <w:szCs w:val="24"/>
              </w:rPr>
              <w:t>proc. nuo pirkimo objekto kainos bauda už kiekvieną užfiksuotą atvejį</w:t>
            </w:r>
          </w:p>
          <w:p w14:paraId="1121832F" w14:textId="77777777" w:rsidR="00027B83" w:rsidRDefault="00027B83">
            <w:pPr>
              <w:rPr>
                <w:color w:val="4472C4"/>
                <w:kern w:val="2"/>
                <w:szCs w:val="24"/>
              </w:rPr>
            </w:pPr>
          </w:p>
        </w:tc>
      </w:tr>
      <w:tr w:rsidR="00975508" w14:paraId="72DE294E" w14:textId="77777777">
        <w:trPr>
          <w:trHeight w:val="300"/>
        </w:trPr>
        <w:tc>
          <w:tcPr>
            <w:tcW w:w="3094" w:type="dxa"/>
            <w:gridSpan w:val="3"/>
          </w:tcPr>
          <w:p w14:paraId="4EF8C357" w14:textId="552619B6" w:rsidR="00975508" w:rsidRDefault="00975508" w:rsidP="00975508">
            <w:pPr>
              <w:rPr>
                <w:b/>
                <w:kern w:val="2"/>
                <w:szCs w:val="24"/>
                <w:lang w:val="en-US"/>
              </w:rPr>
            </w:pPr>
            <w:bookmarkStart w:id="2" w:name="_Hlk198279355"/>
            <w:r>
              <w:rPr>
                <w:b/>
                <w:kern w:val="2"/>
                <w:szCs w:val="24"/>
                <w:lang w:val="en-US"/>
              </w:rPr>
              <w:t>9.</w:t>
            </w:r>
            <w:r w:rsidR="007F541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0F1D5FF" w14:textId="01FF77D8" w:rsidR="00975508" w:rsidRPr="008A7B8D" w:rsidRDefault="00975508" w:rsidP="00975508">
            <w:pPr>
              <w:tabs>
                <w:tab w:val="left" w:pos="993"/>
                <w:tab w:val="left" w:pos="1418"/>
              </w:tabs>
              <w:jc w:val="both"/>
              <w:rPr>
                <w:rFonts w:eastAsia="Calibri"/>
                <w:szCs w:val="24"/>
              </w:rPr>
            </w:pPr>
            <w:r w:rsidRPr="007C41A9">
              <w:rPr>
                <w:rFonts w:eastAsia="Calibri"/>
                <w:szCs w:val="24"/>
              </w:rPr>
              <w:t xml:space="preserve">9.10.1. </w:t>
            </w:r>
            <w:r w:rsidR="003D2E6D" w:rsidRPr="00020DA8">
              <w:rPr>
                <w:rFonts w:eastAsia="Calibri"/>
                <w:szCs w:val="24"/>
              </w:rPr>
              <w:t>Jeigu Tiekėjas</w:t>
            </w:r>
            <w:r w:rsidR="00894D4A">
              <w:rPr>
                <w:rFonts w:eastAsia="Calibri"/>
                <w:szCs w:val="24"/>
              </w:rPr>
              <w:t xml:space="preserve"> </w:t>
            </w:r>
            <w:r w:rsidR="00F46926">
              <w:rPr>
                <w:rFonts w:eastAsiaTheme="minorEastAsia"/>
                <w:szCs w:val="24"/>
              </w:rPr>
              <w:t xml:space="preserve">nepateikia </w:t>
            </w:r>
            <w:r w:rsidR="00EA3195">
              <w:rPr>
                <w:rFonts w:eastAsiaTheme="minorEastAsia"/>
                <w:szCs w:val="24"/>
              </w:rPr>
              <w:t xml:space="preserve">užduočių </w:t>
            </w:r>
            <w:r w:rsidR="00F46926">
              <w:rPr>
                <w:rFonts w:eastAsiaTheme="minorEastAsia"/>
                <w:szCs w:val="24"/>
              </w:rPr>
              <w:t xml:space="preserve">aprašų pagal Techninės specifikacijos </w:t>
            </w:r>
            <w:r w:rsidR="00894D4A">
              <w:rPr>
                <w:rFonts w:eastAsiaTheme="minorEastAsia"/>
                <w:szCs w:val="24"/>
              </w:rPr>
              <w:t xml:space="preserve">nurodytus </w:t>
            </w:r>
            <w:r w:rsidR="00F46926">
              <w:rPr>
                <w:rFonts w:eastAsiaTheme="minorEastAsia"/>
                <w:szCs w:val="24"/>
              </w:rPr>
              <w:t>reikalavimus</w:t>
            </w:r>
            <w:r w:rsidR="008A7B8D">
              <w:rPr>
                <w:rFonts w:eastAsiaTheme="minorEastAsia"/>
                <w:szCs w:val="24"/>
              </w:rPr>
              <w:t xml:space="preserve"> </w:t>
            </w:r>
            <w:r w:rsidRPr="00365824">
              <w:rPr>
                <w:rFonts w:eastAsia="Calibri"/>
                <w:szCs w:val="24"/>
              </w:rPr>
              <w:t xml:space="preserve">Pirkėjui pareikalavus, moka </w:t>
            </w:r>
            <w:r w:rsidR="00EA3195">
              <w:rPr>
                <w:rFonts w:eastAsia="Calibri"/>
                <w:szCs w:val="24"/>
              </w:rPr>
              <w:t>3</w:t>
            </w:r>
            <w:r w:rsidRPr="00365824">
              <w:rPr>
                <w:rFonts w:eastAsia="Calibri"/>
                <w:szCs w:val="24"/>
              </w:rPr>
              <w:t>000,00 (</w:t>
            </w:r>
            <w:r w:rsidR="00EA3195">
              <w:rPr>
                <w:rFonts w:eastAsia="Calibri"/>
                <w:szCs w:val="24"/>
              </w:rPr>
              <w:t>tris</w:t>
            </w:r>
            <w:r w:rsidRPr="00365824">
              <w:rPr>
                <w:rFonts w:eastAsia="Calibri"/>
                <w:szCs w:val="24"/>
              </w:rPr>
              <w:t xml:space="preserve"> tūkstančius) Eur baudą už kiekvieną atvejį atskirai, </w:t>
            </w:r>
            <w:r w:rsidRPr="00365824">
              <w:rPr>
                <w:szCs w:val="24"/>
              </w:rPr>
              <w:t>išskaičiuojant baudos sumą nuo bendros Sutarties vertės.</w:t>
            </w:r>
          </w:p>
          <w:p w14:paraId="0EED3F30" w14:textId="0B1EA597" w:rsidR="00894D4A" w:rsidRPr="00EA3195" w:rsidRDefault="00975508" w:rsidP="00975508">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 xml:space="preserve">Jeigu Tiekėjas </w:t>
            </w:r>
            <w:r w:rsidR="00894D4A">
              <w:rPr>
                <w:rFonts w:eastAsia="Calibri"/>
                <w:szCs w:val="24"/>
              </w:rPr>
              <w:t xml:space="preserve">laiku nepateikia ir nesuderina </w:t>
            </w:r>
            <w:r w:rsidR="00894D4A" w:rsidRPr="00C1400C">
              <w:rPr>
                <w:szCs w:val="24"/>
              </w:rPr>
              <w:t>SMP rengimo detal</w:t>
            </w:r>
            <w:r w:rsidR="00894D4A">
              <w:rPr>
                <w:szCs w:val="24"/>
              </w:rPr>
              <w:t>aus</w:t>
            </w:r>
            <w:r w:rsidR="00894D4A" w:rsidRPr="00C1400C">
              <w:rPr>
                <w:szCs w:val="24"/>
              </w:rPr>
              <w:t xml:space="preserve"> plan</w:t>
            </w:r>
            <w:r w:rsidR="00894D4A">
              <w:rPr>
                <w:szCs w:val="24"/>
              </w:rPr>
              <w:t>o,</w:t>
            </w:r>
            <w:r w:rsidR="00894D4A" w:rsidRPr="00C1400C">
              <w:rPr>
                <w:szCs w:val="24"/>
              </w:rPr>
              <w:t xml:space="preserve"> </w:t>
            </w:r>
            <w:r w:rsidRPr="007C41A9">
              <w:rPr>
                <w:rFonts w:eastAsia="Calibri"/>
                <w:szCs w:val="24"/>
              </w:rPr>
              <w:t xml:space="preserve">Pirkėjui pareikalavus, moka </w:t>
            </w:r>
            <w:r w:rsidR="008550FD">
              <w:rPr>
                <w:rFonts w:eastAsia="Calibri"/>
                <w:szCs w:val="24"/>
              </w:rPr>
              <w:t>1</w:t>
            </w:r>
            <w:r w:rsidRPr="007C41A9">
              <w:rPr>
                <w:rFonts w:eastAsia="Calibri"/>
                <w:szCs w:val="24"/>
              </w:rPr>
              <w:t>000,00 ( tūkstan</w:t>
            </w:r>
            <w:r w:rsidR="0022131B">
              <w:rPr>
                <w:rFonts w:eastAsia="Calibri"/>
                <w:szCs w:val="24"/>
              </w:rPr>
              <w:t>t</w:t>
            </w:r>
            <w:r w:rsidR="00DA3E8D">
              <w:rPr>
                <w:rFonts w:eastAsia="Calibri"/>
                <w:szCs w:val="24"/>
              </w:rPr>
              <w:t>is</w:t>
            </w:r>
            <w:r w:rsidRPr="007C41A9">
              <w:rPr>
                <w:rFonts w:eastAsia="Calibri"/>
                <w:szCs w:val="24"/>
              </w:rPr>
              <w:t xml:space="preserve">) Eur baudą, </w:t>
            </w:r>
            <w:r w:rsidRPr="007C41A9">
              <w:rPr>
                <w:szCs w:val="24"/>
              </w:rPr>
              <w:t>išskaičiuojant baudos sumą nuo bendros Sutarties vertės.</w:t>
            </w:r>
          </w:p>
          <w:p w14:paraId="2BC40B64" w14:textId="102347CA" w:rsidR="00975508" w:rsidRPr="007C41A9" w:rsidRDefault="00975508" w:rsidP="00975508">
            <w:pPr>
              <w:rPr>
                <w:rFonts w:eastAsia="Calibri"/>
                <w:szCs w:val="24"/>
              </w:rPr>
            </w:pPr>
            <w:r w:rsidRPr="000F3D48">
              <w:rPr>
                <w:rStyle w:val="Other"/>
                <w:i w:val="0"/>
                <w:iCs w:val="0"/>
                <w:color w:val="auto"/>
                <w:szCs w:val="24"/>
              </w:rPr>
              <w:t>9.10.4.</w:t>
            </w:r>
            <w:r w:rsidRPr="00975508">
              <w:rPr>
                <w:rStyle w:val="Other"/>
                <w:color w:val="auto"/>
                <w:szCs w:val="24"/>
              </w:rPr>
              <w:t xml:space="preserve"> </w:t>
            </w:r>
            <w:r w:rsidRPr="007C41A9">
              <w:rPr>
                <w:rFonts w:eastAsia="Calibri"/>
                <w:szCs w:val="24"/>
              </w:rPr>
              <w:t xml:space="preserve">Jei tiekėjas nesilaiko trūkumų šalinimo terminų </w:t>
            </w:r>
            <w:r w:rsidR="008E1F7E" w:rsidRPr="008E1F7E">
              <w:rPr>
                <w:rFonts w:eastAsia="Calibri"/>
                <w:szCs w:val="24"/>
              </w:rPr>
              <w:t>nurodytų Specialiosiose sąlygose 6.2 p.</w:t>
            </w:r>
            <w:r w:rsidR="00B067F7">
              <w:rPr>
                <w:rFonts w:eastAsia="Calibri"/>
                <w:szCs w:val="24"/>
              </w:rPr>
              <w:t xml:space="preserve"> </w:t>
            </w:r>
            <w:r w:rsidRPr="007C41A9">
              <w:rPr>
                <w:rFonts w:eastAsia="Calibri"/>
                <w:szCs w:val="24"/>
              </w:rPr>
              <w:t xml:space="preserve">per garantinio aptarnavimo laikotarpį, tai už kiekvieną dieną, kai nesilaiko nurodytų </w:t>
            </w:r>
            <w:r w:rsidRPr="007C41A9">
              <w:rPr>
                <w:rFonts w:eastAsia="Calibri"/>
                <w:szCs w:val="24"/>
              </w:rPr>
              <w:lastRenderedPageBreak/>
              <w:t>terminų, pirkėjui pareikalavus, moka po 100,00 (šimtą) eurų netesybas.</w:t>
            </w:r>
          </w:p>
          <w:p w14:paraId="1AF5CE47" w14:textId="77777777" w:rsidR="00975508" w:rsidRPr="007C41A9" w:rsidRDefault="00975508" w:rsidP="00975508">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3830DBDB" w:rsidR="00975508" w:rsidRPr="007C41A9" w:rsidRDefault="00975508" w:rsidP="00975508">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975508" w:rsidRPr="007C41A9" w:rsidRDefault="00975508" w:rsidP="00975508">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975508" w:rsidRDefault="00975508" w:rsidP="00975508">
            <w:pPr>
              <w:rPr>
                <w:color w:val="4472C4"/>
                <w:kern w:val="2"/>
                <w:szCs w:val="24"/>
              </w:rPr>
            </w:pPr>
          </w:p>
        </w:tc>
      </w:tr>
      <w:bookmarkEnd w:id="2"/>
      <w:tr w:rsidR="00975508" w14:paraId="684028A3" w14:textId="77777777">
        <w:trPr>
          <w:trHeight w:val="300"/>
        </w:trPr>
        <w:tc>
          <w:tcPr>
            <w:tcW w:w="9535" w:type="dxa"/>
            <w:gridSpan w:val="5"/>
          </w:tcPr>
          <w:p w14:paraId="4FE3910B" w14:textId="77777777" w:rsidR="00975508" w:rsidRDefault="00975508" w:rsidP="00975508">
            <w:pPr>
              <w:jc w:val="center"/>
              <w:rPr>
                <w:color w:val="4472C4"/>
                <w:kern w:val="2"/>
                <w:szCs w:val="24"/>
              </w:rPr>
            </w:pPr>
            <w:r>
              <w:rPr>
                <w:b/>
                <w:kern w:val="2"/>
                <w:szCs w:val="24"/>
              </w:rPr>
              <w:lastRenderedPageBreak/>
              <w:t>10. ESMINĖS SUTARTIES SĄLYGOS</w:t>
            </w:r>
          </w:p>
        </w:tc>
      </w:tr>
      <w:tr w:rsidR="00975508" w14:paraId="6E96BEC4" w14:textId="77777777">
        <w:trPr>
          <w:trHeight w:val="300"/>
        </w:trPr>
        <w:tc>
          <w:tcPr>
            <w:tcW w:w="3094" w:type="dxa"/>
            <w:gridSpan w:val="3"/>
          </w:tcPr>
          <w:p w14:paraId="0063E6A9" w14:textId="77777777" w:rsidR="00975508" w:rsidRDefault="00975508" w:rsidP="0097550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88EEF81" w14:textId="2AFDCC89" w:rsidR="009338C9" w:rsidRDefault="009338C9" w:rsidP="009338C9">
            <w:pPr>
              <w:spacing w:after="4" w:line="248" w:lineRule="auto"/>
              <w:jc w:val="both"/>
            </w:pPr>
            <w:r w:rsidRPr="003D0AF2">
              <w:t xml:space="preserve">10.1.1. Paslaugos turi būti suteiktos per </w:t>
            </w:r>
            <w:r>
              <w:t>6</w:t>
            </w:r>
            <w:r w:rsidRPr="00BC0CC0">
              <w:rPr>
                <w:b/>
                <w:bCs/>
              </w:rPr>
              <w:t xml:space="preserve"> (</w:t>
            </w:r>
            <w:r>
              <w:rPr>
                <w:b/>
                <w:bCs/>
              </w:rPr>
              <w:t>šešis</w:t>
            </w:r>
            <w:r w:rsidRPr="00BC0CC0">
              <w:rPr>
                <w:b/>
                <w:bCs/>
              </w:rPr>
              <w:t>) mėnesius</w:t>
            </w:r>
            <w:r w:rsidRPr="003D0AF2">
              <w:t xml:space="preserve"> nuo Sutarties įsigaliojimo dienos.</w:t>
            </w:r>
            <w:r>
              <w:t xml:space="preserve"> </w:t>
            </w:r>
          </w:p>
          <w:p w14:paraId="4E870440" w14:textId="54799C69" w:rsidR="009338C9" w:rsidRDefault="009338C9" w:rsidP="009338C9">
            <w:pPr>
              <w:spacing w:after="4" w:line="248" w:lineRule="auto"/>
              <w:jc w:val="both"/>
            </w:pPr>
            <w:r w:rsidRPr="003D0AF2">
              <w:t xml:space="preserve">10.1.2. Tiekėjas privalo pateikti tarpinius paslaugų rezultatus ir galutinį rezultatą </w:t>
            </w:r>
            <w:r w:rsidRPr="00BC0CC0">
              <w:t xml:space="preserve">TS </w:t>
            </w:r>
            <w:r w:rsidR="000E0D33">
              <w:t>VI</w:t>
            </w:r>
            <w:r w:rsidRPr="00BC0CC0">
              <w:t xml:space="preserve"> dalyje nurodytais etapais ir terminais</w:t>
            </w:r>
            <w:r w:rsidRPr="003D0AF2">
              <w:t>.</w:t>
            </w:r>
            <w:r>
              <w:t xml:space="preserve"> </w:t>
            </w:r>
            <w:r w:rsidRPr="003D0AF2">
              <w:t xml:space="preserve">10.1.3. Tiekėjas privalo užtikrinti </w:t>
            </w:r>
            <w:r w:rsidR="00AE40BD">
              <w:t>te</w:t>
            </w:r>
            <w:r w:rsidR="003A6E67">
              <w:t xml:space="preserve">chnologinių reikalavimų įgyvendinimą </w:t>
            </w:r>
            <w:r w:rsidR="00EC57FC">
              <w:t xml:space="preserve">kaip nurodyta </w:t>
            </w:r>
            <w:r w:rsidRPr="003D0AF2">
              <w:t>T</w:t>
            </w:r>
            <w:r w:rsidR="00EC57FC">
              <w:t xml:space="preserve">S </w:t>
            </w:r>
            <w:r w:rsidR="0071061A">
              <w:t>III dalyje.</w:t>
            </w:r>
            <w:r w:rsidRPr="003D0AF2">
              <w:t>.</w:t>
            </w:r>
          </w:p>
          <w:p w14:paraId="2CBAE3AB" w14:textId="4AADA186" w:rsidR="009338C9" w:rsidRDefault="009338C9" w:rsidP="009338C9">
            <w:pPr>
              <w:spacing w:after="4" w:line="248" w:lineRule="auto"/>
              <w:jc w:val="both"/>
            </w:pPr>
            <w:r w:rsidRPr="003D0AF2">
              <w:t xml:space="preserve">10.1.4. Tiekėjas privalo užtikrinti </w:t>
            </w:r>
            <w:r w:rsidR="0071061A">
              <w:t>24</w:t>
            </w:r>
            <w:r w:rsidRPr="00E07C3D">
              <w:t xml:space="preserve"> (</w:t>
            </w:r>
            <w:r w:rsidR="0071061A">
              <w:t>dvidešimt keturių</w:t>
            </w:r>
            <w:r w:rsidRPr="00E07C3D">
              <w:t xml:space="preserve">) mėnesių garantinę priežiūrą </w:t>
            </w:r>
            <w:r w:rsidRPr="003D0AF2">
              <w:t>po paslaugų priėmimo–perdavimo akto pasirašymo, laikydamasis klaidų šalinimo SLA.</w:t>
            </w:r>
          </w:p>
          <w:p w14:paraId="7E67C8FE" w14:textId="4B63DC56" w:rsidR="000562EE" w:rsidRPr="000562EE" w:rsidRDefault="009338C9" w:rsidP="009338C9">
            <w:pPr>
              <w:tabs>
                <w:tab w:val="left" w:pos="851"/>
                <w:tab w:val="left" w:pos="1418"/>
                <w:tab w:val="left" w:pos="1560"/>
              </w:tabs>
              <w:jc w:val="both"/>
              <w:rPr>
                <w:szCs w:val="24"/>
              </w:rPr>
            </w:pPr>
            <w:r w:rsidRPr="003D0AF2">
              <w:t>10.1.5. Tiekėjas privalo pateikti Sutartyje ir Techninėje specifikacijoje nurodytus dokumentus (</w:t>
            </w:r>
            <w:r w:rsidR="005D58AE" w:rsidRPr="00070F20">
              <w:rPr>
                <w:szCs w:val="24"/>
              </w:rPr>
              <w:t xml:space="preserve">detalųjį planą (Ganto diagrama (angl. </w:t>
            </w:r>
            <w:proofErr w:type="spellStart"/>
            <w:r w:rsidR="005D58AE" w:rsidRPr="00070F20">
              <w:rPr>
                <w:i/>
                <w:iCs/>
                <w:szCs w:val="24"/>
              </w:rPr>
              <w:t>Gantt</w:t>
            </w:r>
            <w:proofErr w:type="spellEnd"/>
            <w:r w:rsidR="005D58AE" w:rsidRPr="00070F20">
              <w:rPr>
                <w:i/>
                <w:iCs/>
                <w:szCs w:val="24"/>
              </w:rPr>
              <w:t xml:space="preserve"> </w:t>
            </w:r>
            <w:proofErr w:type="spellStart"/>
            <w:r w:rsidR="005D58AE" w:rsidRPr="00070F20">
              <w:rPr>
                <w:i/>
                <w:iCs/>
                <w:szCs w:val="24"/>
              </w:rPr>
              <w:t>chart</w:t>
            </w:r>
            <w:proofErr w:type="spellEnd"/>
            <w:r w:rsidR="005D58AE" w:rsidRPr="00070F20">
              <w:rPr>
                <w:szCs w:val="24"/>
              </w:rPr>
              <w:t xml:space="preserve">)), temų sąrašą, </w:t>
            </w:r>
            <w:r w:rsidR="00943238">
              <w:rPr>
                <w:szCs w:val="24"/>
              </w:rPr>
              <w:t xml:space="preserve">metaduomenų lenteles, </w:t>
            </w:r>
            <w:r w:rsidR="00943238" w:rsidRPr="00070F20">
              <w:rPr>
                <w:szCs w:val="24"/>
              </w:rPr>
              <w:t>testavimo protokola</w:t>
            </w:r>
            <w:r w:rsidR="00943238">
              <w:rPr>
                <w:szCs w:val="24"/>
              </w:rPr>
              <w:t xml:space="preserve">s </w:t>
            </w:r>
            <w:r w:rsidR="00943238" w:rsidRPr="00070F20">
              <w:rPr>
                <w:szCs w:val="24"/>
              </w:rPr>
              <w:t>ir prieinamumo vertinimo ataskaita</w:t>
            </w:r>
            <w:r w:rsidR="005D58AE" w:rsidRPr="00070F20">
              <w:rPr>
                <w:szCs w:val="24"/>
              </w:rPr>
              <w:t>)</w:t>
            </w:r>
            <w:r w:rsidR="00943238">
              <w:rPr>
                <w:szCs w:val="24"/>
              </w:rPr>
              <w:t>.</w:t>
            </w:r>
          </w:p>
        </w:tc>
      </w:tr>
      <w:tr w:rsidR="00836F03" w14:paraId="36BEB774" w14:textId="77777777">
        <w:trPr>
          <w:trHeight w:val="300"/>
        </w:trPr>
        <w:tc>
          <w:tcPr>
            <w:tcW w:w="3094" w:type="dxa"/>
            <w:gridSpan w:val="3"/>
          </w:tcPr>
          <w:p w14:paraId="152EA7BC" w14:textId="4D90BF72" w:rsidR="00836F03" w:rsidRPr="00836F03" w:rsidRDefault="00836F03" w:rsidP="00975508">
            <w:pPr>
              <w:rPr>
                <w:b/>
                <w:kern w:val="2"/>
                <w:szCs w:val="24"/>
              </w:rPr>
            </w:pPr>
            <w:r w:rsidRPr="004A25DD">
              <w:rPr>
                <w:b/>
                <w:bCs/>
              </w:rPr>
              <w:t>10.2. Dideli arba nuolatiniai esminės Sutarties sąlygos vykdymo trūkumai</w:t>
            </w:r>
          </w:p>
        </w:tc>
        <w:tc>
          <w:tcPr>
            <w:tcW w:w="6441" w:type="dxa"/>
            <w:gridSpan w:val="2"/>
          </w:tcPr>
          <w:p w14:paraId="39E58F7E" w14:textId="13790C1B" w:rsidR="00836F03" w:rsidRDefault="002B49F7" w:rsidP="004F78C3">
            <w:pPr>
              <w:tabs>
                <w:tab w:val="left" w:pos="702"/>
                <w:tab w:val="left" w:pos="1276"/>
              </w:tabs>
              <w:jc w:val="both"/>
            </w:pPr>
            <w:r>
              <w:rPr>
                <w:kern w:val="2"/>
                <w:szCs w:val="24"/>
              </w:rPr>
              <w:t>D</w:t>
            </w:r>
            <w:r w:rsidRPr="004A25DD">
              <w:rPr>
                <w:kern w:val="2"/>
                <w:szCs w:val="24"/>
              </w:rPr>
              <w:t>ideliu</w:t>
            </w:r>
            <w:r>
              <w:rPr>
                <w:kern w:val="2"/>
                <w:szCs w:val="24"/>
              </w:rPr>
              <w:t xml:space="preserve"> </w:t>
            </w:r>
            <w:r w:rsidRPr="004A25DD">
              <w:rPr>
                <w:kern w:val="2"/>
                <w:szCs w:val="24"/>
              </w:rPr>
              <w:t>ar nuolatiniu</w:t>
            </w:r>
            <w:r>
              <w:rPr>
                <w:kern w:val="2"/>
                <w:szCs w:val="24"/>
              </w:rPr>
              <w:t xml:space="preserve"> </w:t>
            </w:r>
            <w:r w:rsidRPr="004A25DD">
              <w:rPr>
                <w:kern w:val="2"/>
                <w:szCs w:val="24"/>
              </w:rPr>
              <w:t>šios sąlygos vykdymo trūkumu laikomi</w:t>
            </w:r>
            <w:r>
              <w:rPr>
                <w:kern w:val="2"/>
                <w:szCs w:val="24"/>
              </w:rPr>
              <w:t xml:space="preserve"> </w:t>
            </w:r>
            <w:r w:rsidRPr="004A25DD">
              <w:rPr>
                <w:kern w:val="2"/>
                <w:szCs w:val="24"/>
              </w:rPr>
              <w:t xml:space="preserve">bent du </w:t>
            </w:r>
            <w:r>
              <w:rPr>
                <w:kern w:val="2"/>
                <w:szCs w:val="24"/>
              </w:rPr>
              <w:t>esminių sąlygų</w:t>
            </w:r>
            <w:r w:rsidRPr="004A25DD">
              <w:rPr>
                <w:kern w:val="2"/>
                <w:szCs w:val="24"/>
              </w:rPr>
              <w:t xml:space="preserve"> įsipareigojimų</w:t>
            </w:r>
            <w:r>
              <w:rPr>
                <w:kern w:val="2"/>
                <w:szCs w:val="24"/>
              </w:rPr>
              <w:t xml:space="preserve"> </w:t>
            </w:r>
            <w:r w:rsidRPr="004A25DD">
              <w:rPr>
                <w:kern w:val="2"/>
                <w:szCs w:val="24"/>
              </w:rPr>
              <w:t>nesilaikymo atvejai, nepriklausomai nuo to, ar ir per kiek laiko šie</w:t>
            </w:r>
            <w:r>
              <w:rPr>
                <w:kern w:val="2"/>
                <w:szCs w:val="24"/>
              </w:rPr>
              <w:t xml:space="preserve"> </w:t>
            </w:r>
            <w:r w:rsidRPr="004A25DD">
              <w:rPr>
                <w:kern w:val="2"/>
                <w:szCs w:val="24"/>
              </w:rPr>
              <w:t>trūkumai</w:t>
            </w:r>
            <w:r>
              <w:rPr>
                <w:kern w:val="2"/>
                <w:szCs w:val="24"/>
              </w:rPr>
              <w:t xml:space="preserve"> </w:t>
            </w:r>
            <w:r w:rsidRPr="004A25DD">
              <w:rPr>
                <w:kern w:val="2"/>
                <w:szCs w:val="24"/>
              </w:rPr>
              <w:t>buvo ištaisyti</w:t>
            </w:r>
            <w:r>
              <w:rPr>
                <w:kern w:val="2"/>
                <w:szCs w:val="24"/>
              </w:rPr>
              <w:t>.</w:t>
            </w:r>
          </w:p>
        </w:tc>
      </w:tr>
      <w:tr w:rsidR="00975508" w14:paraId="2481156D" w14:textId="77777777">
        <w:trPr>
          <w:trHeight w:val="300"/>
        </w:trPr>
        <w:tc>
          <w:tcPr>
            <w:tcW w:w="9535" w:type="dxa"/>
            <w:gridSpan w:val="5"/>
          </w:tcPr>
          <w:p w14:paraId="28216735" w14:textId="77777777" w:rsidR="00975508" w:rsidRDefault="00975508" w:rsidP="00975508">
            <w:pPr>
              <w:jc w:val="center"/>
              <w:rPr>
                <w:b/>
                <w:kern w:val="2"/>
                <w:szCs w:val="24"/>
              </w:rPr>
            </w:pPr>
            <w:r>
              <w:rPr>
                <w:b/>
                <w:kern w:val="2"/>
                <w:szCs w:val="24"/>
              </w:rPr>
              <w:t>11. SUTARTIES GALIOJIMAS IR KEITIMAS</w:t>
            </w:r>
          </w:p>
        </w:tc>
      </w:tr>
      <w:tr w:rsidR="00975508" w14:paraId="73E60D0E" w14:textId="77777777">
        <w:trPr>
          <w:trHeight w:val="300"/>
        </w:trPr>
        <w:tc>
          <w:tcPr>
            <w:tcW w:w="3094" w:type="dxa"/>
            <w:gridSpan w:val="3"/>
          </w:tcPr>
          <w:p w14:paraId="071FC0C8" w14:textId="77777777" w:rsidR="00975508" w:rsidRDefault="00975508" w:rsidP="00975508">
            <w:pPr>
              <w:rPr>
                <w:b/>
                <w:kern w:val="2"/>
                <w:szCs w:val="24"/>
              </w:rPr>
            </w:pPr>
            <w:bookmarkStart w:id="3" w:name="_Hlk198279587"/>
            <w:r>
              <w:rPr>
                <w:b/>
                <w:szCs w:val="24"/>
              </w:rPr>
              <w:t>11.1. Sutarties sudarymas ir įsigaliojimas</w:t>
            </w:r>
          </w:p>
        </w:tc>
        <w:tc>
          <w:tcPr>
            <w:tcW w:w="6441" w:type="dxa"/>
            <w:gridSpan w:val="2"/>
          </w:tcPr>
          <w:p w14:paraId="04C63AAC" w14:textId="77777777" w:rsidR="002E3424" w:rsidRPr="007C41A9" w:rsidRDefault="002E3424" w:rsidP="002E3424">
            <w:pPr>
              <w:rPr>
                <w:kern w:val="2"/>
                <w:szCs w:val="24"/>
              </w:rPr>
            </w:pPr>
            <w:r w:rsidRPr="007C41A9">
              <w:rPr>
                <w:kern w:val="2"/>
                <w:szCs w:val="24"/>
              </w:rPr>
              <w:t>Ši Sutartis laikoma sudaryta ir įsigalioja nuo Sutarties pasirašymo dienos (antrosios Šalies pasirašymo dieną).</w:t>
            </w:r>
          </w:p>
          <w:p w14:paraId="04094D45" w14:textId="004DB328" w:rsidR="00975508" w:rsidRPr="00E6625A" w:rsidRDefault="002E3424" w:rsidP="00975508">
            <w:pPr>
              <w:rPr>
                <w:kern w:val="2"/>
                <w:szCs w:val="24"/>
              </w:rPr>
            </w:pPr>
            <w:r w:rsidRPr="007C41A9">
              <w:rPr>
                <w:color w:val="000000"/>
                <w:kern w:val="2"/>
                <w:szCs w:val="24"/>
              </w:rPr>
              <w:t>Sutartis galioja iki visiško prievolių įvykdymo (kol bus išnaudota Pradinės Sutarties vertė, bet jos terminas negali būti ilgesnis ka</w:t>
            </w:r>
            <w:r w:rsidRPr="00EF09BC">
              <w:rPr>
                <w:color w:val="000000"/>
                <w:kern w:val="2"/>
                <w:szCs w:val="24"/>
              </w:rPr>
              <w:t xml:space="preserve">ip </w:t>
            </w:r>
            <w:r w:rsidR="00313166">
              <w:rPr>
                <w:color w:val="000000"/>
                <w:kern w:val="2"/>
                <w:szCs w:val="24"/>
              </w:rPr>
              <w:t>7</w:t>
            </w:r>
            <w:r w:rsidR="00313166" w:rsidRPr="00EF09BC">
              <w:rPr>
                <w:kern w:val="2"/>
                <w:szCs w:val="24"/>
              </w:rPr>
              <w:t xml:space="preserve"> </w:t>
            </w:r>
            <w:r w:rsidRPr="00EF09BC">
              <w:rPr>
                <w:kern w:val="2"/>
                <w:szCs w:val="24"/>
              </w:rPr>
              <w:t>mėnesi</w:t>
            </w:r>
            <w:r w:rsidR="00E6625A" w:rsidRPr="00EF09BC">
              <w:rPr>
                <w:kern w:val="2"/>
                <w:szCs w:val="24"/>
              </w:rPr>
              <w:t>ai</w:t>
            </w:r>
            <w:r w:rsidRPr="007C41A9">
              <w:rPr>
                <w:kern w:val="2"/>
                <w:szCs w:val="24"/>
              </w:rPr>
              <w:t>.)</w:t>
            </w:r>
          </w:p>
        </w:tc>
      </w:tr>
      <w:bookmarkEnd w:id="3"/>
      <w:tr w:rsidR="00975508" w14:paraId="27B67AC5" w14:textId="77777777">
        <w:trPr>
          <w:trHeight w:val="300"/>
        </w:trPr>
        <w:tc>
          <w:tcPr>
            <w:tcW w:w="3094" w:type="dxa"/>
            <w:gridSpan w:val="3"/>
          </w:tcPr>
          <w:p w14:paraId="5B8FCCBE" w14:textId="77777777" w:rsidR="00975508" w:rsidRDefault="00975508" w:rsidP="00975508">
            <w:pPr>
              <w:rPr>
                <w:b/>
                <w:kern w:val="2"/>
                <w:szCs w:val="24"/>
              </w:rPr>
            </w:pPr>
            <w:r>
              <w:rPr>
                <w:b/>
                <w:kern w:val="2"/>
                <w:szCs w:val="24"/>
              </w:rPr>
              <w:t>11.2. Sutarties galiojimo termino pratęsimas</w:t>
            </w:r>
          </w:p>
        </w:tc>
        <w:tc>
          <w:tcPr>
            <w:tcW w:w="6441" w:type="dxa"/>
            <w:gridSpan w:val="2"/>
          </w:tcPr>
          <w:p w14:paraId="36AE7C33" w14:textId="77777777" w:rsidR="00975508" w:rsidRDefault="00975508" w:rsidP="00975508">
            <w:pPr>
              <w:rPr>
                <w:kern w:val="2"/>
                <w:szCs w:val="24"/>
              </w:rPr>
            </w:pPr>
            <w:r>
              <w:rPr>
                <w:kern w:val="2"/>
                <w:szCs w:val="24"/>
              </w:rPr>
              <w:t>Netaikoma</w:t>
            </w:r>
          </w:p>
          <w:p w14:paraId="3DB5BD6D" w14:textId="1D7A4078" w:rsidR="00FC015F" w:rsidRDefault="00FC015F" w:rsidP="00FC015F">
            <w:pPr>
              <w:rPr>
                <w:kern w:val="2"/>
                <w:szCs w:val="24"/>
              </w:rPr>
            </w:pPr>
          </w:p>
          <w:p w14:paraId="6D566D92" w14:textId="59FE963E" w:rsidR="00975508" w:rsidRDefault="00975508" w:rsidP="00975508">
            <w:pPr>
              <w:rPr>
                <w:kern w:val="2"/>
                <w:szCs w:val="24"/>
              </w:rPr>
            </w:pPr>
          </w:p>
        </w:tc>
      </w:tr>
      <w:tr w:rsidR="00975508" w14:paraId="2CB119F6" w14:textId="77777777">
        <w:trPr>
          <w:trHeight w:val="300"/>
        </w:trPr>
        <w:tc>
          <w:tcPr>
            <w:tcW w:w="9535" w:type="dxa"/>
            <w:gridSpan w:val="5"/>
          </w:tcPr>
          <w:p w14:paraId="1E909BAE" w14:textId="77777777" w:rsidR="00975508" w:rsidRDefault="00975508" w:rsidP="00975508">
            <w:pPr>
              <w:jc w:val="center"/>
              <w:rPr>
                <w:b/>
                <w:kern w:val="2"/>
                <w:szCs w:val="24"/>
              </w:rPr>
            </w:pPr>
            <w:r>
              <w:rPr>
                <w:b/>
                <w:kern w:val="2"/>
                <w:szCs w:val="24"/>
              </w:rPr>
              <w:t>12. SUTARTIES NUTRAUKIMAS</w:t>
            </w:r>
          </w:p>
        </w:tc>
      </w:tr>
      <w:tr w:rsidR="00975508"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975508" w:rsidRDefault="00975508" w:rsidP="00975508">
            <w:pPr>
              <w:rPr>
                <w:b/>
                <w:kern w:val="2"/>
                <w:szCs w:val="24"/>
              </w:rPr>
            </w:pPr>
            <w:bookmarkStart w:id="4" w:name="_Hlk198279437"/>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D16924" w:rsidRPr="007C41A9" w:rsidRDefault="00D16924" w:rsidP="00D16924">
            <w:pPr>
              <w:rPr>
                <w:kern w:val="2"/>
                <w:szCs w:val="24"/>
              </w:rPr>
            </w:pPr>
            <w:r w:rsidRPr="007C41A9">
              <w:rPr>
                <w:kern w:val="2"/>
                <w:szCs w:val="24"/>
              </w:rPr>
              <w:t>Sutartis gali būti nutraukiama rašytiniu Šalių susitarimu arba vienašališkai</w:t>
            </w:r>
            <w:r w:rsidR="00E2410D">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975508" w:rsidRDefault="00975508" w:rsidP="00975508">
            <w:pPr>
              <w:rPr>
                <w:color w:val="4472C4"/>
                <w:kern w:val="2"/>
                <w:szCs w:val="24"/>
              </w:rPr>
            </w:pPr>
          </w:p>
        </w:tc>
      </w:tr>
      <w:bookmarkEnd w:id="4"/>
      <w:tr w:rsidR="00D16924"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D16924" w:rsidRDefault="00D16924" w:rsidP="00D16924">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BB0A9B" w14:textId="77777777" w:rsidR="00D16924" w:rsidRPr="007C41A9" w:rsidRDefault="00D16924" w:rsidP="00D16924">
            <w:pPr>
              <w:rPr>
                <w:kern w:val="2"/>
                <w:szCs w:val="24"/>
              </w:rPr>
            </w:pPr>
            <w:r w:rsidRPr="007C41A9">
              <w:rPr>
                <w:kern w:val="2"/>
                <w:szCs w:val="24"/>
              </w:rPr>
              <w:t>12.2.1. jeigu Tiekėjas nevykdo prisiimtų įsipareigojimų už Sutartyje nustatytą Sutarties kainą / įkainius;</w:t>
            </w:r>
          </w:p>
          <w:p w14:paraId="4792BCE4" w14:textId="77777777" w:rsidR="00D16924" w:rsidRPr="007C41A9" w:rsidRDefault="00D16924" w:rsidP="00D16924">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36555D6" w14:textId="17915A49" w:rsidR="00D16924" w:rsidRPr="007C41A9" w:rsidRDefault="00D16924" w:rsidP="00D16924">
            <w:pPr>
              <w:spacing w:line="257" w:lineRule="auto"/>
              <w:jc w:val="both"/>
              <w:rPr>
                <w:rFonts w:eastAsia="Arial"/>
                <w:kern w:val="2"/>
                <w:szCs w:val="24"/>
                <w:lang w:val="lt"/>
              </w:rPr>
            </w:pPr>
            <w:r w:rsidRPr="007C41A9">
              <w:rPr>
                <w:rFonts w:eastAsia="Arial"/>
                <w:kern w:val="2"/>
                <w:szCs w:val="24"/>
                <w:lang w:val="lt"/>
              </w:rPr>
              <w:t xml:space="preserve">12.2.4. </w:t>
            </w:r>
            <w:r w:rsidRPr="00A6483B">
              <w:rPr>
                <w:rFonts w:eastAsia="Arial"/>
                <w:kern w:val="2"/>
                <w:szCs w:val="24"/>
              </w:rPr>
              <w:t xml:space="preserve">jeigu Tiekėjas nesilaiko Sutartyje nustatytų Paslaugų teikimo terminų 2 (du) kartus iš eilės arba vėluoja suteikti Paslaugas daugiau nei </w:t>
            </w:r>
            <w:r w:rsidRPr="00A6483B">
              <w:rPr>
                <w:kern w:val="2"/>
                <w:szCs w:val="24"/>
              </w:rPr>
              <w:t>20 dienų</w:t>
            </w:r>
            <w:r w:rsidRPr="00A6483B">
              <w:rPr>
                <w:rFonts w:eastAsia="Arial"/>
                <w:kern w:val="2"/>
                <w:szCs w:val="24"/>
              </w:rPr>
              <w:t xml:space="preserve"> negu Sutartyje nustatytas Paslaugų suteikimo terminas;</w:t>
            </w:r>
          </w:p>
          <w:p w14:paraId="419AD8DF" w14:textId="64AE02B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 xml:space="preserve">12.2.5. </w:t>
            </w:r>
            <w:r w:rsidRPr="00A6483B">
              <w:rPr>
                <w:rFonts w:eastAsia="Arial"/>
                <w:kern w:val="2"/>
                <w:szCs w:val="24"/>
              </w:rPr>
              <w:t xml:space="preserve">jeigu Tiekėjas pažeidžia Paslaugų suteikimo </w:t>
            </w:r>
            <w:r w:rsidR="00E2410D">
              <w:rPr>
                <w:rFonts w:eastAsia="Arial"/>
                <w:kern w:val="2"/>
                <w:szCs w:val="24"/>
              </w:rPr>
              <w:t xml:space="preserve">galutinį </w:t>
            </w:r>
            <w:r w:rsidRPr="00A6483B">
              <w:rPr>
                <w:rFonts w:eastAsia="Arial"/>
                <w:kern w:val="2"/>
                <w:szCs w:val="24"/>
              </w:rPr>
              <w:t>termin</w:t>
            </w:r>
            <w:r w:rsidR="00E2410D">
              <w:rPr>
                <w:rFonts w:eastAsia="Arial"/>
                <w:kern w:val="2"/>
                <w:szCs w:val="24"/>
              </w:rPr>
              <w:t>ą</w:t>
            </w:r>
            <w:r w:rsidRPr="00A6483B">
              <w:rPr>
                <w:rFonts w:eastAsia="Arial"/>
                <w:kern w:val="2"/>
                <w:szCs w:val="24"/>
              </w:rPr>
              <w:t xml:space="preserve"> ir priskaičiuotų netesybų už vėlavimą suma viršija 20 (dvidešimt) proc. Pradinės sutarties vertės;</w:t>
            </w:r>
          </w:p>
          <w:p w14:paraId="6C7EAC9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12.2.6. Tiekėjas pažeidžia Paslaugų suteikimo terminus ir dėl Paslaugų suteikimo vėlavimo Paslaugos tampa nebereikalingos;</w:t>
            </w:r>
          </w:p>
          <w:p w14:paraId="52B004EE"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12.2.7. Tiekėjas daugiau kaip 2 (du) kartus suteikia Paslaugas, kurios neatitinka Sutartyje ir (ar) įstatymuose nustatytų reikalavimų Paslaugoms;</w:t>
            </w:r>
          </w:p>
          <w:p w14:paraId="45BA03D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12.2.9. Tiekėjas pažeidžia šios Sutarties nuostatas, reglamentuojančias konkurenciją, intelektinės nuosavybės ar konfidencialios informacijos valdymą;</w:t>
            </w:r>
          </w:p>
          <w:p w14:paraId="79F80D7D" w14:textId="77777777" w:rsidR="00D16924" w:rsidRDefault="00D16924" w:rsidP="00D16924">
            <w:pPr>
              <w:spacing w:line="257" w:lineRule="auto"/>
              <w:rPr>
                <w:rFonts w:eastAsia="Arial"/>
                <w:kern w:val="2"/>
                <w:szCs w:val="24"/>
                <w:lang w:val="lt"/>
              </w:rPr>
            </w:pPr>
            <w:r w:rsidRPr="007C41A9">
              <w:rPr>
                <w:rFonts w:eastAsia="Arial"/>
                <w:kern w:val="2"/>
                <w:szCs w:val="24"/>
                <w:lang w:val="lt"/>
              </w:rPr>
              <w:t>12.2.10. Tiekėjas pažeidžia Bendrųjų sąlygų nuostatas dėl Sutarties vykdymui pasitelkiamų naujų subtiekėjų ir (ar) specialistų / esamų subtiekėjų ir (ar) specialistų keitimo;</w:t>
            </w:r>
          </w:p>
          <w:p w14:paraId="5C832823" w14:textId="39D3B1C1" w:rsidR="002F1E07" w:rsidRPr="007C41A9" w:rsidRDefault="002F1E07" w:rsidP="00D16924">
            <w:pPr>
              <w:spacing w:line="257" w:lineRule="auto"/>
              <w:rPr>
                <w:rFonts w:eastAsia="Arial"/>
                <w:kern w:val="2"/>
                <w:szCs w:val="24"/>
                <w:lang w:val="lt"/>
              </w:rPr>
            </w:pPr>
            <w:r w:rsidRPr="002F1E07">
              <w:rPr>
                <w:rFonts w:eastAsia="Arial"/>
                <w:kern w:val="2"/>
                <w:szCs w:val="24"/>
              </w:rPr>
              <w:t>12.2.11</w:t>
            </w:r>
            <w:r>
              <w:rPr>
                <w:rFonts w:eastAsia="Arial"/>
                <w:kern w:val="2"/>
                <w:szCs w:val="24"/>
              </w:rPr>
              <w:t xml:space="preserve">. </w:t>
            </w:r>
            <w:r w:rsidRPr="004664E1">
              <w:rPr>
                <w:rFonts w:eastAsia="Arial"/>
                <w:kern w:val="2"/>
                <w:szCs w:val="24"/>
              </w:rPr>
              <w:t>Tiekėjas du (2) kartus iš eilės pateikia Paslaugų rezultatus, kurie neatitinka WCAG 2.1 AA prieinamumo standarto, arba du (2) kartus nepateikia / pateikia netinkamą VPAT prieinamumo ataskaitą</w:t>
            </w:r>
            <w:r w:rsidR="004664E1" w:rsidRPr="004664E1">
              <w:rPr>
                <w:rFonts w:eastAsia="Arial"/>
                <w:kern w:val="2"/>
                <w:szCs w:val="24"/>
              </w:rPr>
              <w:t>.</w:t>
            </w:r>
          </w:p>
          <w:p w14:paraId="2AC0C09D" w14:textId="6AAC2958" w:rsidR="00D16924" w:rsidRDefault="00D16924" w:rsidP="00D16924">
            <w:pPr>
              <w:spacing w:line="257" w:lineRule="auto"/>
              <w:rPr>
                <w:rFonts w:eastAsia="Arial"/>
                <w:color w:val="FF0000"/>
                <w:kern w:val="2"/>
                <w:szCs w:val="24"/>
              </w:rPr>
            </w:pPr>
          </w:p>
        </w:tc>
      </w:tr>
      <w:tr w:rsidR="00975508" w14:paraId="16E64D10" w14:textId="77777777">
        <w:trPr>
          <w:trHeight w:val="300"/>
        </w:trPr>
        <w:tc>
          <w:tcPr>
            <w:tcW w:w="9535" w:type="dxa"/>
            <w:gridSpan w:val="5"/>
          </w:tcPr>
          <w:p w14:paraId="7BE18CDF" w14:textId="506B2CEE" w:rsidR="00975508" w:rsidRDefault="00975508" w:rsidP="00975508">
            <w:pPr>
              <w:jc w:val="center"/>
              <w:rPr>
                <w:kern w:val="2"/>
                <w:szCs w:val="24"/>
              </w:rPr>
            </w:pPr>
            <w:r>
              <w:rPr>
                <w:b/>
                <w:kern w:val="2"/>
                <w:szCs w:val="24"/>
              </w:rPr>
              <w:t xml:space="preserve">13. APLINKOS APSAUGOS IR SOCIALINIAI KRITERIJAI </w:t>
            </w:r>
          </w:p>
        </w:tc>
      </w:tr>
      <w:tr w:rsidR="00CA4C5C" w14:paraId="05D8A05A" w14:textId="77777777">
        <w:trPr>
          <w:trHeight w:val="300"/>
        </w:trPr>
        <w:tc>
          <w:tcPr>
            <w:tcW w:w="3058" w:type="dxa"/>
            <w:gridSpan w:val="2"/>
          </w:tcPr>
          <w:p w14:paraId="1C2710A4" w14:textId="77777777" w:rsidR="00CA4C5C" w:rsidRDefault="00CA4C5C" w:rsidP="00CA4C5C">
            <w:pPr>
              <w:rPr>
                <w:b/>
                <w:kern w:val="2"/>
                <w:szCs w:val="24"/>
              </w:rPr>
            </w:pPr>
            <w:r>
              <w:rPr>
                <w:b/>
                <w:kern w:val="2"/>
                <w:szCs w:val="24"/>
              </w:rPr>
              <w:t xml:space="preserve">13.1. Su perkamomis paslaugomis susiję  aplinkos apsaugos kriterijai </w:t>
            </w:r>
          </w:p>
        </w:tc>
        <w:tc>
          <w:tcPr>
            <w:tcW w:w="6477" w:type="dxa"/>
            <w:gridSpan w:val="3"/>
          </w:tcPr>
          <w:p w14:paraId="541C2CDB" w14:textId="77777777" w:rsidR="00123017" w:rsidRPr="00C1400C" w:rsidRDefault="00123017" w:rsidP="00123017">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Pr>
                <w:szCs w:val="24"/>
              </w:rPr>
              <w:t xml:space="preserve"> papunkčiu.</w:t>
            </w:r>
            <w:r w:rsidRPr="00C1400C">
              <w:rPr>
                <w:szCs w:val="24"/>
              </w:rPr>
              <w:t>:</w:t>
            </w:r>
          </w:p>
          <w:p w14:paraId="53C9F569" w14:textId="3C238B3E" w:rsidR="00CA4C5C" w:rsidRPr="001A0518" w:rsidRDefault="00123017" w:rsidP="005655B1">
            <w:pPr>
              <w:tabs>
                <w:tab w:val="left" w:pos="426"/>
                <w:tab w:val="left" w:pos="454"/>
                <w:tab w:val="left" w:pos="1134"/>
              </w:tabs>
              <w:suppressAutoHyphens/>
              <w:jc w:val="both"/>
              <w:rPr>
                <w:szCs w:val="24"/>
                <w:lang w:eastAsia="ar-SA"/>
              </w:rPr>
            </w:pPr>
            <w:r w:rsidRPr="00CC3777">
              <w:rPr>
                <w:szCs w:val="24"/>
              </w:rPr>
              <w:lastRenderedPageBreak/>
              <w:t>Pirkimo objektas (dalis) tenkina Tvarkos aprašo 4.4.3 papunktyje nustatytą</w:t>
            </w:r>
            <w:r>
              <w:rPr>
                <w:szCs w:val="24"/>
              </w:rPr>
              <w:t xml:space="preserve"> </w:t>
            </w:r>
            <w:r w:rsidRPr="00CC3777">
              <w:rPr>
                <w:szCs w:val="24"/>
              </w:rPr>
              <w:t>sąlygą</w:t>
            </w:r>
            <w:r w:rsidRPr="00CC3777">
              <w:rPr>
                <w:rStyle w:val="Puslapioinaosnuoroda"/>
                <w:szCs w:val="24"/>
              </w:rPr>
              <w:footnoteReference w:id="3"/>
            </w:r>
            <w:r w:rsidR="00B36DF2">
              <w:rPr>
                <w:szCs w:val="24"/>
              </w:rPr>
              <w:t xml:space="preserve">, </w:t>
            </w:r>
            <w:r w:rsidRPr="00CC3777">
              <w:rPr>
                <w:szCs w:val="24"/>
              </w:rPr>
              <w:t>nes perkama nematerialaus pobūdžio (intelektinė) paslauga, nesusijusi su materialaus objekto sukūrimu, kurios teikimo metu nėra numatomas reikšmingas neigiamas poveikis aplinkai, nesukuriamas taršos šaltinis ir negeneruojamos atliekos.</w:t>
            </w:r>
          </w:p>
        </w:tc>
      </w:tr>
      <w:tr w:rsidR="00CA4C5C" w14:paraId="419E8DA3" w14:textId="77777777">
        <w:trPr>
          <w:trHeight w:val="300"/>
        </w:trPr>
        <w:tc>
          <w:tcPr>
            <w:tcW w:w="3058" w:type="dxa"/>
            <w:gridSpan w:val="2"/>
          </w:tcPr>
          <w:p w14:paraId="628C630D" w14:textId="77777777" w:rsidR="00CA4C5C" w:rsidRDefault="00CA4C5C" w:rsidP="00CA4C5C">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CA4C5C" w:rsidRDefault="00CA4C5C" w:rsidP="00CA4C5C">
            <w:pPr>
              <w:rPr>
                <w:color w:val="000000"/>
                <w:kern w:val="2"/>
                <w:szCs w:val="24"/>
                <w:shd w:val="clear" w:color="auto" w:fill="FFFFFF"/>
              </w:rPr>
            </w:pPr>
            <w:r>
              <w:rPr>
                <w:color w:val="000000"/>
                <w:kern w:val="2"/>
                <w:szCs w:val="24"/>
                <w:shd w:val="clear" w:color="auto" w:fill="FFFFFF"/>
              </w:rPr>
              <w:t>Netaikoma</w:t>
            </w:r>
          </w:p>
          <w:p w14:paraId="2BF3C378" w14:textId="6DA0409F" w:rsidR="00CA4C5C" w:rsidRDefault="00CA4C5C" w:rsidP="00CA4C5C">
            <w:pPr>
              <w:rPr>
                <w:color w:val="0070C0"/>
                <w:kern w:val="2"/>
                <w:szCs w:val="24"/>
              </w:rPr>
            </w:pPr>
          </w:p>
        </w:tc>
      </w:tr>
      <w:tr w:rsidR="00CA4C5C" w14:paraId="1CF58E95" w14:textId="77777777">
        <w:trPr>
          <w:trHeight w:val="300"/>
        </w:trPr>
        <w:tc>
          <w:tcPr>
            <w:tcW w:w="9535" w:type="dxa"/>
            <w:gridSpan w:val="5"/>
          </w:tcPr>
          <w:p w14:paraId="7AAC8525" w14:textId="77777777" w:rsidR="00CA4C5C" w:rsidRDefault="00CA4C5C" w:rsidP="00CA4C5C">
            <w:pPr>
              <w:jc w:val="center"/>
              <w:rPr>
                <w:b/>
                <w:kern w:val="2"/>
                <w:szCs w:val="24"/>
              </w:rPr>
            </w:pPr>
            <w:bookmarkStart w:id="5" w:name="_Hlk198279539"/>
            <w:r>
              <w:rPr>
                <w:b/>
                <w:kern w:val="2"/>
                <w:szCs w:val="24"/>
              </w:rPr>
              <w:t xml:space="preserve">14. BENDRŲJŲ SĄLYGŲ PAKEITIMAI IR PAPILDYMAI </w:t>
            </w:r>
          </w:p>
          <w:p w14:paraId="477CE1F7" w14:textId="2B07C43C" w:rsidR="00CA4C5C" w:rsidRDefault="00CA4C5C" w:rsidP="00CA4C5C">
            <w:pPr>
              <w:jc w:val="center"/>
              <w:rPr>
                <w:kern w:val="2"/>
                <w:szCs w:val="24"/>
              </w:rPr>
            </w:pPr>
          </w:p>
        </w:tc>
      </w:tr>
      <w:tr w:rsidR="000F3D48" w:rsidRPr="001A6C98" w14:paraId="74A87D05" w14:textId="77777777" w:rsidTr="000F3D48">
        <w:trPr>
          <w:trHeight w:val="300"/>
        </w:trPr>
        <w:tc>
          <w:tcPr>
            <w:tcW w:w="696" w:type="dxa"/>
          </w:tcPr>
          <w:p w14:paraId="75243BAA" w14:textId="77777777" w:rsidR="000F3D48" w:rsidRPr="001A6C98" w:rsidRDefault="000F3D48" w:rsidP="00F93D99">
            <w:pPr>
              <w:rPr>
                <w:b/>
                <w:color w:val="000000" w:themeColor="text1"/>
                <w:kern w:val="2"/>
                <w:szCs w:val="24"/>
              </w:rPr>
            </w:pPr>
            <w:r w:rsidRPr="001A6C98">
              <w:rPr>
                <w:b/>
                <w:color w:val="000000" w:themeColor="text1"/>
                <w:kern w:val="2"/>
                <w:szCs w:val="24"/>
              </w:rPr>
              <w:t xml:space="preserve">14.1. </w:t>
            </w:r>
          </w:p>
        </w:tc>
        <w:tc>
          <w:tcPr>
            <w:tcW w:w="8839" w:type="dxa"/>
            <w:gridSpan w:val="4"/>
          </w:tcPr>
          <w:p w14:paraId="068AF9B5"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C9A48C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 teisę disponuoti kūriniais ir Paslaugų rezultatais savo nuožiūra;</w:t>
            </w:r>
          </w:p>
          <w:p w14:paraId="65E5F033"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15.4.2. teisę savo iniciatyva nuspręsti ar nurodyti kūrinio autorių;</w:t>
            </w:r>
          </w:p>
          <w:p w14:paraId="413CB76F"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teisę savo iniciatyva modifikuoti parengtus darbus, panaudoti juos perleidimui / perdavimui tretiesiems asmenims be atskiro tiekėjo sutikimo;</w:t>
            </w:r>
          </w:p>
          <w:p w14:paraId="5155EE2C"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15.4.3. teisę leisti arba uždrausti trečiosioms šalims atlikti šiuos veiksmus:</w:t>
            </w:r>
          </w:p>
          <w:p w14:paraId="689EE77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15.4.4. teisę atgaminti kūrinius bet kokia forma ar bet kokiomis priemonėmis;</w:t>
            </w:r>
          </w:p>
          <w:p w14:paraId="3321FBF9"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15.4.5. teisę publikuoti kūrinius ir/ar jų kopijas;</w:t>
            </w:r>
          </w:p>
          <w:p w14:paraId="39CC471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15.4.6. teisę versti kūrinius (jei taikoma);</w:t>
            </w:r>
          </w:p>
          <w:p w14:paraId="6CD009B4"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15.4.7. teisę pritaikyti ar kitaip apdoroti kūrinius ir/ar jų kopijas;</w:t>
            </w:r>
          </w:p>
          <w:p w14:paraId="0411421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252238F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15.4.9. teisę viešai skelbti kūrinius ir/ar jų kopijas;</w:t>
            </w:r>
          </w:p>
          <w:p w14:paraId="2CF01AD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15.4.10. teisę transliuoti, retransliuoti ir kitaip padaryti viešai prieinamus kūrinius ir/ar jų kopijas, įskaitant viešai prieinamus kompiuterių tinklais (internetu);</w:t>
            </w:r>
          </w:p>
          <w:p w14:paraId="1241C1E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15.4.11. teisę visam laikui arba laikinai bet kokiu būdu ar forma perkelti visus kūrinius ir/ar jų kopijas arba didelę jų dalį į kitą laikmeną;</w:t>
            </w:r>
          </w:p>
          <w:p w14:paraId="7FB7BB89"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15.4.12. teisę kitaip naudoti kūrinius ir/ar jų kopijas.</w:t>
            </w:r>
          </w:p>
          <w:p w14:paraId="46A27F10"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15.5. Norint pilnai ar iš dalies pasinaudoti šiame skyriuje aukščiau nurodytomis teisėmis, Pirkėjui nereikia išankstinio ar tolesnio Tiekėjo patvirtinimo ar leidimo.</w:t>
            </w:r>
          </w:p>
          <w:p w14:paraId="62F1723C"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3B85770"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 xml:space="preserve">15.7. Autoriaus asmeninės neturtinės teisės į kūrinius Pirkėjui neperduodamos. Šios </w:t>
            </w:r>
            <w:r w:rsidRPr="00E91454">
              <w:rPr>
                <w:rFonts w:asciiTheme="majorBidi" w:hAnsiTheme="majorBidi" w:cstheme="majorBidi"/>
                <w:color w:val="000000" w:themeColor="text1"/>
                <w:szCs w:val="24"/>
              </w:rPr>
              <w:lastRenderedPageBreak/>
              <w:t>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1FF5641"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B9CCB0A"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392606CA"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15.10. Pirkėjas gali visas teises, kurios jam buvo suteiktos šia Sutartimi, perleisti trečiajam asmeniui arba šias teises įgyvendinti kartu su trečiuoju asmeniu, arba ginti šias teises nuo trečiojo asmens pažeidimo.</w:t>
            </w:r>
          </w:p>
          <w:p w14:paraId="02DF4A2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15.11. Šalys susitaria, kad šia Sutartimi Pirkėjas taip pat įgyja teisę gauti bet kokį atlyginimą ir (ar) kompensaciją už jam perduotų turtinių teisių naudojimą ar tokių teisių perdavimą ar suteikimą tretiesiems asmenims.</w:t>
            </w:r>
          </w:p>
          <w:p w14:paraId="4B2C7AA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46B4E1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3A08468"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15.14. Sutarties nutraukimas neturi įtakos šiame skyriuje aprašytam teisių perleidimui.</w:t>
            </w:r>
          </w:p>
          <w:p w14:paraId="7F8A388D" w14:textId="516F0DA3" w:rsidR="000F3D48" w:rsidRPr="001A6C98" w:rsidRDefault="000F3D48" w:rsidP="00F93D99">
            <w:pPr>
              <w:rPr>
                <w:color w:val="000000" w:themeColor="text1"/>
                <w:kern w:val="2"/>
                <w:szCs w:val="24"/>
                <w:highlight w:val="cyan"/>
              </w:rPr>
            </w:pPr>
          </w:p>
        </w:tc>
      </w:tr>
      <w:bookmarkEnd w:id="5"/>
      <w:tr w:rsidR="00CA4C5C" w14:paraId="23411A3F" w14:textId="77777777">
        <w:trPr>
          <w:trHeight w:val="300"/>
        </w:trPr>
        <w:tc>
          <w:tcPr>
            <w:tcW w:w="9535" w:type="dxa"/>
            <w:gridSpan w:val="5"/>
          </w:tcPr>
          <w:p w14:paraId="16C1C8CD" w14:textId="77777777" w:rsidR="00CA4C5C" w:rsidRDefault="00CA4C5C" w:rsidP="00CA4C5C">
            <w:pPr>
              <w:jc w:val="center"/>
              <w:rPr>
                <w:b/>
                <w:kern w:val="2"/>
                <w:szCs w:val="24"/>
              </w:rPr>
            </w:pPr>
            <w:r>
              <w:rPr>
                <w:b/>
                <w:kern w:val="2"/>
                <w:szCs w:val="24"/>
              </w:rPr>
              <w:lastRenderedPageBreak/>
              <w:t>15. SUTARTIES PRIEDAI</w:t>
            </w:r>
          </w:p>
        </w:tc>
      </w:tr>
      <w:tr w:rsidR="003F6A6A" w14:paraId="485BC861" w14:textId="77777777">
        <w:trPr>
          <w:trHeight w:val="300"/>
        </w:trPr>
        <w:tc>
          <w:tcPr>
            <w:tcW w:w="3058" w:type="dxa"/>
            <w:gridSpan w:val="2"/>
          </w:tcPr>
          <w:p w14:paraId="13989817" w14:textId="77777777" w:rsidR="003F6A6A" w:rsidRDefault="003F6A6A" w:rsidP="003F6A6A">
            <w:pPr>
              <w:jc w:val="center"/>
              <w:rPr>
                <w:b/>
                <w:kern w:val="2"/>
                <w:szCs w:val="24"/>
              </w:rPr>
            </w:pPr>
            <w:r>
              <w:rPr>
                <w:b/>
                <w:kern w:val="2"/>
                <w:szCs w:val="24"/>
              </w:rPr>
              <w:t>15.1. Priedas Nr. 1</w:t>
            </w:r>
          </w:p>
        </w:tc>
        <w:tc>
          <w:tcPr>
            <w:tcW w:w="6477" w:type="dxa"/>
            <w:gridSpan w:val="3"/>
          </w:tcPr>
          <w:p w14:paraId="600F5C7B" w14:textId="37584061" w:rsidR="003F6A6A" w:rsidRPr="006A7E5F" w:rsidRDefault="003F6A6A" w:rsidP="003F6A6A">
            <w:pPr>
              <w:jc w:val="center"/>
              <w:rPr>
                <w:b/>
                <w:i/>
                <w:iCs/>
                <w:kern w:val="2"/>
                <w:szCs w:val="24"/>
              </w:rPr>
            </w:pPr>
            <w:r w:rsidRPr="006A7E5F">
              <w:rPr>
                <w:rStyle w:val="Other"/>
                <w:i w:val="0"/>
                <w:iCs w:val="0"/>
                <w:color w:val="auto"/>
                <w:szCs w:val="24"/>
              </w:rPr>
              <w:t>Techninė specifikacija</w:t>
            </w:r>
          </w:p>
        </w:tc>
      </w:tr>
      <w:tr w:rsidR="00402F0A" w14:paraId="5047BCDE" w14:textId="77777777">
        <w:trPr>
          <w:trHeight w:val="300"/>
        </w:trPr>
        <w:tc>
          <w:tcPr>
            <w:tcW w:w="3058" w:type="dxa"/>
            <w:gridSpan w:val="2"/>
          </w:tcPr>
          <w:p w14:paraId="4CEC8F7A" w14:textId="0F5F961F" w:rsidR="00402F0A" w:rsidRDefault="00402F0A" w:rsidP="003F6A6A">
            <w:pPr>
              <w:jc w:val="center"/>
              <w:rPr>
                <w:b/>
                <w:kern w:val="2"/>
                <w:szCs w:val="24"/>
              </w:rPr>
            </w:pPr>
            <w:r>
              <w:rPr>
                <w:b/>
                <w:kern w:val="2"/>
                <w:szCs w:val="24"/>
              </w:rPr>
              <w:t>15.3. Priedas Nr. 2</w:t>
            </w:r>
          </w:p>
        </w:tc>
        <w:tc>
          <w:tcPr>
            <w:tcW w:w="6477" w:type="dxa"/>
            <w:gridSpan w:val="3"/>
          </w:tcPr>
          <w:p w14:paraId="2A491217" w14:textId="11DBC07C" w:rsidR="00402F0A" w:rsidRPr="006A7E5F" w:rsidRDefault="001E750E" w:rsidP="003F6A6A">
            <w:pPr>
              <w:jc w:val="center"/>
              <w:rPr>
                <w:rStyle w:val="Other"/>
                <w:i w:val="0"/>
                <w:iCs w:val="0"/>
                <w:color w:val="auto"/>
                <w:szCs w:val="24"/>
              </w:rPr>
            </w:pPr>
            <w:r>
              <w:rPr>
                <w:rStyle w:val="Other"/>
                <w:i w:val="0"/>
                <w:iCs w:val="0"/>
                <w:color w:val="auto"/>
                <w:szCs w:val="24"/>
              </w:rPr>
              <w:t xml:space="preserve">Pasiūlymas </w:t>
            </w:r>
          </w:p>
        </w:tc>
      </w:tr>
      <w:tr w:rsidR="003F6A6A" w14:paraId="398D7243" w14:textId="77777777">
        <w:trPr>
          <w:trHeight w:val="300"/>
        </w:trPr>
        <w:tc>
          <w:tcPr>
            <w:tcW w:w="3058" w:type="dxa"/>
            <w:gridSpan w:val="2"/>
          </w:tcPr>
          <w:p w14:paraId="59138AE1" w14:textId="1F57AD3F" w:rsidR="003F6A6A" w:rsidRDefault="003F6A6A" w:rsidP="003F6A6A">
            <w:pPr>
              <w:jc w:val="center"/>
              <w:rPr>
                <w:b/>
                <w:kern w:val="2"/>
                <w:szCs w:val="24"/>
              </w:rPr>
            </w:pPr>
            <w:r>
              <w:rPr>
                <w:b/>
                <w:kern w:val="2"/>
                <w:szCs w:val="24"/>
              </w:rPr>
              <w:t xml:space="preserve">15.3. Priedas Nr. </w:t>
            </w:r>
            <w:r w:rsidR="001E750E">
              <w:rPr>
                <w:b/>
                <w:kern w:val="2"/>
                <w:szCs w:val="24"/>
              </w:rPr>
              <w:t>3</w:t>
            </w:r>
          </w:p>
        </w:tc>
        <w:tc>
          <w:tcPr>
            <w:tcW w:w="6477" w:type="dxa"/>
            <w:gridSpan w:val="3"/>
          </w:tcPr>
          <w:p w14:paraId="5DC3BF44" w14:textId="5DC0E4A5" w:rsidR="003F6A6A" w:rsidRPr="006A7E5F" w:rsidRDefault="003F6A6A" w:rsidP="003F6A6A">
            <w:pPr>
              <w:jc w:val="center"/>
              <w:rPr>
                <w:b/>
                <w:kern w:val="2"/>
                <w:szCs w:val="24"/>
              </w:rPr>
            </w:pPr>
            <w:r w:rsidRPr="006A7E5F">
              <w:rPr>
                <w:szCs w:val="24"/>
              </w:rPr>
              <w:t>Tiekėjų kvalifikacijos reikalavimai</w:t>
            </w:r>
          </w:p>
        </w:tc>
      </w:tr>
      <w:tr w:rsidR="003F6A6A" w14:paraId="10DDB418" w14:textId="77777777">
        <w:trPr>
          <w:trHeight w:val="300"/>
        </w:trPr>
        <w:tc>
          <w:tcPr>
            <w:tcW w:w="3058" w:type="dxa"/>
            <w:gridSpan w:val="2"/>
          </w:tcPr>
          <w:p w14:paraId="02655706" w14:textId="7A529D64" w:rsidR="003F6A6A" w:rsidRDefault="003F6A6A" w:rsidP="003F6A6A">
            <w:pPr>
              <w:jc w:val="center"/>
              <w:rPr>
                <w:b/>
                <w:kern w:val="2"/>
                <w:szCs w:val="24"/>
              </w:rPr>
            </w:pPr>
            <w:r>
              <w:rPr>
                <w:b/>
                <w:kern w:val="2"/>
                <w:szCs w:val="24"/>
              </w:rPr>
              <w:t xml:space="preserve">15.4. Priedas Nr. </w:t>
            </w:r>
            <w:r w:rsidR="00F869DF">
              <w:rPr>
                <w:b/>
                <w:kern w:val="2"/>
                <w:szCs w:val="24"/>
              </w:rPr>
              <w:t>4</w:t>
            </w:r>
          </w:p>
        </w:tc>
        <w:tc>
          <w:tcPr>
            <w:tcW w:w="6477" w:type="dxa"/>
            <w:gridSpan w:val="3"/>
          </w:tcPr>
          <w:p w14:paraId="04C83D20" w14:textId="4C1087D9" w:rsidR="003F6A6A" w:rsidRPr="006A7E5F" w:rsidRDefault="003F6A6A" w:rsidP="003F6A6A">
            <w:pPr>
              <w:jc w:val="center"/>
              <w:rPr>
                <w:b/>
                <w:kern w:val="2"/>
                <w:szCs w:val="24"/>
              </w:rPr>
            </w:pPr>
            <w:r w:rsidRPr="006A7E5F">
              <w:rPr>
                <w:szCs w:val="24"/>
              </w:rPr>
              <w:t>Pasiūlymų vertinimo kriterijai ir sąlygos</w:t>
            </w:r>
          </w:p>
        </w:tc>
      </w:tr>
      <w:tr w:rsidR="00CA4C5C" w14:paraId="40113387" w14:textId="77777777">
        <w:tc>
          <w:tcPr>
            <w:tcW w:w="9535" w:type="dxa"/>
            <w:gridSpan w:val="5"/>
          </w:tcPr>
          <w:p w14:paraId="6A970E6C" w14:textId="77777777" w:rsidR="00CA4C5C" w:rsidRDefault="00CA4C5C" w:rsidP="00CA4C5C">
            <w:pPr>
              <w:jc w:val="center"/>
              <w:rPr>
                <w:b/>
                <w:kern w:val="2"/>
                <w:szCs w:val="24"/>
              </w:rPr>
            </w:pPr>
            <w:r>
              <w:rPr>
                <w:b/>
                <w:kern w:val="2"/>
                <w:szCs w:val="24"/>
              </w:rPr>
              <w:t>16. ŠALIŲ ATSTOVŲ PARAŠAI</w:t>
            </w:r>
          </w:p>
        </w:tc>
      </w:tr>
      <w:tr w:rsidR="00CA4C5C" w14:paraId="7BD43679" w14:textId="77777777">
        <w:tc>
          <w:tcPr>
            <w:tcW w:w="5224" w:type="dxa"/>
            <w:gridSpan w:val="4"/>
          </w:tcPr>
          <w:p w14:paraId="6EF2AA44" w14:textId="77777777" w:rsidR="00CA4C5C" w:rsidRDefault="00CA4C5C" w:rsidP="00CA4C5C">
            <w:pPr>
              <w:jc w:val="center"/>
              <w:rPr>
                <w:b/>
                <w:kern w:val="2"/>
                <w:szCs w:val="24"/>
              </w:rPr>
            </w:pPr>
            <w:r>
              <w:rPr>
                <w:b/>
                <w:kern w:val="2"/>
                <w:szCs w:val="24"/>
              </w:rPr>
              <w:t>PIRKĖJAS</w:t>
            </w:r>
          </w:p>
        </w:tc>
        <w:tc>
          <w:tcPr>
            <w:tcW w:w="4311" w:type="dxa"/>
          </w:tcPr>
          <w:p w14:paraId="6E7AE5F1" w14:textId="77777777" w:rsidR="00CA4C5C" w:rsidRDefault="00CA4C5C" w:rsidP="00CA4C5C">
            <w:pPr>
              <w:jc w:val="center"/>
              <w:rPr>
                <w:b/>
                <w:kern w:val="2"/>
                <w:szCs w:val="24"/>
              </w:rPr>
            </w:pPr>
            <w:r>
              <w:rPr>
                <w:b/>
                <w:kern w:val="2"/>
                <w:szCs w:val="24"/>
              </w:rPr>
              <w:t>TIEKĖJAS</w:t>
            </w:r>
          </w:p>
        </w:tc>
      </w:tr>
      <w:tr w:rsidR="00CA4C5C" w14:paraId="55A0556F" w14:textId="77777777">
        <w:tc>
          <w:tcPr>
            <w:tcW w:w="5224" w:type="dxa"/>
            <w:gridSpan w:val="4"/>
          </w:tcPr>
          <w:p w14:paraId="173ABDC4" w14:textId="77777777" w:rsidR="00CA4C5C" w:rsidRDefault="00CA4C5C" w:rsidP="00CA4C5C">
            <w:pPr>
              <w:jc w:val="center"/>
              <w:rPr>
                <w:color w:val="4472C4"/>
                <w:kern w:val="2"/>
                <w:szCs w:val="24"/>
              </w:rPr>
            </w:pPr>
            <w:r>
              <w:rPr>
                <w:color w:val="4472C4"/>
                <w:kern w:val="2"/>
                <w:szCs w:val="24"/>
              </w:rPr>
              <w:t>(nurodomos atstovo pareigos, vardas, pavardė)</w:t>
            </w:r>
          </w:p>
        </w:tc>
        <w:tc>
          <w:tcPr>
            <w:tcW w:w="4311" w:type="dxa"/>
          </w:tcPr>
          <w:p w14:paraId="438EBAC8" w14:textId="77777777" w:rsidR="00CA4C5C" w:rsidRDefault="00CA4C5C" w:rsidP="00CA4C5C">
            <w:pPr>
              <w:jc w:val="center"/>
              <w:rPr>
                <w:b/>
                <w:kern w:val="2"/>
                <w:szCs w:val="24"/>
              </w:rPr>
            </w:pPr>
            <w:r>
              <w:rPr>
                <w:color w:val="4472C4"/>
                <w:kern w:val="2"/>
                <w:szCs w:val="24"/>
              </w:rPr>
              <w:t>(nurodomos atstovo pareigos, vardas, pavardė)</w:t>
            </w:r>
          </w:p>
        </w:tc>
      </w:tr>
      <w:tr w:rsidR="00CA4C5C" w14:paraId="7E437DD3" w14:textId="77777777" w:rsidTr="005D409E">
        <w:trPr>
          <w:trHeight w:val="822"/>
        </w:trPr>
        <w:tc>
          <w:tcPr>
            <w:tcW w:w="5224" w:type="dxa"/>
            <w:gridSpan w:val="4"/>
          </w:tcPr>
          <w:p w14:paraId="02FA67CF" w14:textId="77777777" w:rsidR="00CA4C5C" w:rsidRDefault="00CA4C5C" w:rsidP="00CA4C5C">
            <w:pPr>
              <w:jc w:val="center"/>
              <w:rPr>
                <w:b/>
                <w:color w:val="4472C4"/>
                <w:kern w:val="2"/>
                <w:szCs w:val="24"/>
              </w:rPr>
            </w:pPr>
          </w:p>
          <w:p w14:paraId="5B6D1390" w14:textId="77777777" w:rsidR="00CA4C5C" w:rsidRDefault="00CA4C5C" w:rsidP="00CA4C5C">
            <w:pPr>
              <w:jc w:val="center"/>
              <w:rPr>
                <w:b/>
                <w:color w:val="4472C4"/>
                <w:kern w:val="2"/>
                <w:szCs w:val="24"/>
              </w:rPr>
            </w:pPr>
            <w:r>
              <w:rPr>
                <w:b/>
                <w:color w:val="4472C4"/>
                <w:kern w:val="2"/>
                <w:szCs w:val="24"/>
              </w:rPr>
              <w:t>(parašas)</w:t>
            </w:r>
          </w:p>
          <w:p w14:paraId="02947155" w14:textId="77777777" w:rsidR="00CA4C5C" w:rsidRDefault="00CA4C5C" w:rsidP="00CA4C5C">
            <w:pPr>
              <w:jc w:val="center"/>
              <w:rPr>
                <w:b/>
                <w:color w:val="4472C4"/>
                <w:kern w:val="2"/>
                <w:szCs w:val="24"/>
              </w:rPr>
            </w:pPr>
          </w:p>
          <w:p w14:paraId="13CC7138" w14:textId="77777777" w:rsidR="00CA4C5C" w:rsidRDefault="00CA4C5C" w:rsidP="00CA4C5C">
            <w:pPr>
              <w:jc w:val="center"/>
              <w:rPr>
                <w:b/>
                <w:color w:val="4472C4"/>
                <w:kern w:val="2"/>
                <w:szCs w:val="24"/>
              </w:rPr>
            </w:pPr>
          </w:p>
        </w:tc>
        <w:tc>
          <w:tcPr>
            <w:tcW w:w="4311" w:type="dxa"/>
          </w:tcPr>
          <w:p w14:paraId="252032AF" w14:textId="77777777" w:rsidR="00CA4C5C" w:rsidRDefault="00CA4C5C" w:rsidP="00CA4C5C">
            <w:pPr>
              <w:jc w:val="center"/>
              <w:rPr>
                <w:b/>
                <w:color w:val="4472C4"/>
                <w:kern w:val="2"/>
                <w:szCs w:val="24"/>
              </w:rPr>
            </w:pPr>
          </w:p>
          <w:p w14:paraId="5F453D09" w14:textId="77777777" w:rsidR="00CA4C5C" w:rsidRDefault="00CA4C5C" w:rsidP="00CA4C5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74ACE377" w14:textId="15068C0E" w:rsidR="00027B83" w:rsidRDefault="00027B83">
      <w:pPr>
        <w:tabs>
          <w:tab w:val="left" w:pos="5400"/>
        </w:tabs>
        <w:jc w:val="center"/>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AFDB" w14:textId="77777777" w:rsidR="008C15D4" w:rsidRDefault="008C15D4">
      <w:pPr>
        <w:rPr>
          <w:sz w:val="20"/>
        </w:rPr>
      </w:pPr>
      <w:r>
        <w:rPr>
          <w:sz w:val="20"/>
        </w:rPr>
        <w:separator/>
      </w:r>
    </w:p>
  </w:endnote>
  <w:endnote w:type="continuationSeparator" w:id="0">
    <w:p w14:paraId="2EC386F0" w14:textId="77777777" w:rsidR="008C15D4" w:rsidRDefault="008C15D4">
      <w:pPr>
        <w:rPr>
          <w:sz w:val="20"/>
        </w:rPr>
      </w:pPr>
      <w:r>
        <w:rPr>
          <w:sz w:val="20"/>
        </w:rPr>
        <w:continuationSeparator/>
      </w:r>
    </w:p>
  </w:endnote>
  <w:endnote w:type="continuationNotice" w:id="1">
    <w:p w14:paraId="44733609" w14:textId="77777777" w:rsidR="008C15D4" w:rsidRDefault="008C1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F9F7" w14:textId="77777777" w:rsidR="008C15D4" w:rsidRDefault="008C15D4">
      <w:pPr>
        <w:rPr>
          <w:sz w:val="20"/>
        </w:rPr>
      </w:pPr>
      <w:r>
        <w:rPr>
          <w:sz w:val="20"/>
        </w:rPr>
        <w:separator/>
      </w:r>
    </w:p>
  </w:footnote>
  <w:footnote w:type="continuationSeparator" w:id="0">
    <w:p w14:paraId="51BDAE6E" w14:textId="77777777" w:rsidR="008C15D4" w:rsidRDefault="008C15D4">
      <w:pPr>
        <w:rPr>
          <w:sz w:val="20"/>
        </w:rPr>
      </w:pPr>
      <w:r>
        <w:rPr>
          <w:sz w:val="20"/>
        </w:rPr>
        <w:continuationSeparator/>
      </w:r>
    </w:p>
  </w:footnote>
  <w:footnote w:type="continuationNotice" w:id="1">
    <w:p w14:paraId="5722FCAC" w14:textId="77777777" w:rsidR="008C15D4" w:rsidRDefault="008C15D4"/>
  </w:footnote>
  <w:footnote w:id="2">
    <w:p w14:paraId="5D8EFC2C" w14:textId="236C02EE" w:rsidR="001B5CEC" w:rsidRDefault="001B5CEC" w:rsidP="001B5CEC">
      <w:pPr>
        <w:pStyle w:val="Puslapioinaostekstas"/>
      </w:pPr>
      <w:r>
        <w:rPr>
          <w:rStyle w:val="Puslapioinaosnuoroda"/>
        </w:rPr>
        <w:footnoteRef/>
      </w:r>
      <w:r>
        <w:t xml:space="preserve"> </w:t>
      </w:r>
      <w:bookmarkStart w:id="0" w:name="_ftn1"/>
      <w:r w:rsidR="00C76FA7" w:rsidRPr="00C76FA7">
        <w:fldChar w:fldCharType="begin"/>
      </w:r>
      <w:r w:rsidR="00C76FA7" w:rsidRPr="00C76FA7">
        <w:instrText>HYPERLINK "https://outlook.office.com/mail/inbox/id/AAQkAGE0YWU4MThiLTRlOWEtNGNiZS04NjMxLTM3ZGVkODUyZjA0MgAQAF8PZJ0uKApDvQJprlHG8mo%3D" \l "_ftnref1"</w:instrText>
      </w:r>
      <w:r w:rsidR="00C76FA7" w:rsidRPr="00C76FA7">
        <w:fldChar w:fldCharType="separate"/>
      </w:r>
      <w:r w:rsidR="00C76FA7" w:rsidRPr="00C76FA7">
        <w:rPr>
          <w:rStyle w:val="Hipersaitas"/>
        </w:rPr>
        <w:t>[1]</w:t>
      </w:r>
      <w:r w:rsidR="00C76FA7" w:rsidRPr="00C76FA7">
        <w:fldChar w:fldCharType="end"/>
      </w:r>
      <w:bookmarkEnd w:id="0"/>
      <w:r w:rsidR="00C76FA7">
        <w:t xml:space="preserve"> </w:t>
      </w:r>
      <w:r w:rsidR="00C76FA7" w:rsidRPr="008A6B45">
        <w:rPr>
          <w:rFonts w:asciiTheme="majorHAnsi" w:hAnsiTheme="majorHAnsi" w:cstheme="majorHAnsi"/>
        </w:rPr>
        <w:t xml:space="preserve">Specialisto įgyta profesinė patirtis, susijusi su </w:t>
      </w:r>
      <w:r w:rsidR="008A2CFB" w:rsidRPr="008A6B45">
        <w:rPr>
          <w:rFonts w:asciiTheme="majorHAnsi" w:hAnsiTheme="majorHAnsi" w:cstheme="majorHAnsi"/>
        </w:rPr>
        <w:t>QTI formato skaitmeninių užduočių mokiniams kūrimu.</w:t>
      </w:r>
    </w:p>
  </w:footnote>
  <w:footnote w:id="3">
    <w:p w14:paraId="6D705D0F" w14:textId="77777777" w:rsidR="00123017" w:rsidRDefault="00123017" w:rsidP="00123017">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9494982">
    <w:abstractNumId w:val="4"/>
  </w:num>
  <w:num w:numId="2" w16cid:durableId="709647600">
    <w:abstractNumId w:val="5"/>
  </w:num>
  <w:num w:numId="3" w16cid:durableId="1888713781">
    <w:abstractNumId w:val="1"/>
  </w:num>
  <w:num w:numId="4" w16cid:durableId="1246500639">
    <w:abstractNumId w:val="2"/>
  </w:num>
  <w:num w:numId="5" w16cid:durableId="986208162">
    <w:abstractNumId w:val="5"/>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593980163">
    <w:abstractNumId w:val="6"/>
  </w:num>
  <w:num w:numId="7" w16cid:durableId="1842577057">
    <w:abstractNumId w:val="0"/>
  </w:num>
  <w:num w:numId="8" w16cid:durableId="2062171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1677A"/>
    <w:rsid w:val="00020BEB"/>
    <w:rsid w:val="00022385"/>
    <w:rsid w:val="000242EA"/>
    <w:rsid w:val="00027B83"/>
    <w:rsid w:val="000309F2"/>
    <w:rsid w:val="00045990"/>
    <w:rsid w:val="00054DA1"/>
    <w:rsid w:val="000562EE"/>
    <w:rsid w:val="00087707"/>
    <w:rsid w:val="000B0897"/>
    <w:rsid w:val="000B3E38"/>
    <w:rsid w:val="000B5C23"/>
    <w:rsid w:val="000C6B11"/>
    <w:rsid w:val="000D1B38"/>
    <w:rsid w:val="000D5BE4"/>
    <w:rsid w:val="000E0D33"/>
    <w:rsid w:val="000E5D14"/>
    <w:rsid w:val="000F3D48"/>
    <w:rsid w:val="00105C12"/>
    <w:rsid w:val="001168E9"/>
    <w:rsid w:val="00123017"/>
    <w:rsid w:val="00125A79"/>
    <w:rsid w:val="00131845"/>
    <w:rsid w:val="001440C1"/>
    <w:rsid w:val="0015156B"/>
    <w:rsid w:val="001730A3"/>
    <w:rsid w:val="00174B66"/>
    <w:rsid w:val="001778BF"/>
    <w:rsid w:val="00190AB0"/>
    <w:rsid w:val="001A0518"/>
    <w:rsid w:val="001B2BF7"/>
    <w:rsid w:val="001B5CEC"/>
    <w:rsid w:val="001D1690"/>
    <w:rsid w:val="001D626C"/>
    <w:rsid w:val="001D65D0"/>
    <w:rsid w:val="001E28B3"/>
    <w:rsid w:val="001E750E"/>
    <w:rsid w:val="001E766F"/>
    <w:rsid w:val="001F338D"/>
    <w:rsid w:val="001F489E"/>
    <w:rsid w:val="0020316A"/>
    <w:rsid w:val="00212592"/>
    <w:rsid w:val="00214594"/>
    <w:rsid w:val="0022052D"/>
    <w:rsid w:val="0022131B"/>
    <w:rsid w:val="0022494A"/>
    <w:rsid w:val="00230F63"/>
    <w:rsid w:val="00237AA6"/>
    <w:rsid w:val="00250CB4"/>
    <w:rsid w:val="00251843"/>
    <w:rsid w:val="00256616"/>
    <w:rsid w:val="00260028"/>
    <w:rsid w:val="002607AF"/>
    <w:rsid w:val="002670B0"/>
    <w:rsid w:val="00272C23"/>
    <w:rsid w:val="00284900"/>
    <w:rsid w:val="00290610"/>
    <w:rsid w:val="00294A18"/>
    <w:rsid w:val="00295A06"/>
    <w:rsid w:val="0029790F"/>
    <w:rsid w:val="002B1AA3"/>
    <w:rsid w:val="002B49F7"/>
    <w:rsid w:val="002B652A"/>
    <w:rsid w:val="002C279A"/>
    <w:rsid w:val="002C525B"/>
    <w:rsid w:val="002D3E4B"/>
    <w:rsid w:val="002D7767"/>
    <w:rsid w:val="002E3424"/>
    <w:rsid w:val="002E3B8F"/>
    <w:rsid w:val="002F1E07"/>
    <w:rsid w:val="00313166"/>
    <w:rsid w:val="00314895"/>
    <w:rsid w:val="00314CD8"/>
    <w:rsid w:val="003168FA"/>
    <w:rsid w:val="00322020"/>
    <w:rsid w:val="00322EF8"/>
    <w:rsid w:val="00327DE7"/>
    <w:rsid w:val="003344D9"/>
    <w:rsid w:val="003452E7"/>
    <w:rsid w:val="0035147B"/>
    <w:rsid w:val="00357B1C"/>
    <w:rsid w:val="00365824"/>
    <w:rsid w:val="0037426A"/>
    <w:rsid w:val="0037659E"/>
    <w:rsid w:val="00376FB9"/>
    <w:rsid w:val="003910D0"/>
    <w:rsid w:val="003A4218"/>
    <w:rsid w:val="003A6E67"/>
    <w:rsid w:val="003D2E6D"/>
    <w:rsid w:val="003D7CFE"/>
    <w:rsid w:val="003E178B"/>
    <w:rsid w:val="003E781E"/>
    <w:rsid w:val="003F1E60"/>
    <w:rsid w:val="003F6A6A"/>
    <w:rsid w:val="00401C49"/>
    <w:rsid w:val="00402F0A"/>
    <w:rsid w:val="00405326"/>
    <w:rsid w:val="0040760F"/>
    <w:rsid w:val="00412246"/>
    <w:rsid w:val="004552B7"/>
    <w:rsid w:val="004664E1"/>
    <w:rsid w:val="00472BA5"/>
    <w:rsid w:val="004756D9"/>
    <w:rsid w:val="00490E1A"/>
    <w:rsid w:val="004A2DD3"/>
    <w:rsid w:val="004A6700"/>
    <w:rsid w:val="004B15B0"/>
    <w:rsid w:val="004B47A5"/>
    <w:rsid w:val="004B5479"/>
    <w:rsid w:val="004B54BB"/>
    <w:rsid w:val="004B6875"/>
    <w:rsid w:val="004F0834"/>
    <w:rsid w:val="004F78C3"/>
    <w:rsid w:val="00510E85"/>
    <w:rsid w:val="005167E9"/>
    <w:rsid w:val="00521D71"/>
    <w:rsid w:val="0054683F"/>
    <w:rsid w:val="00552D8A"/>
    <w:rsid w:val="005538E5"/>
    <w:rsid w:val="00554198"/>
    <w:rsid w:val="00554FE5"/>
    <w:rsid w:val="00555426"/>
    <w:rsid w:val="00563C1E"/>
    <w:rsid w:val="005655B1"/>
    <w:rsid w:val="0057010C"/>
    <w:rsid w:val="00585366"/>
    <w:rsid w:val="00585477"/>
    <w:rsid w:val="00590209"/>
    <w:rsid w:val="005910BB"/>
    <w:rsid w:val="00593C39"/>
    <w:rsid w:val="00595BB9"/>
    <w:rsid w:val="005A12AE"/>
    <w:rsid w:val="005B74B5"/>
    <w:rsid w:val="005D409E"/>
    <w:rsid w:val="005D58AE"/>
    <w:rsid w:val="005D737E"/>
    <w:rsid w:val="005E0360"/>
    <w:rsid w:val="005E44DA"/>
    <w:rsid w:val="005F2392"/>
    <w:rsid w:val="0060065C"/>
    <w:rsid w:val="00602E50"/>
    <w:rsid w:val="00604D3B"/>
    <w:rsid w:val="0061150B"/>
    <w:rsid w:val="00625D7B"/>
    <w:rsid w:val="00626D6E"/>
    <w:rsid w:val="006344AC"/>
    <w:rsid w:val="00634E51"/>
    <w:rsid w:val="0063607B"/>
    <w:rsid w:val="00644DB6"/>
    <w:rsid w:val="0065402B"/>
    <w:rsid w:val="00654980"/>
    <w:rsid w:val="00660005"/>
    <w:rsid w:val="00670B94"/>
    <w:rsid w:val="00671B73"/>
    <w:rsid w:val="00673DC1"/>
    <w:rsid w:val="006840B1"/>
    <w:rsid w:val="0069338B"/>
    <w:rsid w:val="006947F6"/>
    <w:rsid w:val="00697726"/>
    <w:rsid w:val="006A3DC3"/>
    <w:rsid w:val="006A7E5F"/>
    <w:rsid w:val="006C3F4F"/>
    <w:rsid w:val="006C60E6"/>
    <w:rsid w:val="006E03C1"/>
    <w:rsid w:val="006E1678"/>
    <w:rsid w:val="006E45BC"/>
    <w:rsid w:val="006E6C19"/>
    <w:rsid w:val="006F0F23"/>
    <w:rsid w:val="006F1032"/>
    <w:rsid w:val="0071061A"/>
    <w:rsid w:val="00710D33"/>
    <w:rsid w:val="00711E5B"/>
    <w:rsid w:val="00730017"/>
    <w:rsid w:val="00734C51"/>
    <w:rsid w:val="007410F6"/>
    <w:rsid w:val="0075101E"/>
    <w:rsid w:val="00751BD3"/>
    <w:rsid w:val="00755534"/>
    <w:rsid w:val="007650B0"/>
    <w:rsid w:val="007726BD"/>
    <w:rsid w:val="00787055"/>
    <w:rsid w:val="0079090D"/>
    <w:rsid w:val="00793B8E"/>
    <w:rsid w:val="007A08FF"/>
    <w:rsid w:val="007A2EB6"/>
    <w:rsid w:val="007A4EDF"/>
    <w:rsid w:val="007B5A82"/>
    <w:rsid w:val="007C2814"/>
    <w:rsid w:val="007E25C1"/>
    <w:rsid w:val="007E5F03"/>
    <w:rsid w:val="007F2B88"/>
    <w:rsid w:val="007F5417"/>
    <w:rsid w:val="0082241D"/>
    <w:rsid w:val="0083334E"/>
    <w:rsid w:val="00836F03"/>
    <w:rsid w:val="00842272"/>
    <w:rsid w:val="008423F4"/>
    <w:rsid w:val="0085096B"/>
    <w:rsid w:val="00850F4F"/>
    <w:rsid w:val="008550FD"/>
    <w:rsid w:val="0087184B"/>
    <w:rsid w:val="00891715"/>
    <w:rsid w:val="00894D4A"/>
    <w:rsid w:val="008A2CFB"/>
    <w:rsid w:val="008A6B45"/>
    <w:rsid w:val="008A7B8D"/>
    <w:rsid w:val="008C109A"/>
    <w:rsid w:val="008C15D4"/>
    <w:rsid w:val="008C7161"/>
    <w:rsid w:val="008E1F7E"/>
    <w:rsid w:val="008E27E9"/>
    <w:rsid w:val="008F6EF1"/>
    <w:rsid w:val="00900081"/>
    <w:rsid w:val="009032A5"/>
    <w:rsid w:val="0092571E"/>
    <w:rsid w:val="009338C9"/>
    <w:rsid w:val="00934557"/>
    <w:rsid w:val="0093719A"/>
    <w:rsid w:val="00943238"/>
    <w:rsid w:val="00962731"/>
    <w:rsid w:val="009638D2"/>
    <w:rsid w:val="00971178"/>
    <w:rsid w:val="009728BC"/>
    <w:rsid w:val="00972E1F"/>
    <w:rsid w:val="00975508"/>
    <w:rsid w:val="00982797"/>
    <w:rsid w:val="00987711"/>
    <w:rsid w:val="009A33EF"/>
    <w:rsid w:val="009B13C0"/>
    <w:rsid w:val="009B4F18"/>
    <w:rsid w:val="009C0591"/>
    <w:rsid w:val="009F01C4"/>
    <w:rsid w:val="009F7090"/>
    <w:rsid w:val="00A06932"/>
    <w:rsid w:val="00A27CBB"/>
    <w:rsid w:val="00A440E5"/>
    <w:rsid w:val="00A4687B"/>
    <w:rsid w:val="00A5040B"/>
    <w:rsid w:val="00A51678"/>
    <w:rsid w:val="00A55C8E"/>
    <w:rsid w:val="00A63C49"/>
    <w:rsid w:val="00A66629"/>
    <w:rsid w:val="00A72765"/>
    <w:rsid w:val="00A81C3E"/>
    <w:rsid w:val="00A83565"/>
    <w:rsid w:val="00AA6B01"/>
    <w:rsid w:val="00AC645B"/>
    <w:rsid w:val="00AD39F3"/>
    <w:rsid w:val="00AE40BD"/>
    <w:rsid w:val="00AF538F"/>
    <w:rsid w:val="00AF6C34"/>
    <w:rsid w:val="00B00357"/>
    <w:rsid w:val="00B067F7"/>
    <w:rsid w:val="00B06FBB"/>
    <w:rsid w:val="00B11190"/>
    <w:rsid w:val="00B15466"/>
    <w:rsid w:val="00B33425"/>
    <w:rsid w:val="00B36DF2"/>
    <w:rsid w:val="00B55E82"/>
    <w:rsid w:val="00B66176"/>
    <w:rsid w:val="00B90A58"/>
    <w:rsid w:val="00BA5519"/>
    <w:rsid w:val="00BB7EDF"/>
    <w:rsid w:val="00BC04B3"/>
    <w:rsid w:val="00BC3733"/>
    <w:rsid w:val="00BC3EC4"/>
    <w:rsid w:val="00BD4938"/>
    <w:rsid w:val="00BD50D6"/>
    <w:rsid w:val="00BF20CA"/>
    <w:rsid w:val="00BF453B"/>
    <w:rsid w:val="00C0364E"/>
    <w:rsid w:val="00C10DF3"/>
    <w:rsid w:val="00C42B2E"/>
    <w:rsid w:val="00C5597E"/>
    <w:rsid w:val="00C57E5B"/>
    <w:rsid w:val="00C76838"/>
    <w:rsid w:val="00C76FA7"/>
    <w:rsid w:val="00C85B63"/>
    <w:rsid w:val="00C8675E"/>
    <w:rsid w:val="00C874B2"/>
    <w:rsid w:val="00CA4C5C"/>
    <w:rsid w:val="00CA5A29"/>
    <w:rsid w:val="00CC2786"/>
    <w:rsid w:val="00CC5684"/>
    <w:rsid w:val="00CD5C78"/>
    <w:rsid w:val="00D16924"/>
    <w:rsid w:val="00D42F35"/>
    <w:rsid w:val="00D54E30"/>
    <w:rsid w:val="00D55A6B"/>
    <w:rsid w:val="00D659E1"/>
    <w:rsid w:val="00D72614"/>
    <w:rsid w:val="00D81631"/>
    <w:rsid w:val="00D90B49"/>
    <w:rsid w:val="00DA3E8D"/>
    <w:rsid w:val="00DA4E0C"/>
    <w:rsid w:val="00DE17A1"/>
    <w:rsid w:val="00DF1A2F"/>
    <w:rsid w:val="00E01CEE"/>
    <w:rsid w:val="00E0496D"/>
    <w:rsid w:val="00E0632E"/>
    <w:rsid w:val="00E21B9C"/>
    <w:rsid w:val="00E2410D"/>
    <w:rsid w:val="00E41DCC"/>
    <w:rsid w:val="00E57F71"/>
    <w:rsid w:val="00E61E91"/>
    <w:rsid w:val="00E6625A"/>
    <w:rsid w:val="00E91454"/>
    <w:rsid w:val="00E927ED"/>
    <w:rsid w:val="00EA2B9B"/>
    <w:rsid w:val="00EA3195"/>
    <w:rsid w:val="00EB1D11"/>
    <w:rsid w:val="00EC01F1"/>
    <w:rsid w:val="00EC056A"/>
    <w:rsid w:val="00EC57FC"/>
    <w:rsid w:val="00EC6E1C"/>
    <w:rsid w:val="00ED2BA6"/>
    <w:rsid w:val="00ED4C28"/>
    <w:rsid w:val="00EE7371"/>
    <w:rsid w:val="00EF09BC"/>
    <w:rsid w:val="00F05144"/>
    <w:rsid w:val="00F05977"/>
    <w:rsid w:val="00F11286"/>
    <w:rsid w:val="00F221A2"/>
    <w:rsid w:val="00F30CCE"/>
    <w:rsid w:val="00F32D5D"/>
    <w:rsid w:val="00F405EB"/>
    <w:rsid w:val="00F46926"/>
    <w:rsid w:val="00F60BD9"/>
    <w:rsid w:val="00F73CC0"/>
    <w:rsid w:val="00F75263"/>
    <w:rsid w:val="00F869DF"/>
    <w:rsid w:val="00F970FF"/>
    <w:rsid w:val="00FA100B"/>
    <w:rsid w:val="00FB0B95"/>
    <w:rsid w:val="00FC015F"/>
    <w:rsid w:val="00FC3529"/>
    <w:rsid w:val="00FC39D5"/>
    <w:rsid w:val="00FD48D0"/>
    <w:rsid w:val="00FD77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5756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693360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766C6-2EBF-4437-B419-5AA3F54D96CD}">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6E85DD2-63A7-4690-9A64-AEFF6A29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3499</Words>
  <Characters>24288</Characters>
  <Application>Microsoft Office Word</Application>
  <DocSecurity>0</DocSecurity>
  <Lines>783</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7</cp:revision>
  <cp:lastPrinted>2017-06-29T23:42:00Z</cp:lastPrinted>
  <dcterms:created xsi:type="dcterms:W3CDTF">2026-03-18T14:30:00Z</dcterms:created>
  <dcterms:modified xsi:type="dcterms:W3CDTF">2026-03-24T06:15:00Z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