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0EEF1AD8" w:rsidR="005E7213" w:rsidRDefault="00F67B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AUTOMOBILIŲ </w:t>
      </w:r>
      <w:r w:rsidR="005E7213" w:rsidRPr="005E7213">
        <w:rPr>
          <w:rFonts w:ascii="Times New Roman" w:hAnsi="Times New Roman" w:cs="Times New Roman"/>
          <w:b/>
          <w:sz w:val="24"/>
          <w:szCs w:val="24"/>
          <w:lang w:eastAsia="ar-SA"/>
        </w:rPr>
        <w:t>VIEŠOJO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06E77F61" w:rsidR="0019014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 PIRKIMO DALIES</w:t>
      </w:r>
    </w:p>
    <w:p w14:paraId="09C2F200" w14:textId="73E6D5B0" w:rsidR="00F67B43" w:rsidRPr="005E7213" w:rsidRDefault="00F67B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Pr>
          <w:rFonts w:ascii="Times New Roman" w:hAnsi="Times New Roman" w:cs="Times New Roman"/>
          <w:b/>
          <w:bCs/>
          <w:sz w:val="24"/>
          <w:szCs w:val="24"/>
        </w:rPr>
        <w:t>ELEKTROMOBILI</w:t>
      </w:r>
      <w:r>
        <w:rPr>
          <w:rFonts w:ascii="Times New Roman" w:hAnsi="Times New Roman" w:cs="Times New Roman"/>
          <w:b/>
          <w:bCs/>
          <w:sz w:val="24"/>
          <w:szCs w:val="24"/>
        </w:rPr>
        <w:t>AI</w:t>
      </w:r>
      <w:r>
        <w:rPr>
          <w:rFonts w:ascii="Times New Roman" w:hAnsi="Times New Roman" w:cs="Times New Roman"/>
          <w:b/>
          <w:bCs/>
          <w:sz w:val="24"/>
          <w:szCs w:val="24"/>
        </w:rPr>
        <w:t xml:space="preserve"> (M1 KATEGORIJA)</w:t>
      </w:r>
      <w:r>
        <w:rPr>
          <w:rFonts w:ascii="Times New Roman" w:hAnsi="Times New Roman" w:cs="Times New Roman"/>
          <w:b/>
          <w:bCs/>
          <w:sz w:val="24"/>
          <w:szCs w:val="24"/>
        </w:rPr>
        <w:t>)</w:t>
      </w: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lastRenderedPageBreak/>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 xml:space="preserve">(jeigu tokie reikalavimai keliami) (nurodomi ir </w:t>
      </w:r>
      <w:proofErr w:type="spellStart"/>
      <w:r w:rsidRPr="006A4DBA">
        <w:rPr>
          <w:rFonts w:ascii="Times New Roman" w:eastAsia="Times New Roman" w:hAnsi="Times New Roman" w:cs="Times New Roman"/>
          <w:i/>
          <w:iCs/>
          <w:sz w:val="24"/>
          <w:szCs w:val="24"/>
          <w:lang w:eastAsia="en-US"/>
        </w:rPr>
        <w:t>kvazisubtiekėjai</w:t>
      </w:r>
      <w:proofErr w:type="spellEnd"/>
      <w:r w:rsidRPr="006A4DBA">
        <w:rPr>
          <w:rFonts w:ascii="Times New Roman" w:eastAsia="Times New Roman" w:hAnsi="Times New Roman" w:cs="Times New Roman"/>
          <w:i/>
          <w:iCs/>
          <w:sz w:val="24"/>
          <w:szCs w:val="24"/>
          <w:lang w:eastAsia="en-US"/>
        </w:rPr>
        <w:t xml:space="preserve">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A0E6B2D"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 xml:space="preserve">(4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 xml:space="preserve">. x 5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tcPr>
          <w:p w14:paraId="28316D44" w14:textId="77777777" w:rsidR="005D74F8" w:rsidRDefault="005D74F8"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7529CB6D" w:rsidR="00AB70C9" w:rsidRDefault="003A5101"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Elektromobiliai</w:t>
            </w:r>
            <w:r w:rsidR="00DC2B72">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M1 kategorija</w:t>
            </w:r>
            <w:r w:rsidR="00DC2B72">
              <w:rPr>
                <w:rFonts w:ascii="Times New Roman" w:eastAsia="Times New Roman" w:hAnsi="Times New Roman" w:cs="Times New Roman"/>
                <w:bCs/>
                <w:sz w:val="24"/>
                <w:szCs w:val="24"/>
                <w:lang w:eastAsia="en-US"/>
              </w:rPr>
              <w:t>)</w:t>
            </w:r>
          </w:p>
          <w:p w14:paraId="54AB4E59" w14:textId="77777777" w:rsid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7F1471E4" w14:textId="5D54CAC0" w:rsidR="005D0A00" w:rsidRP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sidR="00160D9F">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sidR="001E1B51">
              <w:rPr>
                <w:rFonts w:ascii="Times New Roman" w:eastAsia="Times New Roman" w:hAnsi="Times New Roman" w:cs="Times New Roman"/>
                <w:i/>
                <w:color w:val="FF0000"/>
                <w:sz w:val="24"/>
                <w:szCs w:val="24"/>
                <w:lang w:eastAsia="en-US"/>
              </w:rPr>
              <w:t>)</w:t>
            </w:r>
          </w:p>
          <w:p w14:paraId="612DF4C1" w14:textId="23845EB1" w:rsidR="005D74F8" w:rsidRPr="00AB70C9" w:rsidRDefault="005D74F8" w:rsidP="00AB70C9">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C16C7A1" w:rsidR="00AB70C9" w:rsidRPr="00AB70C9" w:rsidRDefault="00DC2B7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232D7839" w:rsidR="00AB70C9" w:rsidRPr="00DC2B72" w:rsidRDefault="00F67B43"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4</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3A616F0A" w14:textId="77777777" w:rsidR="00E205A1" w:rsidRDefault="00E205A1"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287F6564"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proofErr w:type="spellStart"/>
            <w:r w:rsidRPr="00B27F31">
              <w:rPr>
                <w:rFonts w:ascii="Times New Roman" w:eastAsia="Lucida Sans Unicode" w:hAnsi="Times New Roman" w:cs="Times New Roman"/>
                <w:bCs/>
                <w:color w:val="000000"/>
                <w:kern w:val="3"/>
                <w:sz w:val="24"/>
                <w:szCs w:val="24"/>
                <w:lang w:eastAsia="hi-IN" w:bidi="hi-IN"/>
              </w:rPr>
              <w:t>Eil.Nr</w:t>
            </w:r>
            <w:proofErr w:type="spellEnd"/>
            <w:r w:rsidRPr="00B27F31">
              <w:rPr>
                <w:rFonts w:ascii="Times New Roman" w:eastAsia="Lucida Sans Unicode" w:hAnsi="Times New Roman" w:cs="Times New Roman"/>
                <w:bCs/>
                <w:color w:val="000000"/>
                <w:kern w:val="3"/>
                <w:sz w:val="24"/>
                <w:szCs w:val="24"/>
                <w:lang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 dokumentu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E205A1">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CA5F" w14:textId="77777777" w:rsidR="00EE18CA" w:rsidRDefault="00EE18CA" w:rsidP="00706DD6">
      <w:pPr>
        <w:spacing w:after="0" w:line="240" w:lineRule="auto"/>
      </w:pPr>
      <w:r>
        <w:separator/>
      </w:r>
    </w:p>
  </w:endnote>
  <w:endnote w:type="continuationSeparator" w:id="0">
    <w:p w14:paraId="6CF07040" w14:textId="77777777" w:rsidR="00EE18CA" w:rsidRDefault="00EE18CA"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6660" w14:textId="77777777" w:rsidR="00EE18CA" w:rsidRDefault="00EE18CA" w:rsidP="00706DD6">
      <w:pPr>
        <w:spacing w:after="0" w:line="240" w:lineRule="auto"/>
      </w:pPr>
      <w:r>
        <w:separator/>
      </w:r>
    </w:p>
  </w:footnote>
  <w:footnote w:type="continuationSeparator" w:id="0">
    <w:p w14:paraId="46254998" w14:textId="77777777" w:rsidR="00EE18CA" w:rsidRDefault="00EE18CA"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3077"/>
    <w:rsid w:val="0006460E"/>
    <w:rsid w:val="00064D31"/>
    <w:rsid w:val="0006584B"/>
    <w:rsid w:val="00065BDE"/>
    <w:rsid w:val="00067A2F"/>
    <w:rsid w:val="00072188"/>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0D9F"/>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1B51"/>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669"/>
    <w:rsid w:val="00227D4C"/>
    <w:rsid w:val="00232D93"/>
    <w:rsid w:val="00234CE0"/>
    <w:rsid w:val="00236DC5"/>
    <w:rsid w:val="00237CD5"/>
    <w:rsid w:val="00241296"/>
    <w:rsid w:val="00241974"/>
    <w:rsid w:val="00243CA5"/>
    <w:rsid w:val="002448F6"/>
    <w:rsid w:val="00244D5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5101"/>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A00"/>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1D73"/>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4325"/>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444"/>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2B72"/>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05A1"/>
    <w:rsid w:val="00E226CB"/>
    <w:rsid w:val="00E2481E"/>
    <w:rsid w:val="00E252B4"/>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18CA"/>
    <w:rsid w:val="00EE3087"/>
    <w:rsid w:val="00EE46D5"/>
    <w:rsid w:val="00EE650A"/>
    <w:rsid w:val="00EE67E7"/>
    <w:rsid w:val="00EE78F8"/>
    <w:rsid w:val="00EE7D8E"/>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67B43"/>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4600</Words>
  <Characters>2623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Svajūnas Kėkstas</cp:lastModifiedBy>
  <cp:revision>367</cp:revision>
  <dcterms:created xsi:type="dcterms:W3CDTF">2023-12-21T20:14:00Z</dcterms:created>
  <dcterms:modified xsi:type="dcterms:W3CDTF">2026-03-23T20:30:00Z</dcterms:modified>
</cp:coreProperties>
</file>