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4666AD77" w:rsidR="005E7213" w:rsidRDefault="00252B12"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bCs/>
          <w:sz w:val="24"/>
          <w:szCs w:val="24"/>
        </w:rPr>
        <w:t>AUTOMOBILIŲ</w:t>
      </w:r>
      <w:r w:rsidR="005E7213" w:rsidRPr="005E7213">
        <w:rPr>
          <w:rFonts w:ascii="Times New Roman" w:hAnsi="Times New Roman" w:cs="Times New Roman"/>
          <w:b/>
          <w:bCs/>
          <w:sz w:val="24"/>
          <w:szCs w:val="24"/>
        </w:rPr>
        <w:t xml:space="preserve"> </w:t>
      </w:r>
      <w:r w:rsidR="005E7213" w:rsidRPr="005E7213">
        <w:rPr>
          <w:rFonts w:ascii="Times New Roman" w:hAnsi="Times New Roman" w:cs="Times New Roman"/>
          <w:b/>
          <w:sz w:val="24"/>
          <w:szCs w:val="24"/>
          <w:lang w:eastAsia="ar-SA"/>
        </w:rPr>
        <w:t>VIEŠOJO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2BD4929E" w:rsidR="0019014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w:t>
      </w:r>
      <w:r w:rsidR="00CA4019">
        <w:rPr>
          <w:rFonts w:ascii="Times New Roman" w:hAnsi="Times New Roman" w:cs="Times New Roman"/>
          <w:b/>
          <w:sz w:val="24"/>
          <w:szCs w:val="24"/>
          <w:lang w:eastAsia="ar-SA"/>
        </w:rPr>
        <w:t>I</w:t>
      </w:r>
      <w:r>
        <w:rPr>
          <w:rFonts w:ascii="Times New Roman" w:hAnsi="Times New Roman" w:cs="Times New Roman"/>
          <w:b/>
          <w:sz w:val="24"/>
          <w:szCs w:val="24"/>
          <w:lang w:eastAsia="ar-SA"/>
        </w:rPr>
        <w:t xml:space="preserve"> PIRKIMO DALIES</w:t>
      </w:r>
    </w:p>
    <w:p w14:paraId="6BF099B7" w14:textId="1135818E" w:rsidR="002645FB" w:rsidRPr="005E7213" w:rsidRDefault="002645FB"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(ĮKRAUNAMAS HIBRIDINIS AUTOMOBILIS (M1 KATEGORIJA))</w:t>
      </w: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lastRenderedPageBreak/>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76A7233B"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w:t>
      </w:r>
      <w:r w:rsidR="00232404">
        <w:rPr>
          <w:rFonts w:ascii="Times New Roman" w:eastAsia="Calibri" w:hAnsi="Times New Roman" w:cs="Times New Roman"/>
          <w:b/>
          <w:bCs/>
          <w:sz w:val="24"/>
          <w:szCs w:val="24"/>
          <w:lang w:eastAsia="en-US"/>
        </w:rPr>
        <w:t>I</w:t>
      </w:r>
      <w:r w:rsidR="00DC2B72" w:rsidRPr="0083438D">
        <w:rPr>
          <w:rFonts w:ascii="Times New Roman" w:eastAsia="Calibri" w:hAnsi="Times New Roman" w:cs="Times New Roman"/>
          <w:b/>
          <w:bCs/>
          <w:sz w:val="24"/>
          <w:szCs w:val="24"/>
          <w:lang w:eastAsia="en-US"/>
        </w:rPr>
        <w:t xml:space="preserve">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AB70C9" w:rsidRPr="00AB70C9" w14:paraId="14BE8A46" w14:textId="77777777" w:rsidTr="00AB70C9">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124"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120"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2197"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(4 stulp. x 5 stulp.)</w:t>
            </w:r>
          </w:p>
        </w:tc>
      </w:tr>
      <w:tr w:rsidR="00AB70C9" w:rsidRPr="00AB70C9" w14:paraId="1CE162CC" w14:textId="77777777" w:rsidTr="00AB70C9">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124"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120"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2197"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AB70C9" w:rsidRPr="00AB70C9" w14:paraId="2C7D4351" w14:textId="77777777" w:rsidTr="00526745">
        <w:trPr>
          <w:trHeight w:val="377"/>
        </w:trPr>
        <w:tc>
          <w:tcPr>
            <w:tcW w:w="571" w:type="dxa"/>
          </w:tcPr>
          <w:p w14:paraId="0D97DAB8"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sidRPr="00AB70C9">
              <w:rPr>
                <w:rFonts w:ascii="Times New Roman" w:eastAsia="Times New Roman" w:hAnsi="Times New Roman" w:cs="Times New Roman"/>
                <w:bCs/>
                <w:color w:val="000000"/>
                <w:sz w:val="24"/>
                <w:szCs w:val="24"/>
                <w:lang w:eastAsia="en-US"/>
              </w:rPr>
              <w:t>1.</w:t>
            </w:r>
          </w:p>
        </w:tc>
        <w:tc>
          <w:tcPr>
            <w:tcW w:w="3124" w:type="dxa"/>
          </w:tcPr>
          <w:p w14:paraId="2AF44917" w14:textId="77777777" w:rsidR="001C49ED" w:rsidRDefault="001C49ED"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3A4A1F71" w14:textId="006EAA13" w:rsidR="00AB70C9" w:rsidRDefault="002645FB"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Įkraunamas hibridinis automobilis</w:t>
            </w:r>
            <w:r w:rsidR="00DC2B72">
              <w:rPr>
                <w:rFonts w:ascii="Times New Roman" w:eastAsia="Times New Roman" w:hAnsi="Times New Roman" w:cs="Times New Roman"/>
                <w:bCs/>
                <w:sz w:val="24"/>
                <w:szCs w:val="24"/>
                <w:lang w:eastAsia="en-US"/>
              </w:rPr>
              <w:t xml:space="preserve"> (</w:t>
            </w:r>
            <w:r w:rsidR="009B4989">
              <w:rPr>
                <w:rFonts w:ascii="Times New Roman" w:eastAsia="Times New Roman" w:hAnsi="Times New Roman" w:cs="Times New Roman"/>
                <w:bCs/>
                <w:sz w:val="24"/>
                <w:szCs w:val="24"/>
                <w:lang w:eastAsia="en-US"/>
              </w:rPr>
              <w:t>M1 kategorija</w:t>
            </w:r>
            <w:r w:rsidR="00DC2B72">
              <w:rPr>
                <w:rFonts w:ascii="Times New Roman" w:eastAsia="Times New Roman" w:hAnsi="Times New Roman" w:cs="Times New Roman"/>
                <w:bCs/>
                <w:sz w:val="24"/>
                <w:szCs w:val="24"/>
                <w:lang w:eastAsia="en-US"/>
              </w:rPr>
              <w:t>)</w:t>
            </w:r>
          </w:p>
          <w:p w14:paraId="325C88D3" w14:textId="77777777" w:rsidR="00A52067" w:rsidRDefault="00A52067"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612DF4C1" w14:textId="5DA64D10" w:rsidR="005D74F8" w:rsidRPr="00E27AA8" w:rsidRDefault="00A52067"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120" w:type="dxa"/>
          </w:tcPr>
          <w:p w14:paraId="17712EA2" w14:textId="77777777" w:rsidR="005D74F8" w:rsidRDefault="005D74F8"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7251DF4" w14:textId="6C16C7A1" w:rsidR="00AB70C9" w:rsidRPr="00AB70C9" w:rsidRDefault="00DC2B7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2197" w:type="dxa"/>
          </w:tcPr>
          <w:p w14:paraId="7BA3FF94" w14:textId="77777777" w:rsidR="005D74F8" w:rsidRDefault="005D74F8"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430B02CB" w14:textId="1EDD71B1" w:rsidR="00AB70C9" w:rsidRPr="00DC2B72" w:rsidRDefault="002645FB"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1</w:t>
            </w:r>
          </w:p>
        </w:tc>
        <w:tc>
          <w:tcPr>
            <w:tcW w:w="1537" w:type="dxa"/>
          </w:tcPr>
          <w:p w14:paraId="1876F639"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26D09F55"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12E6D308" w14:textId="77777777" w:rsidTr="00526745">
        <w:tc>
          <w:tcPr>
            <w:tcW w:w="8549" w:type="dxa"/>
            <w:gridSpan w:val="5"/>
          </w:tcPr>
          <w:p w14:paraId="77286C4D" w14:textId="7B4DAE33"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tcPr>
          <w:p w14:paraId="64CFCC8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4E38B6CD" w14:textId="77777777" w:rsidTr="00526745">
        <w:tc>
          <w:tcPr>
            <w:tcW w:w="8549" w:type="dxa"/>
            <w:gridSpan w:val="5"/>
          </w:tcPr>
          <w:p w14:paraId="3C3A87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tcPr>
          <w:p w14:paraId="2C7CE3B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77777777"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lastRenderedPageBreak/>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F56AF9D"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6C1ED0">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317B" w14:textId="77777777" w:rsidR="00DA3A6A" w:rsidRDefault="00DA3A6A" w:rsidP="00706DD6">
      <w:pPr>
        <w:spacing w:after="0" w:line="240" w:lineRule="auto"/>
      </w:pPr>
      <w:r>
        <w:separator/>
      </w:r>
    </w:p>
  </w:endnote>
  <w:endnote w:type="continuationSeparator" w:id="0">
    <w:p w14:paraId="00C2650B" w14:textId="77777777" w:rsidR="00DA3A6A" w:rsidRDefault="00DA3A6A"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CBFA" w14:textId="77777777" w:rsidR="00DA3A6A" w:rsidRDefault="00DA3A6A" w:rsidP="00706DD6">
      <w:pPr>
        <w:spacing w:after="0" w:line="240" w:lineRule="auto"/>
      </w:pPr>
      <w:r>
        <w:separator/>
      </w:r>
    </w:p>
  </w:footnote>
  <w:footnote w:type="continuationSeparator" w:id="0">
    <w:p w14:paraId="63C1C28A" w14:textId="77777777" w:rsidR="00DA3A6A" w:rsidRDefault="00DA3A6A"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1EBF"/>
    <w:rsid w:val="00063077"/>
    <w:rsid w:val="0006460E"/>
    <w:rsid w:val="00064D31"/>
    <w:rsid w:val="0006584B"/>
    <w:rsid w:val="00065BDE"/>
    <w:rsid w:val="00067A2F"/>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49ED"/>
    <w:rsid w:val="001C5276"/>
    <w:rsid w:val="001C540D"/>
    <w:rsid w:val="001C59A3"/>
    <w:rsid w:val="001D0F7C"/>
    <w:rsid w:val="001D1887"/>
    <w:rsid w:val="001D1C92"/>
    <w:rsid w:val="001D1FA8"/>
    <w:rsid w:val="001D2CBD"/>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D4C"/>
    <w:rsid w:val="00232404"/>
    <w:rsid w:val="00232D93"/>
    <w:rsid w:val="00234CE0"/>
    <w:rsid w:val="00236DC5"/>
    <w:rsid w:val="00237CD5"/>
    <w:rsid w:val="00241296"/>
    <w:rsid w:val="00241974"/>
    <w:rsid w:val="00243CA5"/>
    <w:rsid w:val="002448F6"/>
    <w:rsid w:val="00244D5E"/>
    <w:rsid w:val="002479A4"/>
    <w:rsid w:val="00247D88"/>
    <w:rsid w:val="00247F45"/>
    <w:rsid w:val="00252183"/>
    <w:rsid w:val="00252B12"/>
    <w:rsid w:val="00253191"/>
    <w:rsid w:val="0025369D"/>
    <w:rsid w:val="00253C12"/>
    <w:rsid w:val="00254CA6"/>
    <w:rsid w:val="00255C75"/>
    <w:rsid w:val="002612FD"/>
    <w:rsid w:val="00262C08"/>
    <w:rsid w:val="00262D55"/>
    <w:rsid w:val="00263BFA"/>
    <w:rsid w:val="002641F0"/>
    <w:rsid w:val="002645FB"/>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811"/>
    <w:rsid w:val="00293F07"/>
    <w:rsid w:val="002959FE"/>
    <w:rsid w:val="00296947"/>
    <w:rsid w:val="002A051F"/>
    <w:rsid w:val="002A11F2"/>
    <w:rsid w:val="002A43BC"/>
    <w:rsid w:val="002A6748"/>
    <w:rsid w:val="002B1380"/>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1F14"/>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13B"/>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ED0"/>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438D"/>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989"/>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4325"/>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067"/>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1CB1"/>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019"/>
    <w:rsid w:val="00CA4A1B"/>
    <w:rsid w:val="00CA4BDE"/>
    <w:rsid w:val="00CA729A"/>
    <w:rsid w:val="00CB12B9"/>
    <w:rsid w:val="00CB5315"/>
    <w:rsid w:val="00CB6B02"/>
    <w:rsid w:val="00CB6DB0"/>
    <w:rsid w:val="00CB7812"/>
    <w:rsid w:val="00CC1E3B"/>
    <w:rsid w:val="00CC544A"/>
    <w:rsid w:val="00CC58A9"/>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449"/>
    <w:rsid w:val="00D33701"/>
    <w:rsid w:val="00D350FF"/>
    <w:rsid w:val="00D36597"/>
    <w:rsid w:val="00D37778"/>
    <w:rsid w:val="00D40260"/>
    <w:rsid w:val="00D40BE8"/>
    <w:rsid w:val="00D43CF5"/>
    <w:rsid w:val="00D4616E"/>
    <w:rsid w:val="00D47377"/>
    <w:rsid w:val="00D47462"/>
    <w:rsid w:val="00D5283C"/>
    <w:rsid w:val="00D52E1D"/>
    <w:rsid w:val="00D53B62"/>
    <w:rsid w:val="00D54126"/>
    <w:rsid w:val="00D56647"/>
    <w:rsid w:val="00D56E17"/>
    <w:rsid w:val="00D622A7"/>
    <w:rsid w:val="00D62EA8"/>
    <w:rsid w:val="00D63096"/>
    <w:rsid w:val="00D64C88"/>
    <w:rsid w:val="00D654F4"/>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93594"/>
    <w:rsid w:val="00D939BE"/>
    <w:rsid w:val="00D94FB4"/>
    <w:rsid w:val="00D9537B"/>
    <w:rsid w:val="00DA136F"/>
    <w:rsid w:val="00DA2D14"/>
    <w:rsid w:val="00DA3822"/>
    <w:rsid w:val="00DA3A6A"/>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2B72"/>
    <w:rsid w:val="00DC431F"/>
    <w:rsid w:val="00DC4A85"/>
    <w:rsid w:val="00DD35D7"/>
    <w:rsid w:val="00DD36B0"/>
    <w:rsid w:val="00DD573D"/>
    <w:rsid w:val="00DD7DC9"/>
    <w:rsid w:val="00DE3396"/>
    <w:rsid w:val="00DE46FD"/>
    <w:rsid w:val="00DE4906"/>
    <w:rsid w:val="00DE4F8A"/>
    <w:rsid w:val="00DE5BDF"/>
    <w:rsid w:val="00DE5D5B"/>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27AA8"/>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46D5"/>
    <w:rsid w:val="00EE650A"/>
    <w:rsid w:val="00EE67E7"/>
    <w:rsid w:val="00EE78F8"/>
    <w:rsid w:val="00EE7D8E"/>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1C4"/>
    <w:rsid w:val="00F602A3"/>
    <w:rsid w:val="00F65A56"/>
    <w:rsid w:val="00F65ABE"/>
    <w:rsid w:val="00F65C2A"/>
    <w:rsid w:val="00F6786B"/>
    <w:rsid w:val="00F67AE5"/>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4624</Words>
  <Characters>2636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Svajūnas Kėkstas</cp:lastModifiedBy>
  <cp:revision>378</cp:revision>
  <dcterms:created xsi:type="dcterms:W3CDTF">2023-12-21T20:14:00Z</dcterms:created>
  <dcterms:modified xsi:type="dcterms:W3CDTF">2026-03-23T20:32:00Z</dcterms:modified>
</cp:coreProperties>
</file>