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EE" w:rsidRPr="00C50AC3" w:rsidRDefault="001D7BEE" w:rsidP="001D7BEE">
      <w:pPr>
        <w:jc w:val="center"/>
        <w:rPr>
          <w:b/>
          <w:sz w:val="24"/>
        </w:rPr>
      </w:pPr>
      <w:bookmarkStart w:id="0" w:name="_GoBack"/>
      <w:bookmarkEnd w:id="0"/>
      <w:r w:rsidRPr="00C50AC3">
        <w:rPr>
          <w:b/>
          <w:sz w:val="24"/>
        </w:rPr>
        <w:t>KONFERENCI</w:t>
      </w:r>
      <w:r>
        <w:rPr>
          <w:b/>
          <w:sz w:val="24"/>
        </w:rPr>
        <w:t>NIO RENGINIO</w:t>
      </w:r>
      <w:r w:rsidRPr="00C50AC3">
        <w:rPr>
          <w:b/>
          <w:sz w:val="24"/>
        </w:rPr>
        <w:t xml:space="preserve"> ORGANIZAVIMO PASLAUGOS</w:t>
      </w:r>
      <w:r>
        <w:rPr>
          <w:b/>
          <w:sz w:val="24"/>
        </w:rPr>
        <w:t xml:space="preserve"> </w:t>
      </w:r>
      <w:r w:rsidRPr="00C50AC3">
        <w:rPr>
          <w:b/>
          <w:sz w:val="24"/>
        </w:rPr>
        <w:t>TECHNINĖ SPECIFIKACIJA</w:t>
      </w:r>
    </w:p>
    <w:p w:rsidR="001D7BEE" w:rsidRPr="00C50AC3" w:rsidRDefault="001D7BEE" w:rsidP="001D7BEE">
      <w:pPr>
        <w:jc w:val="both"/>
        <w:rPr>
          <w:b/>
          <w:sz w:val="24"/>
        </w:rPr>
      </w:pPr>
      <w:r w:rsidRPr="00C50AC3">
        <w:rPr>
          <w:b/>
          <w:sz w:val="24"/>
        </w:rPr>
        <w:t xml:space="preserve">Perkama paslauga: </w:t>
      </w:r>
    </w:p>
    <w:p w:rsidR="001D7BEE" w:rsidRDefault="001D7BEE" w:rsidP="001D7BEE">
      <w:pPr>
        <w:pBdr>
          <w:bottom w:val="single" w:sz="4" w:space="1" w:color="auto"/>
        </w:pBdr>
        <w:jc w:val="both"/>
        <w:rPr>
          <w:sz w:val="24"/>
        </w:rPr>
      </w:pPr>
      <w:r>
        <w:rPr>
          <w:sz w:val="24"/>
        </w:rPr>
        <w:t xml:space="preserve">Konferencinio renginio organizavimo paslauga (patalpų </w:t>
      </w:r>
      <w:r w:rsidRPr="00C50AC3">
        <w:rPr>
          <w:sz w:val="24"/>
        </w:rPr>
        <w:t>nuoma</w:t>
      </w:r>
      <w:r>
        <w:rPr>
          <w:sz w:val="24"/>
        </w:rPr>
        <w:t xml:space="preserve"> su maitinimu, renginio vedimu, </w:t>
      </w:r>
      <w:r w:rsidRPr="00C50AC3">
        <w:rPr>
          <w:sz w:val="24"/>
        </w:rPr>
        <w:t>paskaitų/seminarų skaitym</w:t>
      </w:r>
      <w:r>
        <w:rPr>
          <w:sz w:val="24"/>
        </w:rPr>
        <w:t>u</w:t>
      </w:r>
      <w:r w:rsidRPr="00C50AC3">
        <w:rPr>
          <w:sz w:val="24"/>
        </w:rPr>
        <w:t>/vedim</w:t>
      </w:r>
      <w:r>
        <w:rPr>
          <w:sz w:val="24"/>
        </w:rPr>
        <w:t xml:space="preserve">u, kultūrinės dalies užtikrinimu, aptarnavimu, ir techninių paslaugų užtikrinimu: įgarsinimas, apšvietimas). </w:t>
      </w:r>
    </w:p>
    <w:p w:rsidR="001D7BEE" w:rsidRPr="00C50AC3" w:rsidRDefault="001D7BEE" w:rsidP="001D7BEE">
      <w:pPr>
        <w:pBdr>
          <w:bottom w:val="single" w:sz="4" w:space="1" w:color="auto"/>
        </w:pBdr>
        <w:jc w:val="both"/>
        <w:rPr>
          <w:sz w:val="24"/>
        </w:rPr>
      </w:pPr>
      <w:r>
        <w:rPr>
          <w:sz w:val="24"/>
        </w:rPr>
        <w:t>Visas paslaugas turi užtikrinti vienas t</w:t>
      </w:r>
      <w:r w:rsidRPr="0094662D">
        <w:rPr>
          <w:rFonts w:ascii="Cambria" w:hAnsi="Cambria"/>
          <w:sz w:val="24"/>
        </w:rPr>
        <w:t xml:space="preserve">iekėjas. </w:t>
      </w:r>
      <w:r w:rsidRPr="0094662D">
        <w:rPr>
          <w:rFonts w:ascii="Cambria" w:hAnsi="Cambria"/>
        </w:rPr>
        <w:t>Visos šios paslaugos teikiamos vienoje konferencijos vietoje.</w:t>
      </w:r>
    </w:p>
    <w:p w:rsidR="001D7BEE" w:rsidRPr="00C50AC3" w:rsidRDefault="001D7BEE" w:rsidP="001D7BEE">
      <w:pPr>
        <w:jc w:val="both"/>
        <w:rPr>
          <w:b/>
          <w:sz w:val="24"/>
        </w:rPr>
      </w:pPr>
      <w:r w:rsidRPr="00C50AC3">
        <w:rPr>
          <w:b/>
          <w:sz w:val="24"/>
        </w:rPr>
        <w:t>Bendri reikalavimai:</w:t>
      </w:r>
    </w:p>
    <w:p w:rsidR="001D7BEE" w:rsidRPr="00A90A78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b/>
          <w:sz w:val="24"/>
        </w:rPr>
      </w:pPr>
      <w:r>
        <w:rPr>
          <w:sz w:val="24"/>
        </w:rPr>
        <w:t xml:space="preserve">Dalyvių skaičius: </w:t>
      </w:r>
      <w:r w:rsidRPr="0094662D">
        <w:rPr>
          <w:b/>
          <w:sz w:val="24"/>
        </w:rPr>
        <w:t xml:space="preserve">iki </w:t>
      </w:r>
      <w:r w:rsidRPr="0094662D">
        <w:rPr>
          <w:b/>
          <w:sz w:val="24"/>
          <w:lang w:val="en-US"/>
        </w:rPr>
        <w:t xml:space="preserve">200 </w:t>
      </w:r>
      <w:r w:rsidRPr="0020315C">
        <w:rPr>
          <w:b/>
          <w:sz w:val="24"/>
        </w:rPr>
        <w:t xml:space="preserve">žmonių </w:t>
      </w:r>
    </w:p>
    <w:p w:rsidR="001D7BEE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>Pranešėjai:</w:t>
      </w:r>
      <w:r w:rsidRPr="0094662D">
        <w:rPr>
          <w:b/>
          <w:sz w:val="24"/>
        </w:rPr>
        <w:t xml:space="preserve"> 1</w:t>
      </w:r>
    </w:p>
    <w:p w:rsidR="001D7BEE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 xml:space="preserve">Vedėjai: </w:t>
      </w:r>
      <w:r w:rsidRPr="0094662D">
        <w:rPr>
          <w:b/>
          <w:sz w:val="24"/>
        </w:rPr>
        <w:t>1</w:t>
      </w:r>
    </w:p>
    <w:p w:rsidR="001D7BEE" w:rsidRPr="00C50AC3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 w:rsidRPr="00C50AC3">
        <w:rPr>
          <w:sz w:val="24"/>
        </w:rPr>
        <w:t xml:space="preserve">Paslaugos turi būti suteiktos </w:t>
      </w:r>
      <w:r w:rsidRPr="00A90A78">
        <w:rPr>
          <w:b/>
          <w:sz w:val="24"/>
        </w:rPr>
        <w:t>202</w:t>
      </w:r>
      <w:r>
        <w:rPr>
          <w:b/>
          <w:sz w:val="24"/>
        </w:rPr>
        <w:t>5</w:t>
      </w:r>
      <w:r w:rsidRPr="00A90A78">
        <w:rPr>
          <w:b/>
          <w:sz w:val="24"/>
        </w:rPr>
        <w:t xml:space="preserve"> m. </w:t>
      </w:r>
      <w:r>
        <w:rPr>
          <w:b/>
          <w:sz w:val="24"/>
        </w:rPr>
        <w:t>sausio</w:t>
      </w:r>
      <w:r w:rsidRPr="00A90A78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Pr="00A90A78">
        <w:rPr>
          <w:b/>
          <w:sz w:val="24"/>
        </w:rPr>
        <w:t xml:space="preserve"> dien</w:t>
      </w:r>
      <w:r>
        <w:rPr>
          <w:b/>
          <w:sz w:val="24"/>
        </w:rPr>
        <w:t>ą</w:t>
      </w:r>
      <w:r w:rsidRPr="00A90A78">
        <w:rPr>
          <w:b/>
          <w:sz w:val="24"/>
        </w:rPr>
        <w:t>.</w:t>
      </w:r>
    </w:p>
    <w:p w:rsidR="001D7BEE" w:rsidRPr="00C50AC3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 w:rsidRPr="00C50AC3">
        <w:rPr>
          <w:sz w:val="24"/>
        </w:rPr>
        <w:t>Konferencijos pradžios laikas</w:t>
      </w:r>
      <w:r>
        <w:rPr>
          <w:sz w:val="24"/>
        </w:rPr>
        <w:t>:</w:t>
      </w:r>
      <w:r w:rsidRPr="00C50AC3">
        <w:rPr>
          <w:sz w:val="24"/>
        </w:rPr>
        <w:t xml:space="preserve"> </w:t>
      </w:r>
      <w:r>
        <w:rPr>
          <w:sz w:val="24"/>
        </w:rPr>
        <w:t>16 val.</w:t>
      </w:r>
      <w:r w:rsidRPr="00C50AC3">
        <w:rPr>
          <w:sz w:val="24"/>
        </w:rPr>
        <w:t xml:space="preserve"> </w:t>
      </w:r>
    </w:p>
    <w:p w:rsidR="001D7BEE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 w:rsidRPr="00C50AC3">
        <w:rPr>
          <w:sz w:val="24"/>
        </w:rPr>
        <w:t xml:space="preserve">Konferencijos trukmė: </w:t>
      </w:r>
      <w:r>
        <w:rPr>
          <w:sz w:val="24"/>
        </w:rPr>
        <w:t>6 val.</w:t>
      </w:r>
    </w:p>
    <w:p w:rsidR="001D7BEE" w:rsidRPr="00C50AC3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 w:rsidRPr="00C50AC3">
        <w:rPr>
          <w:sz w:val="24"/>
        </w:rPr>
        <w:t xml:space="preserve">Užtikrinti visus reikalingus baldus, </w:t>
      </w:r>
      <w:r>
        <w:rPr>
          <w:sz w:val="24"/>
        </w:rPr>
        <w:t xml:space="preserve">įrangą, </w:t>
      </w:r>
      <w:r w:rsidRPr="00C50AC3">
        <w:rPr>
          <w:sz w:val="24"/>
        </w:rPr>
        <w:t xml:space="preserve">aksesuarus, </w:t>
      </w:r>
      <w:r>
        <w:rPr>
          <w:sz w:val="24"/>
        </w:rPr>
        <w:t xml:space="preserve">atributus, </w:t>
      </w:r>
      <w:r w:rsidRPr="00C50AC3">
        <w:rPr>
          <w:sz w:val="24"/>
        </w:rPr>
        <w:t>reikalingus konferencijos vedimui</w:t>
      </w:r>
      <w:r>
        <w:rPr>
          <w:sz w:val="24"/>
        </w:rPr>
        <w:t>, mokslinei bei kultūrinei daliai</w:t>
      </w:r>
      <w:r w:rsidRPr="00C50AC3">
        <w:rPr>
          <w:sz w:val="24"/>
        </w:rPr>
        <w:t xml:space="preserve"> ir dalyvių maitinimui.</w:t>
      </w:r>
    </w:p>
    <w:p w:rsidR="001D7BEE" w:rsidRDefault="001D7BEE" w:rsidP="00E02A2F">
      <w:pPr>
        <w:pStyle w:val="Sraopastraipa"/>
        <w:widowControl/>
        <w:numPr>
          <w:ilvl w:val="0"/>
          <w:numId w:val="1"/>
        </w:numP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 w:rsidRPr="00C50AC3">
        <w:rPr>
          <w:sz w:val="24"/>
        </w:rPr>
        <w:t xml:space="preserve">Visos paslaugos turi būti suteiktos viename pastate ar pastatų komplekse taip, kad </w:t>
      </w:r>
      <w:r>
        <w:rPr>
          <w:sz w:val="24"/>
        </w:rPr>
        <w:t xml:space="preserve">renginio metu </w:t>
      </w:r>
      <w:r w:rsidRPr="00C50AC3">
        <w:rPr>
          <w:sz w:val="24"/>
        </w:rPr>
        <w:t xml:space="preserve">nereikėtų </w:t>
      </w:r>
      <w:r>
        <w:rPr>
          <w:sz w:val="24"/>
        </w:rPr>
        <w:t>keisti vietos.</w:t>
      </w:r>
    </w:p>
    <w:p w:rsidR="00DD509D" w:rsidRPr="001D7BEE" w:rsidRDefault="001D7BEE" w:rsidP="00E02A2F">
      <w:pPr>
        <w:pStyle w:val="Sraopastraipa"/>
        <w:widowControl/>
        <w:numPr>
          <w:ilvl w:val="0"/>
          <w:numId w:val="1"/>
        </w:numPr>
        <w:pBdr>
          <w:bottom w:val="single" w:sz="4" w:space="1" w:color="auto"/>
        </w:pBdr>
        <w:tabs>
          <w:tab w:val="left" w:pos="142"/>
        </w:tabs>
        <w:autoSpaceDE/>
        <w:autoSpaceDN/>
        <w:spacing w:after="200" w:line="276" w:lineRule="auto"/>
        <w:ind w:left="0" w:firstLine="0"/>
        <w:contextualSpacing/>
        <w:jc w:val="both"/>
        <w:rPr>
          <w:sz w:val="24"/>
        </w:rPr>
      </w:pPr>
      <w:r>
        <w:rPr>
          <w:sz w:val="24"/>
        </w:rPr>
        <w:t>Renginio vieta - Kaunas, patogiai viešuoju transportu pasiekiama vieta arba patalpos su transporto priemonių parkavimo vietomis šalia patalpų.</w:t>
      </w:r>
    </w:p>
    <w:p w:rsidR="00DD509D" w:rsidRDefault="00DD509D" w:rsidP="00DD509D">
      <w:pPr>
        <w:pStyle w:val="Pagrindinistekstas"/>
        <w:spacing w:before="10"/>
        <w:ind w:left="0"/>
        <w:rPr>
          <w:sz w:val="15"/>
        </w:rPr>
      </w:pPr>
    </w:p>
    <w:p w:rsidR="00DD509D" w:rsidRDefault="00DD509D" w:rsidP="00DD509D">
      <w:pPr>
        <w:pStyle w:val="Antrat1"/>
      </w:pPr>
      <w:r>
        <w:t>Renginio</w:t>
      </w:r>
      <w:r w:rsidR="006B78E7">
        <w:t xml:space="preserve"> vieta ir patalpa</w:t>
      </w:r>
      <w:r>
        <w:t>:</w:t>
      </w:r>
    </w:p>
    <w:tbl>
      <w:tblPr>
        <w:tblStyle w:val="Lentelstinklelis"/>
        <w:tblW w:w="9912" w:type="dxa"/>
        <w:tblLook w:val="04A0" w:firstRow="1" w:lastRow="0" w:firstColumn="1" w:lastColumn="0" w:noHBand="0" w:noVBand="1"/>
      </w:tblPr>
      <w:tblGrid>
        <w:gridCol w:w="562"/>
        <w:gridCol w:w="4395"/>
        <w:gridCol w:w="4955"/>
      </w:tblGrid>
      <w:tr w:rsidR="00401E4E" w:rsidTr="00C151E7">
        <w:trPr>
          <w:trHeight w:val="567"/>
        </w:trPr>
        <w:tc>
          <w:tcPr>
            <w:tcW w:w="562" w:type="dxa"/>
          </w:tcPr>
          <w:p w:rsidR="00401E4E" w:rsidRDefault="00401E4E" w:rsidP="00C1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395" w:type="dxa"/>
          </w:tcPr>
          <w:p w:rsidR="00401E4E" w:rsidRDefault="00401E4E" w:rsidP="00C1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Techniniai reikalavimai</w:t>
            </w:r>
          </w:p>
        </w:tc>
        <w:tc>
          <w:tcPr>
            <w:tcW w:w="4955" w:type="dxa"/>
          </w:tcPr>
          <w:p w:rsidR="00401E4E" w:rsidRDefault="00401E4E" w:rsidP="00C1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 charakteristika</w:t>
            </w: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C151E7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E02A2F" w:rsidRDefault="006B78E7" w:rsidP="00D14751">
            <w:pPr>
              <w:pStyle w:val="Sraopastraipa"/>
              <w:ind w:left="0" w:firstLine="0"/>
              <w:rPr>
                <w:sz w:val="24"/>
              </w:rPr>
            </w:pPr>
            <w:r>
              <w:rPr>
                <w:sz w:val="24"/>
                <w:szCs w:val="24"/>
              </w:rPr>
              <w:t>Paslaugos suteikimo vieta: Kauno miestas, prioritetas patogiai viešuoju transportu pasiekiama vieta</w:t>
            </w:r>
            <w:r w:rsidR="008E6459">
              <w:rPr>
                <w:sz w:val="24"/>
                <w:szCs w:val="24"/>
              </w:rPr>
              <w:t xml:space="preserve"> (nurodyti paslaugos teikimo adresą)</w:t>
            </w:r>
            <w:r w:rsidR="001D7BEE">
              <w:rPr>
                <w:sz w:val="24"/>
                <w:szCs w:val="24"/>
              </w:rPr>
              <w:t>, parkavimo vietos automobiliams šalia patalpų.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6B78E7" w:rsidTr="00E02A2F">
        <w:trPr>
          <w:trHeight w:val="424"/>
        </w:trPr>
        <w:tc>
          <w:tcPr>
            <w:tcW w:w="562" w:type="dxa"/>
          </w:tcPr>
          <w:p w:rsidR="006B78E7" w:rsidRPr="00C64115" w:rsidRDefault="006B78E7" w:rsidP="00C151E7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6B78E7" w:rsidRDefault="006B78E7" w:rsidP="00D14751">
            <w:pPr>
              <w:pStyle w:val="Sraopastraipa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Patalpa, talpinanti iki </w:t>
            </w:r>
            <w:r w:rsidR="001D7BEE">
              <w:rPr>
                <w:sz w:val="24"/>
              </w:rPr>
              <w:t>200</w:t>
            </w:r>
            <w:r>
              <w:rPr>
                <w:sz w:val="24"/>
              </w:rPr>
              <w:t xml:space="preserve"> asmenų.</w:t>
            </w:r>
          </w:p>
        </w:tc>
        <w:tc>
          <w:tcPr>
            <w:tcW w:w="4955" w:type="dxa"/>
          </w:tcPr>
          <w:p w:rsidR="006B78E7" w:rsidRDefault="006B78E7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C151E7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Default="00401E4E" w:rsidP="00D14751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Salėje turi būti interneto ryšys, projektorius arba televizorius, </w:t>
            </w:r>
            <w:r w:rsidR="001D7BEE">
              <w:rPr>
                <w:sz w:val="24"/>
              </w:rPr>
              <w:t xml:space="preserve">bent vienas kompiuteris, </w:t>
            </w:r>
            <w:r>
              <w:rPr>
                <w:sz w:val="24"/>
              </w:rPr>
              <w:t>salės įgarsinimas, erdvė mokslinei programai, dalyvių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maitinimui</w:t>
            </w:r>
            <w:r w:rsidR="001D7BEE">
              <w:rPr>
                <w:sz w:val="24"/>
              </w:rPr>
              <w:t>, kultūrinei renginio daliai</w:t>
            </w:r>
            <w:r>
              <w:rPr>
                <w:sz w:val="24"/>
              </w:rPr>
              <w:t>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1D7BEE" w:rsidTr="00C151E7">
        <w:trPr>
          <w:trHeight w:val="567"/>
        </w:trPr>
        <w:tc>
          <w:tcPr>
            <w:tcW w:w="562" w:type="dxa"/>
          </w:tcPr>
          <w:p w:rsidR="001D7BEE" w:rsidRPr="00C64115" w:rsidRDefault="001D7BEE" w:rsidP="00C151E7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7BEE" w:rsidRDefault="001D7BEE" w:rsidP="00D14751">
            <w:pPr>
              <w:rPr>
                <w:sz w:val="24"/>
              </w:rPr>
            </w:pPr>
            <w:r>
              <w:rPr>
                <w:sz w:val="24"/>
              </w:rPr>
              <w:t>Garso sistema su pultu ir bent dviem mikrofonais</w:t>
            </w:r>
            <w:r w:rsidR="00E02A2F">
              <w:rPr>
                <w:sz w:val="24"/>
              </w:rPr>
              <w:t>.</w:t>
            </w:r>
          </w:p>
        </w:tc>
        <w:tc>
          <w:tcPr>
            <w:tcW w:w="4955" w:type="dxa"/>
          </w:tcPr>
          <w:p w:rsidR="001D7BEE" w:rsidRDefault="001D7BEE" w:rsidP="00C151E7">
            <w:pPr>
              <w:rPr>
                <w:sz w:val="24"/>
                <w:szCs w:val="24"/>
              </w:rPr>
            </w:pPr>
          </w:p>
        </w:tc>
      </w:tr>
    </w:tbl>
    <w:p w:rsidR="00B45BEA" w:rsidRDefault="00DD509D" w:rsidP="00401E4E">
      <w:pPr>
        <w:pStyle w:val="Antrat1"/>
      </w:pPr>
      <w:r>
        <w:t>Maitinimas:</w:t>
      </w:r>
    </w:p>
    <w:tbl>
      <w:tblPr>
        <w:tblStyle w:val="Lentelstinklelis"/>
        <w:tblW w:w="9912" w:type="dxa"/>
        <w:tblLook w:val="04A0" w:firstRow="1" w:lastRow="0" w:firstColumn="1" w:lastColumn="0" w:noHBand="0" w:noVBand="1"/>
      </w:tblPr>
      <w:tblGrid>
        <w:gridCol w:w="562"/>
        <w:gridCol w:w="4395"/>
        <w:gridCol w:w="4955"/>
      </w:tblGrid>
      <w:tr w:rsidR="00401E4E" w:rsidTr="00C151E7">
        <w:trPr>
          <w:trHeight w:val="567"/>
        </w:trPr>
        <w:tc>
          <w:tcPr>
            <w:tcW w:w="562" w:type="dxa"/>
          </w:tcPr>
          <w:p w:rsidR="00401E4E" w:rsidRDefault="00401E4E" w:rsidP="00C1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395" w:type="dxa"/>
          </w:tcPr>
          <w:p w:rsidR="00401E4E" w:rsidRDefault="00401E4E" w:rsidP="00C1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Techniniai reikalavimai</w:t>
            </w:r>
          </w:p>
        </w:tc>
        <w:tc>
          <w:tcPr>
            <w:tcW w:w="4955" w:type="dxa"/>
          </w:tcPr>
          <w:p w:rsidR="00401E4E" w:rsidRDefault="00401E4E" w:rsidP="00C15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 charakteristika</w:t>
            </w: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Default="00401E4E" w:rsidP="006B78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Paslaugos turi būti suteiktos: 202</w:t>
            </w:r>
            <w:r w:rsidR="001D7BE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m. </w:t>
            </w:r>
            <w:r w:rsidR="001D7BEE">
              <w:rPr>
                <w:sz w:val="24"/>
                <w:szCs w:val="24"/>
              </w:rPr>
              <w:t>sausio</w:t>
            </w:r>
            <w:r>
              <w:rPr>
                <w:sz w:val="24"/>
                <w:szCs w:val="24"/>
              </w:rPr>
              <w:t xml:space="preserve"> </w:t>
            </w:r>
            <w:r w:rsidR="001D7BE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d. nuo 16:00 iki 22:00 val. 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Default="00401E4E" w:rsidP="001D7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Tiekėjas turi pasirūpinti, kad renginio metu būti surengta viena kavos pertrauka ir </w:t>
            </w:r>
            <w:proofErr w:type="spellStart"/>
            <w:r>
              <w:rPr>
                <w:sz w:val="24"/>
                <w:szCs w:val="24"/>
              </w:rPr>
              <w:t>furšetinė</w:t>
            </w:r>
            <w:proofErr w:type="spellEnd"/>
            <w:r>
              <w:rPr>
                <w:sz w:val="24"/>
                <w:szCs w:val="24"/>
              </w:rPr>
              <w:t xml:space="preserve"> vakarienė; jų metu turės būti </w:t>
            </w:r>
            <w:r>
              <w:rPr>
                <w:sz w:val="24"/>
                <w:szCs w:val="24"/>
              </w:rPr>
              <w:lastRenderedPageBreak/>
              <w:t xml:space="preserve">pateikti gėrimai, užkandžiai, karšti patiekalai ir desertai </w:t>
            </w:r>
            <w:r w:rsidR="006B78E7">
              <w:rPr>
                <w:sz w:val="24"/>
                <w:szCs w:val="24"/>
              </w:rPr>
              <w:t xml:space="preserve">iki </w:t>
            </w:r>
            <w:r w:rsidR="001D7BEE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dalyvių. 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E02A2F" w:rsidTr="00C151E7">
        <w:trPr>
          <w:trHeight w:val="567"/>
        </w:trPr>
        <w:tc>
          <w:tcPr>
            <w:tcW w:w="562" w:type="dxa"/>
          </w:tcPr>
          <w:p w:rsidR="00E02A2F" w:rsidRPr="00C64115" w:rsidRDefault="00E02A2F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E02A2F" w:rsidRDefault="00E02A2F" w:rsidP="001D7B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Perkančioji organizacija turi turėti galimybę pasirinkti maitinimo paslaugos teikėją bent iš trijų variantų.</w:t>
            </w:r>
          </w:p>
        </w:tc>
        <w:tc>
          <w:tcPr>
            <w:tcW w:w="4955" w:type="dxa"/>
          </w:tcPr>
          <w:p w:rsidR="00E02A2F" w:rsidRDefault="00E02A2F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Kavos pertraukos metu turi būti sudaroma galimybė rinktis:</w:t>
            </w:r>
          </w:p>
          <w:p w:rsidR="00401E4E" w:rsidRDefault="00401E4E" w:rsidP="00C15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arbatą (juodą, žalią, vaisinę, citriną ir cukrų, norma skaičiuojama pagal faktą) termosuose, kavą (juoda, pienas, cukrus, norma 1 (vienas) puodelis 1 dalyviui) termosuose, ir stalo vandenį su citrina (ne mažiau 0,2 l. dalyviui). Turi būti paruošta nemažiau kaip 3 rūšių šalti užkandžiai (norma po </w:t>
            </w:r>
            <w:r w:rsidR="001D7BEE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 vnt.). </w:t>
            </w:r>
          </w:p>
          <w:p w:rsidR="00401E4E" w:rsidRDefault="00401E4E" w:rsidP="00C15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Asortimentas (menu) ir tikslūs kiekiai turi būti suderintas su perkančiąja organizacija iš anksto.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8E6459" w:rsidRDefault="00401E4E" w:rsidP="00401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Vakarienė (</w:t>
            </w:r>
            <w:proofErr w:type="spellStart"/>
            <w:r>
              <w:rPr>
                <w:sz w:val="24"/>
                <w:szCs w:val="24"/>
              </w:rPr>
              <w:t>furšetas</w:t>
            </w:r>
            <w:proofErr w:type="spellEnd"/>
            <w:r>
              <w:rPr>
                <w:sz w:val="24"/>
                <w:szCs w:val="24"/>
              </w:rPr>
              <w:t xml:space="preserve">) turi būti pateikiami </w:t>
            </w:r>
            <w:proofErr w:type="spellStart"/>
            <w:r>
              <w:rPr>
                <w:sz w:val="24"/>
                <w:szCs w:val="24"/>
              </w:rPr>
              <w:t>marmituose</w:t>
            </w:r>
            <w:proofErr w:type="spellEnd"/>
            <w:r>
              <w:rPr>
                <w:sz w:val="24"/>
                <w:szCs w:val="24"/>
              </w:rPr>
              <w:t>. R</w:t>
            </w:r>
            <w:r w:rsidRPr="006E1266">
              <w:rPr>
                <w:sz w:val="24"/>
                <w:szCs w:val="24"/>
              </w:rPr>
              <w:t>enginio dalyviams</w:t>
            </w:r>
            <w:r>
              <w:rPr>
                <w:sz w:val="24"/>
                <w:szCs w:val="24"/>
              </w:rPr>
              <w:t xml:space="preserve"> turi būti sudaryta galimybė vakarienės metu rinktis iš ne mažiau nei 2</w:t>
            </w:r>
            <w:r w:rsidRPr="006E126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dviejų</w:t>
            </w:r>
            <w:r w:rsidRPr="006E1266">
              <w:rPr>
                <w:sz w:val="24"/>
                <w:szCs w:val="24"/>
              </w:rPr>
              <w:t xml:space="preserve">) skirtingo tipo </w:t>
            </w:r>
            <w:r w:rsidR="001D7BEE">
              <w:rPr>
                <w:sz w:val="24"/>
                <w:szCs w:val="24"/>
              </w:rPr>
              <w:t>salotų (</w:t>
            </w:r>
            <w:proofErr w:type="spellStart"/>
            <w:r w:rsidR="001D7BEE">
              <w:rPr>
                <w:sz w:val="24"/>
                <w:szCs w:val="24"/>
              </w:rPr>
              <w:t>porc</w:t>
            </w:r>
            <w:proofErr w:type="spellEnd"/>
            <w:r w:rsidR="001D7BEE">
              <w:rPr>
                <w:sz w:val="24"/>
                <w:szCs w:val="24"/>
              </w:rPr>
              <w:t xml:space="preserve">. 100 g.), </w:t>
            </w:r>
            <w:r>
              <w:rPr>
                <w:sz w:val="24"/>
                <w:szCs w:val="24"/>
              </w:rPr>
              <w:t xml:space="preserve">ne mažiau nei 2 (dviejų) skirtingų karštų patiekalų, ne mažiau nei 2 (dviejų) skirtingų desertų. </w:t>
            </w:r>
          </w:p>
          <w:p w:rsidR="008E6459" w:rsidRDefault="008E6459" w:rsidP="00401E4E">
            <w:pPr>
              <w:rPr>
                <w:sz w:val="24"/>
                <w:szCs w:val="24"/>
              </w:rPr>
            </w:pPr>
            <w:r w:rsidRPr="006E1266">
              <w:rPr>
                <w:sz w:val="24"/>
                <w:szCs w:val="24"/>
              </w:rPr>
              <w:t>1 (vienam) asmeniui pateikiama ne mažiau nei 1 (vienas) karštas gėrimas (kelių rūšių arbata, kava) su priedais (</w:t>
            </w:r>
            <w:r>
              <w:rPr>
                <w:sz w:val="24"/>
                <w:szCs w:val="24"/>
              </w:rPr>
              <w:t>citrina, cukrus, pienas), stalo vanduo su citrina (norma ne mažiau 0,2 l).</w:t>
            </w:r>
          </w:p>
          <w:p w:rsidR="00401E4E" w:rsidRDefault="00401E4E" w:rsidP="008E6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Asortimentas (menu) ir tikslūs kiekiai turi būti suderintas su perkančiąja organizacija iš anksto.</w:t>
            </w:r>
            <w:r w:rsidRPr="006E12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>Tiekėjas turi užtikrinti, jog prie visų patiekalų ir gėrimų būtų informac</w:t>
            </w:r>
            <w:r>
              <w:rPr>
                <w:sz w:val="24"/>
                <w:szCs w:val="24"/>
              </w:rPr>
              <w:t>inės lentelės su pavadinimais, nurodyti alergenai.</w:t>
            </w:r>
            <w:r w:rsidRPr="00A376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A376D6" w:rsidRDefault="00401E4E" w:rsidP="00C151E7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>Maitinimo paslaugų meniu turi būti raštu suderintas su perkančiąja organizacija likus ne mažia</w:t>
            </w:r>
            <w:r>
              <w:rPr>
                <w:sz w:val="24"/>
                <w:szCs w:val="24"/>
              </w:rPr>
              <w:t>u nei 1 (vienai</w:t>
            </w:r>
            <w:r w:rsidRPr="00A376D6">
              <w:rPr>
                <w:sz w:val="24"/>
                <w:szCs w:val="24"/>
              </w:rPr>
              <w:t>)  d. d. iki renginio pradžios.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A376D6" w:rsidRDefault="00401E4E" w:rsidP="001D7BEE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>Tiekėjas turi užtikr</w:t>
            </w:r>
            <w:r>
              <w:rPr>
                <w:sz w:val="24"/>
                <w:szCs w:val="24"/>
              </w:rPr>
              <w:t>inti, kad visose kavos pertraukos</w:t>
            </w:r>
            <w:r w:rsidRPr="00A376D6">
              <w:rPr>
                <w:sz w:val="24"/>
                <w:szCs w:val="24"/>
              </w:rPr>
              <w:t xml:space="preserve">, </w:t>
            </w:r>
            <w:r w:rsidR="001D7BEE">
              <w:rPr>
                <w:sz w:val="24"/>
                <w:szCs w:val="24"/>
              </w:rPr>
              <w:t>vakarienės</w:t>
            </w:r>
            <w:r w:rsidRPr="00A376D6">
              <w:rPr>
                <w:sz w:val="24"/>
                <w:szCs w:val="24"/>
              </w:rPr>
              <w:t xml:space="preserve"> bei poilsio zonose, kuriose teikiamas maistas ir gėrimai</w:t>
            </w:r>
            <w:r w:rsidR="001D7BEE">
              <w:rPr>
                <w:sz w:val="24"/>
                <w:szCs w:val="24"/>
              </w:rPr>
              <w:t>,</w:t>
            </w:r>
            <w:r w:rsidRPr="00A376D6">
              <w:rPr>
                <w:sz w:val="24"/>
                <w:szCs w:val="24"/>
              </w:rPr>
              <w:t xml:space="preserve"> </w:t>
            </w:r>
            <w:r w:rsidR="001D7BEE" w:rsidRPr="00A376D6">
              <w:rPr>
                <w:sz w:val="24"/>
                <w:szCs w:val="24"/>
              </w:rPr>
              <w:t xml:space="preserve">būtų vienkartinės servetėlės </w:t>
            </w:r>
            <w:r w:rsidRPr="00A376D6">
              <w:rPr>
                <w:sz w:val="24"/>
                <w:szCs w:val="24"/>
              </w:rPr>
              <w:t>bei šiukšliadėžės.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E02A2F">
        <w:trPr>
          <w:trHeight w:val="278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A376D6" w:rsidRDefault="00401E4E" w:rsidP="00EB026B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>Poreikis gali kisti priklausomai nuo užsiregistravusių renginio dalyvių skaičiaus</w:t>
            </w:r>
            <w:r w:rsidR="00DF453A">
              <w:rPr>
                <w:sz w:val="24"/>
                <w:szCs w:val="24"/>
              </w:rPr>
              <w:t>, tačiau 200 asmenų skaičiaus neviršys</w:t>
            </w:r>
            <w:r w:rsidRPr="00A376D6">
              <w:rPr>
                <w:sz w:val="24"/>
                <w:szCs w:val="24"/>
              </w:rPr>
              <w:t xml:space="preserve">. Dalyvaujančių asmenų skaičius tikslinamas ir raštu derinamas likus </w:t>
            </w:r>
            <w:proofErr w:type="spellStart"/>
            <w:r w:rsidRPr="00A376D6">
              <w:rPr>
                <w:sz w:val="24"/>
                <w:szCs w:val="24"/>
              </w:rPr>
              <w:t>likus</w:t>
            </w:r>
            <w:proofErr w:type="spellEnd"/>
            <w:r w:rsidRPr="00A376D6">
              <w:rPr>
                <w:sz w:val="24"/>
                <w:szCs w:val="24"/>
              </w:rPr>
              <w:t xml:space="preserve"> 1 </w:t>
            </w:r>
            <w:r w:rsidRPr="00A376D6">
              <w:rPr>
                <w:sz w:val="24"/>
                <w:szCs w:val="24"/>
              </w:rPr>
              <w:lastRenderedPageBreak/>
              <w:t>(vienai) savaitei iki renginio</w:t>
            </w:r>
            <w:r w:rsidR="00EB026B">
              <w:rPr>
                <w:sz w:val="24"/>
                <w:szCs w:val="24"/>
              </w:rPr>
              <w:t xml:space="preserve"> (gruodžio 27 d.)</w:t>
            </w:r>
            <w:r w:rsidRPr="00A376D6"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A376D6" w:rsidRDefault="00401E4E" w:rsidP="00C151E7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 xml:space="preserve">Tiekėjas turi pasirūpinti visais reikiamais indais, staltiesėmis, servetėlėmis, </w:t>
            </w:r>
            <w:r>
              <w:rPr>
                <w:sz w:val="24"/>
                <w:szCs w:val="24"/>
              </w:rPr>
              <w:t xml:space="preserve">baro stalais </w:t>
            </w:r>
            <w:r w:rsidRPr="00A376D6">
              <w:rPr>
                <w:sz w:val="24"/>
                <w:szCs w:val="24"/>
              </w:rPr>
              <w:t xml:space="preserve">aptarnavimu maitinimo erdvėje bei vietos paruošimu ir sutvarkymu po renginių. Tiekėjas turės užtikrinti, jog maistas ir gėrimai bus pateikiami naudojant daugkartinio naudojimo stalo įrankius, stiklinius ir kitokius indus bei staltieses.   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C151E7">
        <w:trPr>
          <w:trHeight w:val="567"/>
        </w:trPr>
        <w:tc>
          <w:tcPr>
            <w:tcW w:w="562" w:type="dxa"/>
          </w:tcPr>
          <w:p w:rsidR="00401E4E" w:rsidRPr="00C64115" w:rsidRDefault="00401E4E" w:rsidP="00401E4E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A376D6" w:rsidRDefault="00401E4E" w:rsidP="00C151E7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>Maitinimo metu susidariusios atliekos (stiklas, popierius, plastikas, metalas ir kt.) turi būti rūšiuojamos jų susidarymo vietoje ir perduodamos atliekas tvarkančioms įmonėms.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  <w:tr w:rsidR="00401E4E" w:rsidTr="00E02A2F">
        <w:trPr>
          <w:trHeight w:val="567"/>
        </w:trPr>
        <w:tc>
          <w:tcPr>
            <w:tcW w:w="562" w:type="dxa"/>
          </w:tcPr>
          <w:p w:rsidR="00401E4E" w:rsidRPr="00C64115" w:rsidRDefault="00401E4E" w:rsidP="00E02A2F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hanging="698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401E4E" w:rsidRPr="00A376D6" w:rsidRDefault="00401E4E" w:rsidP="00C151E7">
            <w:pPr>
              <w:rPr>
                <w:sz w:val="24"/>
                <w:szCs w:val="24"/>
              </w:rPr>
            </w:pPr>
            <w:r w:rsidRPr="00A376D6">
              <w:rPr>
                <w:sz w:val="24"/>
                <w:szCs w:val="24"/>
              </w:rPr>
              <w:t>Tiekėjo sprendimai susiję su faktinėmis išlaidomis, kurios susijusios su maitinimo paslaugomis (meniu), turi būti iš anksto suderinti raštu su perkančiąja organizacija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401E4E" w:rsidRDefault="00401E4E" w:rsidP="00C151E7">
            <w:pPr>
              <w:rPr>
                <w:sz w:val="24"/>
                <w:szCs w:val="24"/>
              </w:rPr>
            </w:pPr>
          </w:p>
        </w:tc>
      </w:tr>
    </w:tbl>
    <w:p w:rsidR="001D7BEE" w:rsidRDefault="001D7BEE" w:rsidP="00401E4E">
      <w:pPr>
        <w:pStyle w:val="Antrat1"/>
      </w:pPr>
      <w:r>
        <w:t>Pranešėjas/lektorius:</w:t>
      </w:r>
    </w:p>
    <w:tbl>
      <w:tblPr>
        <w:tblStyle w:val="Lentelstinklelis"/>
        <w:tblW w:w="9912" w:type="dxa"/>
        <w:tblLook w:val="04A0" w:firstRow="1" w:lastRow="0" w:firstColumn="1" w:lastColumn="0" w:noHBand="0" w:noVBand="1"/>
      </w:tblPr>
      <w:tblGrid>
        <w:gridCol w:w="562"/>
        <w:gridCol w:w="4395"/>
        <w:gridCol w:w="4955"/>
      </w:tblGrid>
      <w:tr w:rsidR="001D7BEE" w:rsidTr="008717B4">
        <w:trPr>
          <w:trHeight w:val="567"/>
        </w:trPr>
        <w:tc>
          <w:tcPr>
            <w:tcW w:w="562" w:type="dxa"/>
          </w:tcPr>
          <w:p w:rsidR="001D7BEE" w:rsidRDefault="001D7BEE" w:rsidP="0087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395" w:type="dxa"/>
          </w:tcPr>
          <w:p w:rsidR="001D7BEE" w:rsidRDefault="001D7BEE" w:rsidP="0087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Techniniai reikalavimai</w:t>
            </w:r>
          </w:p>
        </w:tc>
        <w:tc>
          <w:tcPr>
            <w:tcW w:w="4955" w:type="dxa"/>
          </w:tcPr>
          <w:p w:rsidR="001D7BEE" w:rsidRDefault="001D7BEE" w:rsidP="0087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 charakteristika</w:t>
            </w:r>
          </w:p>
        </w:tc>
      </w:tr>
      <w:tr w:rsidR="001D7BEE" w:rsidTr="00E02A2F">
        <w:trPr>
          <w:trHeight w:val="567"/>
        </w:trPr>
        <w:tc>
          <w:tcPr>
            <w:tcW w:w="562" w:type="dxa"/>
          </w:tcPr>
          <w:p w:rsidR="001D7BEE" w:rsidRPr="00E02A2F" w:rsidRDefault="001D7BEE" w:rsidP="00E02A2F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Pranešėjas/lektorius ir skaitomos temos turi būti iš anksto suderinti su perkančiąja organizacija.</w:t>
            </w:r>
          </w:p>
        </w:tc>
        <w:tc>
          <w:tcPr>
            <w:tcW w:w="495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</w:p>
        </w:tc>
      </w:tr>
      <w:tr w:rsidR="001D7BEE" w:rsidTr="00E02A2F">
        <w:trPr>
          <w:trHeight w:val="567"/>
        </w:trPr>
        <w:tc>
          <w:tcPr>
            <w:tcW w:w="562" w:type="dxa"/>
          </w:tcPr>
          <w:p w:rsidR="001D7BEE" w:rsidRPr="00C64115" w:rsidRDefault="001D7BEE" w:rsidP="00E02A2F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Pranešėjas/lektorius turi turėti ne mažiau kaip 5 metų patirtį</w:t>
            </w:r>
          </w:p>
        </w:tc>
        <w:tc>
          <w:tcPr>
            <w:tcW w:w="495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</w:p>
        </w:tc>
      </w:tr>
      <w:tr w:rsidR="001D7BEE" w:rsidTr="00E02A2F">
        <w:trPr>
          <w:trHeight w:val="567"/>
        </w:trPr>
        <w:tc>
          <w:tcPr>
            <w:tcW w:w="562" w:type="dxa"/>
          </w:tcPr>
          <w:p w:rsidR="001D7BEE" w:rsidRPr="00C64115" w:rsidRDefault="001D7BEE" w:rsidP="00E02A2F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7BEE" w:rsidRDefault="001D7BEE" w:rsidP="00D14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Patirtis per </w:t>
            </w:r>
            <w:r w:rsidR="00D14751">
              <w:rPr>
                <w:sz w:val="24"/>
                <w:szCs w:val="24"/>
              </w:rPr>
              <w:t xml:space="preserve">paskutinius </w:t>
            </w:r>
            <w:r>
              <w:rPr>
                <w:sz w:val="24"/>
                <w:szCs w:val="24"/>
              </w:rPr>
              <w:t>vien</w:t>
            </w:r>
            <w:r w:rsidR="00D14751">
              <w:rPr>
                <w:sz w:val="24"/>
                <w:szCs w:val="24"/>
              </w:rPr>
              <w:t>eri</w:t>
            </w:r>
            <w:r>
              <w:rPr>
                <w:sz w:val="24"/>
                <w:szCs w:val="24"/>
              </w:rPr>
              <w:t xml:space="preserve">us metus </w:t>
            </w:r>
            <w:r w:rsidR="00D14751">
              <w:rPr>
                <w:sz w:val="24"/>
                <w:szCs w:val="24"/>
              </w:rPr>
              <w:t xml:space="preserve">iki sutarties sudarymo </w:t>
            </w:r>
            <w:r>
              <w:rPr>
                <w:sz w:val="24"/>
                <w:szCs w:val="24"/>
              </w:rPr>
              <w:t>turi būti ne trumpesnė kaip 80 darbo dienų</w:t>
            </w:r>
          </w:p>
        </w:tc>
        <w:tc>
          <w:tcPr>
            <w:tcW w:w="495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</w:p>
        </w:tc>
      </w:tr>
      <w:tr w:rsidR="001D7BEE" w:rsidTr="00E02A2F">
        <w:trPr>
          <w:trHeight w:val="567"/>
        </w:trPr>
        <w:tc>
          <w:tcPr>
            <w:tcW w:w="562" w:type="dxa"/>
          </w:tcPr>
          <w:p w:rsidR="001D7BEE" w:rsidRPr="00C64115" w:rsidRDefault="001D7BEE" w:rsidP="00E02A2F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Patirtis vedant tiek uždarus, tiek atvirus mokymus</w:t>
            </w:r>
          </w:p>
        </w:tc>
        <w:tc>
          <w:tcPr>
            <w:tcW w:w="495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</w:p>
        </w:tc>
      </w:tr>
    </w:tbl>
    <w:p w:rsidR="001D7BEE" w:rsidRDefault="001D7BEE" w:rsidP="00401E4E">
      <w:pPr>
        <w:pStyle w:val="Antrat1"/>
      </w:pPr>
      <w:r>
        <w:t>Vedėjas:</w:t>
      </w:r>
    </w:p>
    <w:tbl>
      <w:tblPr>
        <w:tblStyle w:val="Lentelstinklelis"/>
        <w:tblW w:w="9912" w:type="dxa"/>
        <w:tblLook w:val="04A0" w:firstRow="1" w:lastRow="0" w:firstColumn="1" w:lastColumn="0" w:noHBand="0" w:noVBand="1"/>
      </w:tblPr>
      <w:tblGrid>
        <w:gridCol w:w="719"/>
        <w:gridCol w:w="4323"/>
        <w:gridCol w:w="4870"/>
      </w:tblGrid>
      <w:tr w:rsidR="001D7BEE" w:rsidTr="008717B4">
        <w:trPr>
          <w:trHeight w:val="567"/>
        </w:trPr>
        <w:tc>
          <w:tcPr>
            <w:tcW w:w="562" w:type="dxa"/>
          </w:tcPr>
          <w:p w:rsidR="001D7BEE" w:rsidRDefault="001D7BEE" w:rsidP="0087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395" w:type="dxa"/>
          </w:tcPr>
          <w:p w:rsidR="001D7BEE" w:rsidRDefault="001D7BEE" w:rsidP="0087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Techniniai reikalavimai</w:t>
            </w:r>
          </w:p>
        </w:tc>
        <w:tc>
          <w:tcPr>
            <w:tcW w:w="4955" w:type="dxa"/>
          </w:tcPr>
          <w:p w:rsidR="001D7BEE" w:rsidRDefault="001D7BEE" w:rsidP="00871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Siūloma charakteristika</w:t>
            </w:r>
          </w:p>
        </w:tc>
      </w:tr>
      <w:tr w:rsidR="001D7BEE" w:rsidTr="00E02A2F">
        <w:trPr>
          <w:trHeight w:val="567"/>
        </w:trPr>
        <w:tc>
          <w:tcPr>
            <w:tcW w:w="562" w:type="dxa"/>
          </w:tcPr>
          <w:p w:rsidR="001D7BEE" w:rsidRPr="00E02A2F" w:rsidRDefault="001D7BEE" w:rsidP="00E02A2F">
            <w:pPr>
              <w:pStyle w:val="Sraopastraipa"/>
              <w:widowControl/>
              <w:numPr>
                <w:ilvl w:val="0"/>
                <w:numId w:val="3"/>
              </w:numPr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1D7BEE" w:rsidRDefault="00CE08EF" w:rsidP="00871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Perkančioji organizacija turi turėti galimybę rinktis vedėją ne mažiau kaip iš trijų variantų.</w:t>
            </w:r>
          </w:p>
        </w:tc>
        <w:tc>
          <w:tcPr>
            <w:tcW w:w="495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</w:p>
        </w:tc>
      </w:tr>
      <w:tr w:rsidR="001D7BEE" w:rsidTr="00E02A2F">
        <w:trPr>
          <w:trHeight w:val="567"/>
        </w:trPr>
        <w:tc>
          <w:tcPr>
            <w:tcW w:w="562" w:type="dxa"/>
          </w:tcPr>
          <w:p w:rsidR="001D7BEE" w:rsidRPr="00C64115" w:rsidRDefault="00E02A2F" w:rsidP="00D14751">
            <w:pPr>
              <w:pStyle w:val="Sraopastraipa"/>
              <w:widowControl/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47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1D7BEE" w:rsidRDefault="00CE08EF" w:rsidP="00CE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Vedėjas</w:t>
            </w:r>
            <w:r w:rsidR="001D7BEE">
              <w:rPr>
                <w:sz w:val="24"/>
                <w:szCs w:val="24"/>
              </w:rPr>
              <w:t xml:space="preserve"> turi turėti ne mažiau kaip 5 metų </w:t>
            </w:r>
            <w:r>
              <w:rPr>
                <w:sz w:val="24"/>
                <w:szCs w:val="24"/>
              </w:rPr>
              <w:t xml:space="preserve">renginių organizavimo </w:t>
            </w:r>
            <w:r w:rsidR="001D7BEE">
              <w:rPr>
                <w:sz w:val="24"/>
                <w:szCs w:val="24"/>
              </w:rPr>
              <w:t>patirtį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D7BEE" w:rsidRDefault="001D7BEE" w:rsidP="008717B4">
            <w:pPr>
              <w:rPr>
                <w:sz w:val="24"/>
                <w:szCs w:val="24"/>
              </w:rPr>
            </w:pPr>
          </w:p>
        </w:tc>
      </w:tr>
      <w:tr w:rsidR="00CE08EF" w:rsidTr="00E02A2F">
        <w:trPr>
          <w:trHeight w:val="567"/>
        </w:trPr>
        <w:tc>
          <w:tcPr>
            <w:tcW w:w="562" w:type="dxa"/>
          </w:tcPr>
          <w:p w:rsidR="00E02A2F" w:rsidRDefault="00E02A2F" w:rsidP="00E02A2F">
            <w:pPr>
              <w:pStyle w:val="Sraopastraipa"/>
              <w:widowControl/>
              <w:autoSpaceDE/>
              <w:autoSpaceDN/>
              <w:ind w:left="502" w:firstLine="0"/>
              <w:contextualSpacing/>
              <w:rPr>
                <w:sz w:val="24"/>
                <w:szCs w:val="24"/>
              </w:rPr>
            </w:pPr>
          </w:p>
          <w:p w:rsidR="00CE08EF" w:rsidRPr="00E02A2F" w:rsidRDefault="00E02A2F" w:rsidP="00D14751">
            <w:r>
              <w:t>2</w:t>
            </w:r>
            <w:r w:rsidR="00D14751">
              <w:t>3</w:t>
            </w:r>
            <w:r>
              <w:t>.</w:t>
            </w:r>
          </w:p>
        </w:tc>
        <w:tc>
          <w:tcPr>
            <w:tcW w:w="4395" w:type="dxa"/>
          </w:tcPr>
          <w:p w:rsidR="00CE08EF" w:rsidRDefault="00CE08EF" w:rsidP="00CE0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Renginio vedėjo paslauga teikiama viso konferencinio renginio metu (6 val.)</w:t>
            </w:r>
          </w:p>
        </w:tc>
        <w:tc>
          <w:tcPr>
            <w:tcW w:w="4955" w:type="dxa"/>
          </w:tcPr>
          <w:p w:rsidR="00CE08EF" w:rsidRDefault="00CE08EF" w:rsidP="008717B4">
            <w:pPr>
              <w:rPr>
                <w:sz w:val="24"/>
                <w:szCs w:val="24"/>
              </w:rPr>
            </w:pPr>
          </w:p>
        </w:tc>
      </w:tr>
    </w:tbl>
    <w:p w:rsidR="00DD509D" w:rsidRDefault="00C54FE8" w:rsidP="00DD509D">
      <w:pPr>
        <w:pStyle w:val="Pagrindinistekstas"/>
        <w:spacing w:before="1"/>
        <w:ind w:left="0"/>
        <w:rPr>
          <w:b/>
          <w:sz w:val="1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DE859C">
                <wp:simplePos x="0" y="0"/>
                <wp:positionH relativeFrom="page">
                  <wp:posOffset>929640</wp:posOffset>
                </wp:positionH>
                <wp:positionV relativeFrom="paragraph">
                  <wp:posOffset>107950</wp:posOffset>
                </wp:positionV>
                <wp:extent cx="6289040" cy="6350"/>
                <wp:effectExtent l="0" t="0" r="0" b="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36B3A" id="Stačiakampis 2" o:spid="_x0000_s1026" style="position:absolute;margin-left:73.2pt;margin-top:8.5pt;width:495.2pt;height: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" fillcolor="black" stroked="f">
                <w10:wrap anchorx="page"/>
              </v:rect>
            </w:pict>
          </mc:Fallback>
        </mc:AlternateContent>
      </w:r>
    </w:p>
    <w:p w:rsidR="00DD509D" w:rsidRDefault="00DD509D" w:rsidP="00DD509D">
      <w:pPr>
        <w:pStyle w:val="Antrat1"/>
      </w:pPr>
      <w:r>
        <w:t>Kita:</w:t>
      </w:r>
    </w:p>
    <w:p w:rsidR="00DD509D" w:rsidRDefault="00DD509D" w:rsidP="00DD509D">
      <w:pPr>
        <w:pStyle w:val="Pagrindinistekstas"/>
        <w:spacing w:before="5"/>
        <w:ind w:left="0"/>
        <w:rPr>
          <w:b/>
          <w:sz w:val="20"/>
        </w:rPr>
      </w:pPr>
    </w:p>
    <w:p w:rsidR="007023EF" w:rsidRDefault="00C54FE8" w:rsidP="00DD509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F2774">
                <wp:simplePos x="0" y="0"/>
                <wp:positionH relativeFrom="page">
                  <wp:posOffset>929640</wp:posOffset>
                </wp:positionH>
                <wp:positionV relativeFrom="paragraph">
                  <wp:posOffset>256540</wp:posOffset>
                </wp:positionV>
                <wp:extent cx="6289040" cy="6350"/>
                <wp:effectExtent l="0" t="0" r="0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C97A6" id="Stačiakampis 1" o:spid="_x0000_s1026" style="position:absolute;margin-left:73.2pt;margin-top:20.2pt;width:495.2pt;height: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" fillcolor="black" stroked="f">
                <w10:wrap anchorx="page"/>
              </v:rect>
            </w:pict>
          </mc:Fallback>
        </mc:AlternateContent>
      </w:r>
      <w:r w:rsidR="00A17195">
        <w:rPr>
          <w:sz w:val="24"/>
        </w:rPr>
        <w:t>Visi o</w:t>
      </w:r>
      <w:r w:rsidR="00DD509D">
        <w:rPr>
          <w:sz w:val="24"/>
        </w:rPr>
        <w:t xml:space="preserve">rganizaciniai klausimai derinami su </w:t>
      </w:r>
      <w:r w:rsidR="00CE08EF">
        <w:rPr>
          <w:sz w:val="24"/>
        </w:rPr>
        <w:t>Akušerijos ir ginekologijos</w:t>
      </w:r>
      <w:r w:rsidR="00A17195">
        <w:rPr>
          <w:sz w:val="24"/>
        </w:rPr>
        <w:t xml:space="preserve"> klinikos vadovu.</w:t>
      </w:r>
    </w:p>
    <w:sectPr w:rsidR="007023EF" w:rsidSect="002E70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BF0"/>
    <w:multiLevelType w:val="hybridMultilevel"/>
    <w:tmpl w:val="2376C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02CCE"/>
    <w:multiLevelType w:val="hybridMultilevel"/>
    <w:tmpl w:val="0CE2953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175523"/>
    <w:multiLevelType w:val="hybridMultilevel"/>
    <w:tmpl w:val="E0F21EC4"/>
    <w:lvl w:ilvl="0" w:tplc="8D12913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15C45766">
      <w:numFmt w:val="bullet"/>
      <w:lvlText w:val="•"/>
      <w:lvlJc w:val="left"/>
      <w:pPr>
        <w:ind w:left="1794" w:hanging="360"/>
      </w:pPr>
      <w:rPr>
        <w:lang w:val="lt-LT" w:eastAsia="en-US" w:bidi="ar-SA"/>
      </w:rPr>
    </w:lvl>
    <w:lvl w:ilvl="2" w:tplc="7E8070BE">
      <w:numFmt w:val="bullet"/>
      <w:lvlText w:val="•"/>
      <w:lvlJc w:val="left"/>
      <w:pPr>
        <w:ind w:left="2729" w:hanging="360"/>
      </w:pPr>
      <w:rPr>
        <w:lang w:val="lt-LT" w:eastAsia="en-US" w:bidi="ar-SA"/>
      </w:rPr>
    </w:lvl>
    <w:lvl w:ilvl="3" w:tplc="C6C616A0">
      <w:numFmt w:val="bullet"/>
      <w:lvlText w:val="•"/>
      <w:lvlJc w:val="left"/>
      <w:pPr>
        <w:ind w:left="3663" w:hanging="360"/>
      </w:pPr>
      <w:rPr>
        <w:lang w:val="lt-LT" w:eastAsia="en-US" w:bidi="ar-SA"/>
      </w:rPr>
    </w:lvl>
    <w:lvl w:ilvl="4" w:tplc="7A8CDD44">
      <w:numFmt w:val="bullet"/>
      <w:lvlText w:val="•"/>
      <w:lvlJc w:val="left"/>
      <w:pPr>
        <w:ind w:left="4598" w:hanging="360"/>
      </w:pPr>
      <w:rPr>
        <w:lang w:val="lt-LT" w:eastAsia="en-US" w:bidi="ar-SA"/>
      </w:rPr>
    </w:lvl>
    <w:lvl w:ilvl="5" w:tplc="3C6EBB02">
      <w:numFmt w:val="bullet"/>
      <w:lvlText w:val="•"/>
      <w:lvlJc w:val="left"/>
      <w:pPr>
        <w:ind w:left="5533" w:hanging="360"/>
      </w:pPr>
      <w:rPr>
        <w:lang w:val="lt-LT" w:eastAsia="en-US" w:bidi="ar-SA"/>
      </w:rPr>
    </w:lvl>
    <w:lvl w:ilvl="6" w:tplc="EAC2A306">
      <w:numFmt w:val="bullet"/>
      <w:lvlText w:val="•"/>
      <w:lvlJc w:val="left"/>
      <w:pPr>
        <w:ind w:left="6467" w:hanging="360"/>
      </w:pPr>
      <w:rPr>
        <w:lang w:val="lt-LT" w:eastAsia="en-US" w:bidi="ar-SA"/>
      </w:rPr>
    </w:lvl>
    <w:lvl w:ilvl="7" w:tplc="B84A6608">
      <w:numFmt w:val="bullet"/>
      <w:lvlText w:val="•"/>
      <w:lvlJc w:val="left"/>
      <w:pPr>
        <w:ind w:left="7402" w:hanging="360"/>
      </w:pPr>
      <w:rPr>
        <w:lang w:val="lt-LT" w:eastAsia="en-US" w:bidi="ar-SA"/>
      </w:rPr>
    </w:lvl>
    <w:lvl w:ilvl="8" w:tplc="B1023342">
      <w:numFmt w:val="bullet"/>
      <w:lvlText w:val="•"/>
      <w:lvlJc w:val="left"/>
      <w:pPr>
        <w:ind w:left="8337" w:hanging="360"/>
      </w:pPr>
      <w:rPr>
        <w:lang w:val="lt-LT" w:eastAsia="en-US" w:bidi="ar-SA"/>
      </w:rPr>
    </w:lvl>
  </w:abstractNum>
  <w:abstractNum w:abstractNumId="3" w15:restartNumberingAfterBreak="0">
    <w:nsid w:val="3EA51151"/>
    <w:multiLevelType w:val="hybridMultilevel"/>
    <w:tmpl w:val="6FCECDB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247E5"/>
    <w:multiLevelType w:val="hybridMultilevel"/>
    <w:tmpl w:val="A09294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9D"/>
    <w:rsid w:val="00004BF1"/>
    <w:rsid w:val="000C4C01"/>
    <w:rsid w:val="001D7BEE"/>
    <w:rsid w:val="002E7000"/>
    <w:rsid w:val="003D7E72"/>
    <w:rsid w:val="00401E4E"/>
    <w:rsid w:val="00497DC9"/>
    <w:rsid w:val="005230EE"/>
    <w:rsid w:val="006374DB"/>
    <w:rsid w:val="006B78E7"/>
    <w:rsid w:val="007023EF"/>
    <w:rsid w:val="007A0F85"/>
    <w:rsid w:val="007A46F9"/>
    <w:rsid w:val="008E6459"/>
    <w:rsid w:val="00A17195"/>
    <w:rsid w:val="00B45BEA"/>
    <w:rsid w:val="00B47485"/>
    <w:rsid w:val="00C54FE8"/>
    <w:rsid w:val="00CD7175"/>
    <w:rsid w:val="00CE08EF"/>
    <w:rsid w:val="00D14751"/>
    <w:rsid w:val="00D4082B"/>
    <w:rsid w:val="00DD509D"/>
    <w:rsid w:val="00DF453A"/>
    <w:rsid w:val="00DF5F67"/>
    <w:rsid w:val="00E02A2F"/>
    <w:rsid w:val="00E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68305-F8C1-C645-8427-ACB5934B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DD509D"/>
    <w:pPr>
      <w:spacing w:before="90"/>
      <w:ind w:left="13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50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semiHidden/>
    <w:unhideWhenUsed/>
    <w:qFormat/>
    <w:rsid w:val="00DD509D"/>
    <w:pPr>
      <w:ind w:left="853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semiHidden/>
    <w:rsid w:val="00DD509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D509D"/>
    <w:pPr>
      <w:ind w:left="853" w:hanging="361"/>
    </w:pPr>
  </w:style>
  <w:style w:type="table" w:styleId="Lentelstinklelis">
    <w:name w:val="Table Grid"/>
    <w:basedOn w:val="prastojilentel"/>
    <w:uiPriority w:val="39"/>
    <w:rsid w:val="00B4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C9012-4C48-4F0D-8BCE-2EDC53633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8CD7B-3EDB-4E82-A9C2-10C639A74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95297-9897-4961-877B-89B1ECED22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3401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Medaišienė</dc:creator>
  <cp:lastModifiedBy>Deimantė Valavičiūtė</cp:lastModifiedBy>
  <cp:revision>2</cp:revision>
  <dcterms:created xsi:type="dcterms:W3CDTF">2024-11-26T13:12:00Z</dcterms:created>
  <dcterms:modified xsi:type="dcterms:W3CDTF">2024-11-26T13:12:00Z</dcterms:modified>
</cp:coreProperties>
</file>