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1A861" w14:textId="33B847C8" w:rsidR="004145F9" w:rsidRPr="006B24B0" w:rsidRDefault="006B24B0" w:rsidP="006B24B0">
      <w:pPr>
        <w:jc w:val="right"/>
        <w:rPr>
          <w:bCs/>
          <w:iCs/>
          <w:sz w:val="24"/>
          <w:lang w:val="lt-LT"/>
        </w:rPr>
      </w:pPr>
      <w:r w:rsidRPr="006B24B0">
        <w:rPr>
          <w:bCs/>
          <w:iCs/>
          <w:sz w:val="24"/>
          <w:lang w:val="lt-LT"/>
        </w:rPr>
        <w:t>1 priedas</w:t>
      </w:r>
    </w:p>
    <w:p w14:paraId="2876F6FC" w14:textId="1EC6D3F8" w:rsidR="000E29DA" w:rsidRDefault="00453EC4" w:rsidP="00453EC4">
      <w:pPr>
        <w:jc w:val="center"/>
        <w:rPr>
          <w:b/>
          <w:sz w:val="24"/>
          <w:szCs w:val="24"/>
          <w:lang w:val="lt-LT"/>
        </w:rPr>
      </w:pPr>
      <w:r>
        <w:rPr>
          <w:b/>
          <w:sz w:val="24"/>
          <w:szCs w:val="24"/>
        </w:rPr>
        <w:t>AUTOMATINIS</w:t>
      </w:r>
      <w:r w:rsidRPr="00453EC4">
        <w:rPr>
          <w:b/>
          <w:sz w:val="24"/>
          <w:szCs w:val="24"/>
        </w:rPr>
        <w:t xml:space="preserve"> KR</w:t>
      </w:r>
      <w:r w:rsidRPr="00453EC4">
        <w:rPr>
          <w:b/>
          <w:sz w:val="24"/>
          <w:szCs w:val="24"/>
          <w:lang w:val="lt-LT"/>
        </w:rPr>
        <w:t xml:space="preserve">ŪTINĖS LĄSTOS </w:t>
      </w:r>
      <w:r>
        <w:rPr>
          <w:b/>
          <w:sz w:val="24"/>
          <w:szCs w:val="24"/>
          <w:lang w:val="lt-LT"/>
        </w:rPr>
        <w:t>PASPAUDĖJAS</w:t>
      </w:r>
    </w:p>
    <w:p w14:paraId="63BAB749" w14:textId="77777777" w:rsidR="00D23A65" w:rsidRDefault="00D23A65" w:rsidP="00453EC4">
      <w:pPr>
        <w:jc w:val="center"/>
        <w:rPr>
          <w:b/>
          <w:sz w:val="24"/>
          <w:szCs w:val="24"/>
          <w:lang w:val="lt-LT"/>
        </w:rPr>
      </w:pPr>
    </w:p>
    <w:p w14:paraId="2D582A9A" w14:textId="77777777" w:rsidR="00D23A65" w:rsidRDefault="00D23A65" w:rsidP="00D23A65">
      <w:pPr>
        <w:jc w:val="center"/>
        <w:rPr>
          <w:b/>
          <w:sz w:val="24"/>
          <w:szCs w:val="24"/>
        </w:rPr>
      </w:pPr>
      <w:r w:rsidRPr="00857D2C">
        <w:rPr>
          <w:b/>
          <w:sz w:val="24"/>
          <w:szCs w:val="24"/>
        </w:rPr>
        <w:t>TECHNINIAI REIKALAVIMAI</w:t>
      </w:r>
    </w:p>
    <w:p w14:paraId="0D1658C5" w14:textId="77777777" w:rsidR="00D23A65" w:rsidRPr="00453EC4" w:rsidRDefault="00D23A65" w:rsidP="00453EC4">
      <w:pPr>
        <w:jc w:val="center"/>
        <w:rPr>
          <w:b/>
          <w:sz w:val="24"/>
          <w:szCs w:val="24"/>
          <w:lang w:val="lt-LT"/>
        </w:rPr>
      </w:pPr>
    </w:p>
    <w:p w14:paraId="01F5A3BD" w14:textId="77777777" w:rsidR="00F85000" w:rsidRPr="00C549EF" w:rsidRDefault="00F85000" w:rsidP="00F85000">
      <w:pPr>
        <w:ind w:firstLine="284"/>
        <w:jc w:val="both"/>
        <w:rPr>
          <w:rFonts w:eastAsia="Calibri"/>
          <w:b/>
          <w:sz w:val="24"/>
          <w:szCs w:val="24"/>
          <w:lang w:val="lt-LT" w:eastAsia="lt-LT"/>
        </w:rPr>
      </w:pPr>
      <w:r w:rsidRPr="00C549EF">
        <w:rPr>
          <w:rFonts w:eastAsia="Calibri"/>
          <w:b/>
          <w:sz w:val="24"/>
          <w:szCs w:val="24"/>
          <w:lang w:val="lt-LT" w:eastAsia="lt-LT"/>
        </w:rPr>
        <w:t xml:space="preserve">I. Bendrieji reikalavimai </w:t>
      </w:r>
    </w:p>
    <w:p w14:paraId="47973DA9" w14:textId="77777777" w:rsidR="00F85000" w:rsidRPr="00C549EF" w:rsidRDefault="00F85000" w:rsidP="00F85000">
      <w:pPr>
        <w:ind w:firstLine="284"/>
        <w:jc w:val="both"/>
        <w:rPr>
          <w:rFonts w:eastAsia="Calibri"/>
          <w:b/>
          <w:sz w:val="24"/>
          <w:szCs w:val="24"/>
          <w:lang w:val="lt-LT" w:eastAsia="lt-LT"/>
        </w:rPr>
      </w:pPr>
    </w:p>
    <w:p w14:paraId="1025587D" w14:textId="77777777" w:rsidR="00F85000" w:rsidRPr="00C549EF" w:rsidRDefault="00F85000" w:rsidP="00F85000">
      <w:pPr>
        <w:widowControl w:val="0"/>
        <w:tabs>
          <w:tab w:val="left" w:pos="709"/>
        </w:tabs>
        <w:ind w:firstLine="567"/>
        <w:jc w:val="both"/>
        <w:rPr>
          <w:sz w:val="24"/>
          <w:szCs w:val="24"/>
          <w:lang w:val="lt-LT" w:eastAsia="lt-LT"/>
        </w:rPr>
      </w:pPr>
      <w:r w:rsidRPr="00C549EF">
        <w:rPr>
          <w:sz w:val="24"/>
          <w:szCs w:val="24"/>
          <w:lang w:val="lt-LT" w:eastAsia="lt-LT"/>
        </w:rPr>
        <w:t>1. Tiekėjo siūlomų prekių kokybė turi atitikti Europos Sąjungos ar tarptautinių standartų reikalavimus.</w:t>
      </w:r>
      <w:r w:rsidRPr="00C549EF">
        <w:rPr>
          <w:b/>
          <w:sz w:val="24"/>
          <w:szCs w:val="24"/>
          <w:lang w:val="lt-LT" w:eastAsia="lt-LT"/>
        </w:rPr>
        <w:t xml:space="preserve"> </w:t>
      </w:r>
      <w:r w:rsidRPr="00C549EF">
        <w:rPr>
          <w:sz w:val="24"/>
          <w:szCs w:val="24"/>
          <w:lang w:val="lt-LT"/>
        </w:rPr>
        <w:t>Kartu su prekėmis p</w:t>
      </w:r>
      <w:r w:rsidRPr="00C549EF">
        <w:rPr>
          <w:sz w:val="24"/>
          <w:szCs w:val="24"/>
          <w:lang w:val="lt-LT" w:eastAsia="lt-LT"/>
        </w:rPr>
        <w:t xml:space="preserve">ateikiami CE sertifikatai (CE ženklas ir notifikuotos įstaigos identifikacinis numeris) arba jam lygiaverčiai dokumentai, </w:t>
      </w:r>
      <w:r w:rsidRPr="00C549EF">
        <w:rPr>
          <w:rFonts w:eastAsia="Calibri"/>
          <w:sz w:val="24"/>
          <w:szCs w:val="24"/>
          <w:lang w:val="lt-LT"/>
        </w:rPr>
        <w:t>jei prekė privalo būti sertifikuojama notifikuojančios institucijos,</w:t>
      </w:r>
      <w:r w:rsidRPr="00C549EF">
        <w:rPr>
          <w:sz w:val="24"/>
          <w:szCs w:val="24"/>
          <w:lang w:val="lt-LT" w:eastAsia="lt-LT"/>
        </w:rPr>
        <w:t xml:space="preserve"> </w:t>
      </w:r>
      <w:r w:rsidRPr="00C549EF">
        <w:rPr>
          <w:rFonts w:eastAsia="Calibri"/>
          <w:sz w:val="24"/>
          <w:szCs w:val="24"/>
          <w:lang w:val="lt-LT"/>
        </w:rPr>
        <w:t>arba EB atitikties deklaracija</w:t>
      </w:r>
      <w:r w:rsidRPr="00C549EF">
        <w:rPr>
          <w:sz w:val="24"/>
          <w:szCs w:val="24"/>
          <w:lang w:val="lt-LT" w:eastAsia="lt-LT"/>
        </w:rPr>
        <w:t xml:space="preserve"> (tinkamai patvirtintos kopijos ir jų vertimai į lietuvių kalbą).</w:t>
      </w:r>
    </w:p>
    <w:p w14:paraId="03C06099" w14:textId="77777777" w:rsidR="00F85000" w:rsidRPr="00C549EF" w:rsidRDefault="00F85000" w:rsidP="00F85000">
      <w:pPr>
        <w:widowControl w:val="0"/>
        <w:tabs>
          <w:tab w:val="left" w:pos="709"/>
        </w:tabs>
        <w:ind w:firstLine="567"/>
        <w:jc w:val="both"/>
        <w:rPr>
          <w:i/>
          <w:iCs/>
          <w:sz w:val="24"/>
          <w:szCs w:val="24"/>
          <w:lang w:val="lt-LT"/>
        </w:rPr>
      </w:pPr>
      <w:r w:rsidRPr="00C549EF">
        <w:rPr>
          <w:noProof/>
          <w:sz w:val="24"/>
          <w:szCs w:val="24"/>
          <w:lang w:val="lt-LT"/>
        </w:rPr>
        <w:t xml:space="preserve">2. </w:t>
      </w:r>
      <w:r w:rsidRPr="00C549EF">
        <w:rPr>
          <w:iCs/>
          <w:sz w:val="24"/>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6466F01" w14:textId="77777777" w:rsidR="00F85000" w:rsidRPr="00C549EF" w:rsidRDefault="00F85000" w:rsidP="00F85000">
      <w:pPr>
        <w:widowControl w:val="0"/>
        <w:tabs>
          <w:tab w:val="left" w:pos="709"/>
        </w:tabs>
        <w:ind w:firstLine="567"/>
        <w:jc w:val="both"/>
        <w:rPr>
          <w:sz w:val="24"/>
          <w:szCs w:val="24"/>
          <w:lang w:val="lt-LT"/>
        </w:rPr>
      </w:pPr>
      <w:r w:rsidRPr="00C549EF">
        <w:rPr>
          <w:sz w:val="24"/>
          <w:szCs w:val="24"/>
          <w:lang w:val="lt-LT"/>
        </w:rPr>
        <w:t>3. Pristatant prekę būtina pateikti medicinos prietaisų naudojimo instrukciją lietuvių ir anglų kalbomis, medicinos prietaiso pasas.</w:t>
      </w:r>
    </w:p>
    <w:p w14:paraId="571D2D4A" w14:textId="77777777" w:rsidR="00F85000" w:rsidRPr="00C549EF" w:rsidRDefault="00F85000" w:rsidP="00F85000">
      <w:pPr>
        <w:widowControl w:val="0"/>
        <w:tabs>
          <w:tab w:val="left" w:pos="709"/>
        </w:tabs>
        <w:ind w:firstLine="567"/>
        <w:jc w:val="both"/>
        <w:rPr>
          <w:sz w:val="24"/>
          <w:szCs w:val="24"/>
          <w:lang w:val="lt-LT" w:eastAsia="lt-LT"/>
        </w:rPr>
      </w:pPr>
      <w:r w:rsidRPr="00C549EF">
        <w:rPr>
          <w:sz w:val="24"/>
          <w:szCs w:val="24"/>
          <w:lang w:val="lt-LT"/>
        </w:rPr>
        <w:t xml:space="preserve">4. </w:t>
      </w:r>
      <w:r w:rsidRPr="00C549EF">
        <w:rPr>
          <w:noProof/>
          <w:sz w:val="24"/>
          <w:szCs w:val="24"/>
          <w:lang w:val="lt-LT"/>
        </w:rPr>
        <w:t>Privalomas darbuotojų instruktavimas atvykus į vietą.</w:t>
      </w:r>
      <w:r w:rsidRPr="00C549EF">
        <w:rPr>
          <w:sz w:val="24"/>
          <w:szCs w:val="24"/>
          <w:lang w:val="lt-LT" w:eastAsia="lt-LT"/>
        </w:rPr>
        <w:t xml:space="preserve"> </w:t>
      </w:r>
    </w:p>
    <w:p w14:paraId="155F4501" w14:textId="77777777" w:rsidR="00F85000" w:rsidRPr="00C549EF" w:rsidRDefault="00F85000" w:rsidP="00F85000">
      <w:pPr>
        <w:widowControl w:val="0"/>
        <w:tabs>
          <w:tab w:val="left" w:pos="709"/>
        </w:tabs>
        <w:ind w:firstLine="567"/>
        <w:jc w:val="both"/>
        <w:rPr>
          <w:sz w:val="24"/>
          <w:szCs w:val="24"/>
          <w:lang w:val="lt-LT"/>
        </w:rPr>
      </w:pPr>
      <w:r w:rsidRPr="00C549EF">
        <w:rPr>
          <w:sz w:val="24"/>
          <w:szCs w:val="24"/>
          <w:lang w:val="lt-LT" w:eastAsia="lt-LT"/>
        </w:rPr>
        <w:t xml:space="preserve">5. Siūlomų prekių techninės charakteristikos turi atitikti techninius reikalavimus. </w:t>
      </w:r>
      <w:r w:rsidRPr="00C549EF">
        <w:rPr>
          <w:sz w:val="24"/>
          <w:szCs w:val="24"/>
          <w:lang w:val="lt-LT" w:eastAsia="ar-SA"/>
        </w:rPr>
        <w:t>Kartu su pasiūlymų turi būti pateikti</w:t>
      </w:r>
      <w:r w:rsidRPr="00C549EF">
        <w:rPr>
          <w:sz w:val="24"/>
          <w:szCs w:val="24"/>
          <w:lang w:val="lt-LT"/>
        </w:rPr>
        <w:t xml:space="preserve"> dokumentai, įrodantys parduodamos prekės atitikimą kokybės ir techniniams reikalavimams, nurodytiems techninėje specifikacijoje: tiekėjas turi pateikti gamintojo parengtus katalogus ir siūlomų prekių techninių charakteristikų aprašymus (</w:t>
      </w:r>
      <w:proofErr w:type="spellStart"/>
      <w:r w:rsidRPr="00C549EF">
        <w:rPr>
          <w:sz w:val="24"/>
          <w:szCs w:val="24"/>
          <w:lang w:val="lt-LT"/>
        </w:rPr>
        <w:t>pdf</w:t>
      </w:r>
      <w:proofErr w:type="spellEnd"/>
      <w:r w:rsidRPr="00C549EF">
        <w:rPr>
          <w:sz w:val="24"/>
          <w:szCs w:val="24"/>
          <w:lang w:val="lt-LT"/>
        </w:rPr>
        <w:t>. formatu). Šiuose dokumentuose tiekėjas turi grafiškai nurodyti (</w:t>
      </w:r>
      <w:proofErr w:type="spellStart"/>
      <w:r w:rsidRPr="00C549EF">
        <w:rPr>
          <w:sz w:val="24"/>
          <w:szCs w:val="24"/>
          <w:lang w:val="lt-LT"/>
        </w:rPr>
        <w:t>t.y</w:t>
      </w:r>
      <w:proofErr w:type="spellEnd"/>
      <w:r w:rsidRPr="00C549EF">
        <w:rPr>
          <w:sz w:val="24"/>
          <w:szCs w:val="24"/>
          <w:lang w:val="lt-LT"/>
        </w:rPr>
        <w:t xml:space="preserve">. pastebimai pažymėti - spalvotai </w:t>
      </w:r>
      <w:proofErr w:type="spellStart"/>
      <w:r w:rsidRPr="00C549EF">
        <w:rPr>
          <w:sz w:val="24"/>
          <w:szCs w:val="24"/>
          <w:lang w:val="lt-LT"/>
        </w:rPr>
        <w:t>markiruoti</w:t>
      </w:r>
      <w:proofErr w:type="spellEnd"/>
      <w:r w:rsidRPr="00C549EF">
        <w:rPr>
          <w:sz w:val="24"/>
          <w:szCs w:val="24"/>
          <w:lang w:val="lt-LT"/>
        </w:rPr>
        <w:t xml:space="preserve">,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w:t>
      </w:r>
    </w:p>
    <w:p w14:paraId="02E6F808" w14:textId="77777777" w:rsidR="00F85000" w:rsidRPr="00C549EF" w:rsidRDefault="00F85000" w:rsidP="00F85000">
      <w:pPr>
        <w:suppressAutoHyphens/>
        <w:ind w:firstLine="567"/>
        <w:jc w:val="both"/>
        <w:rPr>
          <w:sz w:val="24"/>
          <w:szCs w:val="24"/>
          <w:lang w:val="lt-LT" w:eastAsia="lt-LT"/>
        </w:rPr>
      </w:pPr>
      <w:r w:rsidRPr="00C549EF">
        <w:rPr>
          <w:sz w:val="24"/>
          <w:szCs w:val="24"/>
          <w:lang w:val="lt-LT" w:eastAsia="lt-LT"/>
        </w:rPr>
        <w:t xml:space="preserve">6. Tiekėjas privalo instaliuoti siūlomas prekes bei teikti prekių techninį aptarnavimą arba turi būti sudaręs sutartį su kitu ūkio subjektu, turinčiu teisę atlikti įrangos instaliavimo ir techninės priežiūros darbus. Tiekėjas </w:t>
      </w:r>
      <w:r w:rsidRPr="00C549EF">
        <w:rPr>
          <w:sz w:val="24"/>
          <w:szCs w:val="24"/>
          <w:lang w:val="lt-LT"/>
        </w:rPr>
        <w:t xml:space="preserve">kartu su prekėmis </w:t>
      </w:r>
      <w:r w:rsidRPr="00C549EF">
        <w:rPr>
          <w:sz w:val="24"/>
          <w:szCs w:val="24"/>
          <w:lang w:val="lt-LT" w:eastAsia="lt-LT"/>
        </w:rPr>
        <w:t xml:space="preserve">turės pateikti gamintojo išduotus dokumentus įrangos instaliavimui ir techniniam aptarnavimui vykdyti, serviso inžinierių apmokymo sertifikatus </w:t>
      </w:r>
      <w:r w:rsidRPr="00C549EF">
        <w:rPr>
          <w:bCs/>
          <w:sz w:val="24"/>
          <w:szCs w:val="24"/>
          <w:lang w:val="lt-LT"/>
        </w:rPr>
        <w:t>(reikalavimas pagrįstas LR sveikatos apsaugos ministro 2010 m. gegužės 3 d. įsakymu Nr. V-383 patvirtinto „Medicinos priemonių (prietaisų) naudojimo tvarkos aprašo“ 23 punkto nuostatomis (žr. aktuali redakcija)).</w:t>
      </w:r>
      <w:r w:rsidRPr="00C549EF">
        <w:rPr>
          <w:sz w:val="24"/>
          <w:szCs w:val="24"/>
          <w:lang w:val="lt-LT"/>
        </w:rPr>
        <w:t xml:space="preserve"> </w:t>
      </w:r>
    </w:p>
    <w:p w14:paraId="71C5F503" w14:textId="77777777" w:rsidR="00F85000" w:rsidRPr="00C549EF" w:rsidRDefault="00F85000" w:rsidP="00F85000">
      <w:pPr>
        <w:ind w:firstLine="567"/>
        <w:jc w:val="both"/>
        <w:rPr>
          <w:sz w:val="24"/>
          <w:szCs w:val="24"/>
          <w:lang w:val="lt-LT" w:eastAsia="lt-LT"/>
        </w:rPr>
      </w:pPr>
      <w:r w:rsidRPr="00C549EF">
        <w:rPr>
          <w:sz w:val="24"/>
          <w:szCs w:val="24"/>
          <w:lang w:val="lt-LT" w:eastAsia="lt-LT"/>
        </w:rPr>
        <w:t xml:space="preserve">7. </w:t>
      </w:r>
      <w:r w:rsidRPr="00C549EF">
        <w:rPr>
          <w:sz w:val="24"/>
          <w:szCs w:val="24"/>
          <w:lang w:val="lt-LT"/>
        </w:rPr>
        <w:t>Garantijos sąlygos: 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r w:rsidRPr="00C549EF">
        <w:rPr>
          <w:sz w:val="24"/>
          <w:szCs w:val="24"/>
          <w:lang w:val="lt-LT" w:eastAsia="lt-LT"/>
        </w:rPr>
        <w:t xml:space="preserve"> </w:t>
      </w:r>
    </w:p>
    <w:p w14:paraId="52557771" w14:textId="77777777" w:rsidR="00F85000" w:rsidRPr="00C549EF" w:rsidRDefault="00F85000" w:rsidP="00F85000">
      <w:pPr>
        <w:ind w:firstLine="567"/>
        <w:jc w:val="both"/>
        <w:rPr>
          <w:i/>
          <w:sz w:val="24"/>
          <w:szCs w:val="24"/>
          <w:lang w:val="lt-LT" w:eastAsia="lt-LT"/>
        </w:rPr>
      </w:pPr>
    </w:p>
    <w:p w14:paraId="33D4047E" w14:textId="77777777" w:rsidR="00F85000" w:rsidRPr="00C549EF" w:rsidRDefault="00F85000" w:rsidP="00F85000">
      <w:pPr>
        <w:ind w:firstLine="567"/>
        <w:jc w:val="both"/>
        <w:rPr>
          <w:i/>
          <w:sz w:val="24"/>
          <w:szCs w:val="24"/>
          <w:lang w:val="lt-LT" w:eastAsia="lt-LT"/>
        </w:rPr>
      </w:pPr>
      <w:r w:rsidRPr="00C549EF">
        <w:rPr>
          <w:i/>
          <w:sz w:val="24"/>
          <w:szCs w:val="24"/>
          <w:lang w:val="lt-LT" w:eastAsia="lt-LT"/>
        </w:rPr>
        <w:t xml:space="preserve">Pastaba: </w:t>
      </w:r>
      <w:r w:rsidRPr="00C549EF">
        <w:rPr>
          <w:i/>
          <w:sz w:val="24"/>
          <w:szCs w:val="24"/>
          <w:lang w:val="lt-LT"/>
        </w:rPr>
        <w:t>Technines specifikacijos lentelėje pildant siūlomos įrangos parametrų reikšmes turi būti nurodyta konkreti siūlomo parametro reikšmė, nuorodos „taip“, „atitinka“, ir pan. yra netinkamos.</w:t>
      </w:r>
    </w:p>
    <w:p w14:paraId="67BD1277" w14:textId="77777777" w:rsidR="00F85000" w:rsidRPr="00C549EF" w:rsidRDefault="00F85000" w:rsidP="00F85000">
      <w:pPr>
        <w:rPr>
          <w:sz w:val="24"/>
          <w:szCs w:val="24"/>
          <w:lang w:val="lt-LT" w:eastAsia="lt-LT"/>
        </w:rPr>
      </w:pPr>
    </w:p>
    <w:p w14:paraId="5B7A3E03" w14:textId="77777777" w:rsidR="00F85000" w:rsidRPr="00C549EF" w:rsidRDefault="00F85000" w:rsidP="00F85000">
      <w:pPr>
        <w:rPr>
          <w:sz w:val="24"/>
          <w:szCs w:val="24"/>
          <w:lang w:val="lt-LT" w:eastAsia="lt-LT"/>
        </w:rPr>
      </w:pPr>
    </w:p>
    <w:p w14:paraId="7BA9F0AC" w14:textId="77777777" w:rsidR="00F85000" w:rsidRDefault="00F85000" w:rsidP="00F85000">
      <w:pPr>
        <w:rPr>
          <w:sz w:val="24"/>
          <w:szCs w:val="24"/>
          <w:lang w:val="lt-LT" w:eastAsia="lt-LT"/>
        </w:rPr>
      </w:pPr>
    </w:p>
    <w:p w14:paraId="4182F2CA" w14:textId="77777777" w:rsidR="00F85000" w:rsidRPr="00C549EF" w:rsidRDefault="00F85000" w:rsidP="00F85000">
      <w:pPr>
        <w:rPr>
          <w:sz w:val="24"/>
          <w:szCs w:val="24"/>
          <w:lang w:val="lt-LT" w:eastAsia="lt-LT"/>
        </w:rPr>
      </w:pPr>
    </w:p>
    <w:p w14:paraId="57A91668" w14:textId="77777777" w:rsidR="00F85000" w:rsidRDefault="00F85000" w:rsidP="00F85000">
      <w:pPr>
        <w:rPr>
          <w:sz w:val="24"/>
          <w:szCs w:val="24"/>
          <w:lang w:val="lt-LT" w:eastAsia="lt-LT"/>
        </w:rPr>
      </w:pPr>
    </w:p>
    <w:p w14:paraId="63178F25" w14:textId="77777777" w:rsidR="00FC367C" w:rsidRDefault="00FC367C" w:rsidP="00F85000">
      <w:pPr>
        <w:rPr>
          <w:sz w:val="24"/>
          <w:szCs w:val="24"/>
          <w:lang w:val="lt-LT" w:eastAsia="lt-LT"/>
        </w:rPr>
      </w:pPr>
    </w:p>
    <w:p w14:paraId="0CCD8A9F" w14:textId="77777777" w:rsidR="00F85000" w:rsidRPr="00C549EF" w:rsidRDefault="00F85000" w:rsidP="00F85000">
      <w:pPr>
        <w:rPr>
          <w:sz w:val="24"/>
          <w:szCs w:val="24"/>
          <w:lang w:val="lt-LT" w:eastAsia="lt-LT"/>
        </w:rPr>
      </w:pPr>
    </w:p>
    <w:p w14:paraId="444BAC62" w14:textId="77777777" w:rsidR="00F85000" w:rsidRPr="00C549EF" w:rsidRDefault="00F85000" w:rsidP="00F85000">
      <w:pPr>
        <w:rPr>
          <w:b/>
          <w:bCs/>
          <w:sz w:val="24"/>
          <w:szCs w:val="24"/>
          <w:lang w:val="lt-LT" w:eastAsia="lt-LT"/>
        </w:rPr>
      </w:pPr>
      <w:r w:rsidRPr="00C549EF">
        <w:rPr>
          <w:b/>
          <w:bCs/>
          <w:sz w:val="24"/>
          <w:szCs w:val="24"/>
          <w:lang w:val="lt-LT" w:eastAsia="lt-LT"/>
        </w:rPr>
        <w:lastRenderedPageBreak/>
        <w:t>II. Specialieji reikalavimai</w:t>
      </w:r>
    </w:p>
    <w:p w14:paraId="76EDF756" w14:textId="77777777" w:rsidR="000E29DA" w:rsidRDefault="000E29DA" w:rsidP="000E29DA"/>
    <w:p w14:paraId="22369D9F" w14:textId="77777777" w:rsidR="000E29DA" w:rsidRDefault="000E29DA" w:rsidP="000E29D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2685"/>
        <w:gridCol w:w="4094"/>
        <w:gridCol w:w="2259"/>
      </w:tblGrid>
      <w:tr w:rsidR="00D23A65" w:rsidRPr="00F85000" w14:paraId="4939AE1F" w14:textId="77777777" w:rsidTr="00D23A65">
        <w:tc>
          <w:tcPr>
            <w:tcW w:w="307" w:type="pct"/>
            <w:vAlign w:val="center"/>
          </w:tcPr>
          <w:p w14:paraId="4DFF243C" w14:textId="0B346C52" w:rsidR="00D23A65" w:rsidRPr="00453EC4" w:rsidRDefault="00D23A65" w:rsidP="00D23A65">
            <w:pPr>
              <w:jc w:val="center"/>
              <w:rPr>
                <w:b/>
                <w:iCs/>
                <w:sz w:val="22"/>
                <w:szCs w:val="22"/>
                <w:lang w:val="lt-LT"/>
              </w:rPr>
            </w:pPr>
            <w:r w:rsidRPr="00857D2C">
              <w:rPr>
                <w:rFonts w:eastAsia="SimSun"/>
                <w:b/>
                <w:sz w:val="22"/>
                <w:szCs w:val="22"/>
                <w:lang w:val="lt-LT"/>
              </w:rPr>
              <w:t>Eil. Nr.</w:t>
            </w:r>
          </w:p>
        </w:tc>
        <w:tc>
          <w:tcPr>
            <w:tcW w:w="1394" w:type="pct"/>
            <w:vAlign w:val="center"/>
          </w:tcPr>
          <w:p w14:paraId="498594AD" w14:textId="3A89EF4D" w:rsidR="00D23A65" w:rsidRPr="00453EC4" w:rsidRDefault="00D23A65" w:rsidP="00D23A65">
            <w:pPr>
              <w:jc w:val="center"/>
              <w:rPr>
                <w:rFonts w:eastAsia="Calibri"/>
                <w:b/>
                <w:sz w:val="22"/>
                <w:szCs w:val="22"/>
                <w:lang w:val="lt-LT"/>
              </w:rPr>
            </w:pPr>
            <w:r w:rsidRPr="00857D2C">
              <w:rPr>
                <w:b/>
                <w:sz w:val="22"/>
                <w:szCs w:val="22"/>
                <w:lang w:val="lt-LT"/>
              </w:rPr>
              <w:t>Prekių</w:t>
            </w:r>
            <w:r w:rsidRPr="00857D2C">
              <w:rPr>
                <w:b/>
                <w:i/>
                <w:sz w:val="22"/>
                <w:szCs w:val="22"/>
                <w:lang w:val="lt-LT"/>
              </w:rPr>
              <w:t xml:space="preserve"> </w:t>
            </w:r>
            <w:r w:rsidRPr="00857D2C">
              <w:rPr>
                <w:b/>
                <w:sz w:val="22"/>
                <w:szCs w:val="22"/>
                <w:lang w:val="lt-LT"/>
              </w:rPr>
              <w:t>techniniai rodikliai</w:t>
            </w:r>
          </w:p>
        </w:tc>
        <w:tc>
          <w:tcPr>
            <w:tcW w:w="2126" w:type="pct"/>
            <w:vAlign w:val="center"/>
          </w:tcPr>
          <w:p w14:paraId="24A5A045" w14:textId="2DB0644A" w:rsidR="00D23A65" w:rsidRPr="00453EC4" w:rsidRDefault="00D23A65" w:rsidP="00D23A65">
            <w:pPr>
              <w:ind w:firstLine="29"/>
              <w:jc w:val="center"/>
              <w:rPr>
                <w:b/>
                <w:iCs/>
                <w:sz w:val="22"/>
                <w:szCs w:val="22"/>
                <w:lang w:val="lt-LT"/>
              </w:rPr>
            </w:pPr>
            <w:r w:rsidRPr="00857D2C">
              <w:rPr>
                <w:b/>
                <w:sz w:val="22"/>
                <w:szCs w:val="22"/>
                <w:lang w:val="lt-LT"/>
              </w:rPr>
              <w:t>Reikalaujamos rodiklių reikšmės</w:t>
            </w:r>
          </w:p>
        </w:tc>
        <w:tc>
          <w:tcPr>
            <w:tcW w:w="1173" w:type="pct"/>
            <w:shd w:val="clear" w:color="auto" w:fill="auto"/>
            <w:vAlign w:val="center"/>
          </w:tcPr>
          <w:p w14:paraId="26ACAB70" w14:textId="32F8DF78" w:rsidR="00D23A65" w:rsidRPr="00453EC4" w:rsidRDefault="00D23A65" w:rsidP="00D23A65">
            <w:pPr>
              <w:snapToGrid w:val="0"/>
              <w:spacing w:after="200"/>
              <w:jc w:val="center"/>
              <w:rPr>
                <w:rFonts w:eastAsia="Calibri"/>
                <w:b/>
                <w:sz w:val="22"/>
                <w:szCs w:val="22"/>
                <w:lang w:val="lt-LT"/>
              </w:rPr>
            </w:pPr>
            <w:r w:rsidRPr="00857D2C">
              <w:rPr>
                <w:b/>
                <w:bCs/>
                <w:sz w:val="22"/>
                <w:szCs w:val="22"/>
                <w:lang w:val="lt-LT"/>
              </w:rPr>
              <w:t>Siūlomo parametro atitikimas, konkreti parametro reikšmė ir atitikimo patvirtinimas (psl. pasiūlyme, puslapyje pabraukiant kiekvienos pozicijos kiekvieną atitikimą, nurodant pozicijos numerį pagal prašomas specifikacijas)</w:t>
            </w:r>
          </w:p>
        </w:tc>
      </w:tr>
      <w:tr w:rsidR="000E29DA" w:rsidRPr="00453EC4" w14:paraId="2356139A" w14:textId="77777777" w:rsidTr="00D23A65">
        <w:tblPrEx>
          <w:tblLook w:val="04A0" w:firstRow="1" w:lastRow="0" w:firstColumn="1" w:lastColumn="0" w:noHBand="0" w:noVBand="1"/>
        </w:tblPrEx>
        <w:tc>
          <w:tcPr>
            <w:tcW w:w="307" w:type="pct"/>
            <w:shd w:val="clear" w:color="auto" w:fill="auto"/>
          </w:tcPr>
          <w:p w14:paraId="44D9AB36" w14:textId="77777777" w:rsidR="000E29DA" w:rsidRPr="00453EC4" w:rsidRDefault="000E29DA" w:rsidP="00CF05A7">
            <w:pPr>
              <w:jc w:val="center"/>
              <w:rPr>
                <w:sz w:val="22"/>
                <w:szCs w:val="22"/>
                <w:lang w:val="lt-LT"/>
              </w:rPr>
            </w:pPr>
          </w:p>
        </w:tc>
        <w:tc>
          <w:tcPr>
            <w:tcW w:w="1394" w:type="pct"/>
            <w:shd w:val="clear" w:color="auto" w:fill="auto"/>
          </w:tcPr>
          <w:p w14:paraId="6D8A0930" w14:textId="77777777" w:rsidR="000E29DA" w:rsidRPr="00453EC4" w:rsidRDefault="000E29DA" w:rsidP="00CF05A7">
            <w:pPr>
              <w:rPr>
                <w:color w:val="00000A"/>
                <w:sz w:val="22"/>
                <w:szCs w:val="22"/>
                <w:lang w:val="lt-LT"/>
              </w:rPr>
            </w:pPr>
            <w:r w:rsidRPr="00453EC4">
              <w:rPr>
                <w:rFonts w:eastAsia="Calibri"/>
                <w:sz w:val="22"/>
                <w:szCs w:val="22"/>
                <w:lang w:val="lt-LT"/>
              </w:rPr>
              <w:t>Gamintojas, modelis</w:t>
            </w:r>
          </w:p>
        </w:tc>
        <w:tc>
          <w:tcPr>
            <w:tcW w:w="2126" w:type="pct"/>
            <w:shd w:val="clear" w:color="auto" w:fill="auto"/>
            <w:vAlign w:val="center"/>
          </w:tcPr>
          <w:p w14:paraId="638F56B8" w14:textId="77777777" w:rsidR="000E29DA" w:rsidRPr="00453EC4" w:rsidRDefault="000E29DA" w:rsidP="00CF05A7">
            <w:pPr>
              <w:rPr>
                <w:rFonts w:eastAsia="Calibri"/>
                <w:sz w:val="22"/>
                <w:szCs w:val="22"/>
                <w:lang w:val="lt-LT"/>
              </w:rPr>
            </w:pPr>
            <w:r w:rsidRPr="00453EC4">
              <w:rPr>
                <w:rFonts w:eastAsia="Calibri"/>
                <w:sz w:val="22"/>
                <w:szCs w:val="22"/>
                <w:lang w:val="lt-LT"/>
              </w:rPr>
              <w:t>Nurodyti:</w:t>
            </w:r>
          </w:p>
          <w:p w14:paraId="0CFEBA6C" w14:textId="77777777" w:rsidR="000E29DA" w:rsidRPr="00453EC4" w:rsidRDefault="000E29DA" w:rsidP="00CF05A7">
            <w:pPr>
              <w:rPr>
                <w:rFonts w:eastAsia="Calibri"/>
                <w:sz w:val="22"/>
                <w:szCs w:val="22"/>
                <w:lang w:val="lt-LT"/>
              </w:rPr>
            </w:pPr>
            <w:r w:rsidRPr="00453EC4">
              <w:rPr>
                <w:rFonts w:eastAsia="Calibri"/>
                <w:sz w:val="22"/>
                <w:szCs w:val="22"/>
                <w:lang w:val="lt-LT"/>
              </w:rPr>
              <w:t xml:space="preserve"> 1. Gamintoją </w:t>
            </w:r>
          </w:p>
          <w:p w14:paraId="23427217" w14:textId="77777777" w:rsidR="000E29DA" w:rsidRPr="00453EC4" w:rsidRDefault="000E29DA" w:rsidP="00CF05A7">
            <w:pPr>
              <w:rPr>
                <w:color w:val="00000A"/>
                <w:sz w:val="22"/>
                <w:szCs w:val="22"/>
                <w:lang w:val="lt-LT"/>
              </w:rPr>
            </w:pPr>
            <w:r w:rsidRPr="00453EC4">
              <w:rPr>
                <w:rFonts w:eastAsia="Calibri"/>
                <w:sz w:val="22"/>
                <w:szCs w:val="22"/>
                <w:lang w:val="lt-LT"/>
              </w:rPr>
              <w:t xml:space="preserve"> 2. Modelį</w:t>
            </w:r>
          </w:p>
        </w:tc>
        <w:tc>
          <w:tcPr>
            <w:tcW w:w="1173" w:type="pct"/>
          </w:tcPr>
          <w:p w14:paraId="471FA051" w14:textId="77777777" w:rsidR="000E29DA" w:rsidRPr="00453EC4" w:rsidRDefault="000E29DA" w:rsidP="00CF05A7">
            <w:pPr>
              <w:rPr>
                <w:b/>
                <w:i/>
                <w:sz w:val="22"/>
                <w:szCs w:val="22"/>
                <w:lang w:val="lt-LT"/>
              </w:rPr>
            </w:pPr>
          </w:p>
        </w:tc>
      </w:tr>
      <w:tr w:rsidR="000E29DA" w:rsidRPr="00F85000" w14:paraId="7E43462C" w14:textId="77777777" w:rsidTr="00D23A65">
        <w:tc>
          <w:tcPr>
            <w:tcW w:w="307" w:type="pct"/>
            <w:shd w:val="clear" w:color="auto" w:fill="FFFFFF"/>
          </w:tcPr>
          <w:p w14:paraId="383ABC0F" w14:textId="77777777" w:rsidR="000E29DA" w:rsidRPr="00453EC4" w:rsidRDefault="000E29DA" w:rsidP="00CF05A7">
            <w:pPr>
              <w:jc w:val="center"/>
              <w:rPr>
                <w:iCs/>
                <w:sz w:val="22"/>
                <w:szCs w:val="22"/>
                <w:lang w:val="lt-LT"/>
              </w:rPr>
            </w:pPr>
            <w:r w:rsidRPr="00453EC4">
              <w:rPr>
                <w:iCs/>
                <w:sz w:val="22"/>
                <w:szCs w:val="22"/>
                <w:lang w:val="lt-LT"/>
              </w:rPr>
              <w:t>1</w:t>
            </w:r>
          </w:p>
        </w:tc>
        <w:tc>
          <w:tcPr>
            <w:tcW w:w="1394" w:type="pct"/>
            <w:shd w:val="clear" w:color="auto" w:fill="FFFFFF"/>
          </w:tcPr>
          <w:p w14:paraId="404D5F5F"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Veikimo principas</w:t>
            </w:r>
          </w:p>
        </w:tc>
        <w:tc>
          <w:tcPr>
            <w:tcW w:w="2126" w:type="pct"/>
            <w:shd w:val="clear" w:color="auto" w:fill="FFFFFF"/>
          </w:tcPr>
          <w:p w14:paraId="735083C5"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 xml:space="preserve">Krūtinės ląstos kompresija (paspaudimai) su aktyvia </w:t>
            </w:r>
            <w:proofErr w:type="spellStart"/>
            <w:r w:rsidRPr="00453EC4">
              <w:rPr>
                <w:rFonts w:eastAsia="Arial Unicode MS"/>
                <w:sz w:val="22"/>
                <w:szCs w:val="22"/>
                <w:bdr w:val="nil"/>
                <w:lang w:val="lt-LT"/>
              </w:rPr>
              <w:t>dekompresija</w:t>
            </w:r>
            <w:proofErr w:type="spellEnd"/>
            <w:r w:rsidRPr="00453EC4">
              <w:rPr>
                <w:rFonts w:eastAsia="Arial Unicode MS"/>
                <w:sz w:val="22"/>
                <w:szCs w:val="22"/>
                <w:bdr w:val="nil"/>
                <w:lang w:val="lt-LT"/>
              </w:rPr>
              <w:t xml:space="preserve"> (pakėlimas)</w:t>
            </w:r>
          </w:p>
        </w:tc>
        <w:tc>
          <w:tcPr>
            <w:tcW w:w="1173" w:type="pct"/>
            <w:shd w:val="clear" w:color="auto" w:fill="FFFFFF"/>
          </w:tcPr>
          <w:p w14:paraId="72DC089C" w14:textId="77777777" w:rsidR="000E29DA" w:rsidRPr="00453EC4" w:rsidRDefault="000E29DA" w:rsidP="00CF05A7">
            <w:pPr>
              <w:rPr>
                <w:b/>
                <w:i/>
                <w:sz w:val="22"/>
                <w:szCs w:val="22"/>
                <w:lang w:val="lt-LT"/>
              </w:rPr>
            </w:pPr>
          </w:p>
        </w:tc>
      </w:tr>
      <w:tr w:rsidR="000E29DA" w:rsidRPr="00453EC4" w14:paraId="5D3D1535" w14:textId="77777777" w:rsidTr="00D23A65">
        <w:tc>
          <w:tcPr>
            <w:tcW w:w="307" w:type="pct"/>
          </w:tcPr>
          <w:p w14:paraId="75E80FC6" w14:textId="77777777" w:rsidR="000E29DA" w:rsidRPr="00453EC4" w:rsidRDefault="000E29DA" w:rsidP="00CF05A7">
            <w:pPr>
              <w:jc w:val="center"/>
              <w:rPr>
                <w:iCs/>
                <w:sz w:val="22"/>
                <w:szCs w:val="22"/>
                <w:lang w:val="lt-LT"/>
              </w:rPr>
            </w:pPr>
            <w:r w:rsidRPr="00453EC4">
              <w:rPr>
                <w:iCs/>
                <w:sz w:val="22"/>
                <w:szCs w:val="22"/>
                <w:lang w:val="lt-LT"/>
              </w:rPr>
              <w:t>2</w:t>
            </w:r>
          </w:p>
        </w:tc>
        <w:tc>
          <w:tcPr>
            <w:tcW w:w="1394" w:type="pct"/>
          </w:tcPr>
          <w:p w14:paraId="62B220A1"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proofErr w:type="spellStart"/>
            <w:r w:rsidRPr="00453EC4">
              <w:rPr>
                <w:rFonts w:eastAsia="Arial Unicode MS"/>
                <w:sz w:val="22"/>
                <w:szCs w:val="22"/>
                <w:bdr w:val="nil"/>
                <w:lang w:val="lt-LT"/>
              </w:rPr>
              <w:t>Dekompresijų</w:t>
            </w:r>
            <w:proofErr w:type="spellEnd"/>
            <w:r w:rsidRPr="00453EC4">
              <w:rPr>
                <w:rFonts w:eastAsia="Arial Unicode MS"/>
                <w:sz w:val="22"/>
                <w:szCs w:val="22"/>
                <w:bdr w:val="nil"/>
                <w:lang w:val="lt-LT"/>
              </w:rPr>
              <w:t xml:space="preserve"> atlikimo principas</w:t>
            </w:r>
          </w:p>
        </w:tc>
        <w:tc>
          <w:tcPr>
            <w:tcW w:w="2126" w:type="pct"/>
          </w:tcPr>
          <w:p w14:paraId="669AAA83"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proofErr w:type="spellStart"/>
            <w:r w:rsidRPr="00453EC4">
              <w:rPr>
                <w:rFonts w:eastAsia="Arial Unicode MS"/>
                <w:sz w:val="22"/>
                <w:szCs w:val="22"/>
                <w:bdr w:val="nil"/>
                <w:lang w:val="lt-LT"/>
              </w:rPr>
              <w:t>Dekompresija</w:t>
            </w:r>
            <w:proofErr w:type="spellEnd"/>
            <w:r w:rsidRPr="00453EC4">
              <w:rPr>
                <w:rFonts w:eastAsia="Arial Unicode MS"/>
                <w:sz w:val="22"/>
                <w:szCs w:val="22"/>
                <w:bdr w:val="nil"/>
                <w:lang w:val="lt-LT"/>
              </w:rPr>
              <w:t xml:space="preserve"> atliekama griebtuvu (vakuuminiu) po kiekvienos kompresijos</w:t>
            </w:r>
          </w:p>
        </w:tc>
        <w:tc>
          <w:tcPr>
            <w:tcW w:w="1173" w:type="pct"/>
          </w:tcPr>
          <w:p w14:paraId="568C3E41" w14:textId="77777777" w:rsidR="000E29DA" w:rsidRPr="00453EC4" w:rsidRDefault="000E29DA" w:rsidP="00CF05A7">
            <w:pPr>
              <w:rPr>
                <w:iCs/>
                <w:sz w:val="22"/>
                <w:szCs w:val="22"/>
                <w:lang w:val="lt-LT"/>
              </w:rPr>
            </w:pPr>
          </w:p>
        </w:tc>
      </w:tr>
      <w:tr w:rsidR="000E29DA" w:rsidRPr="00453EC4" w14:paraId="6D78A9AF" w14:textId="77777777" w:rsidTr="00D23A65">
        <w:tc>
          <w:tcPr>
            <w:tcW w:w="307" w:type="pct"/>
          </w:tcPr>
          <w:p w14:paraId="0B638B0B" w14:textId="77777777" w:rsidR="000E29DA" w:rsidRPr="00453EC4" w:rsidRDefault="000E29DA" w:rsidP="00CF05A7">
            <w:pPr>
              <w:jc w:val="center"/>
              <w:rPr>
                <w:iCs/>
                <w:sz w:val="22"/>
                <w:szCs w:val="22"/>
                <w:lang w:val="lt-LT"/>
              </w:rPr>
            </w:pPr>
            <w:r w:rsidRPr="00453EC4">
              <w:rPr>
                <w:iCs/>
                <w:sz w:val="22"/>
                <w:szCs w:val="22"/>
                <w:lang w:val="lt-LT"/>
              </w:rPr>
              <w:t>3</w:t>
            </w:r>
          </w:p>
        </w:tc>
        <w:tc>
          <w:tcPr>
            <w:tcW w:w="1394" w:type="pct"/>
            <w:shd w:val="clear" w:color="auto" w:fill="auto"/>
          </w:tcPr>
          <w:p w14:paraId="04D9D0FC"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proofErr w:type="spellStart"/>
            <w:r w:rsidRPr="00453EC4">
              <w:rPr>
                <w:rFonts w:eastAsia="Arial Unicode MS"/>
                <w:sz w:val="22"/>
                <w:szCs w:val="22"/>
                <w:bdr w:val="nil"/>
                <w:lang w:val="lt-LT"/>
              </w:rPr>
              <w:t>Kompresijų</w:t>
            </w:r>
            <w:proofErr w:type="spellEnd"/>
            <w:r w:rsidRPr="00453EC4">
              <w:rPr>
                <w:rFonts w:eastAsia="Arial Unicode MS"/>
                <w:sz w:val="22"/>
                <w:szCs w:val="22"/>
                <w:bdr w:val="nil"/>
                <w:lang w:val="lt-LT"/>
              </w:rPr>
              <w:t xml:space="preserve"> gylis diapazone</w:t>
            </w:r>
          </w:p>
        </w:tc>
        <w:tc>
          <w:tcPr>
            <w:tcW w:w="2126" w:type="pct"/>
            <w:shd w:val="clear" w:color="auto" w:fill="auto"/>
          </w:tcPr>
          <w:p w14:paraId="3332F890" w14:textId="0B90001A" w:rsidR="000E29DA" w:rsidRPr="00453EC4" w:rsidRDefault="000E29DA" w:rsidP="00CF05A7">
            <w:pPr>
              <w:pBdr>
                <w:top w:val="nil"/>
                <w:left w:val="nil"/>
                <w:bottom w:val="nil"/>
                <w:right w:val="nil"/>
                <w:between w:val="nil"/>
                <w:bar w:val="nil"/>
              </w:pBdr>
              <w:suppressAutoHyphens/>
              <w:spacing w:line="100" w:lineRule="atLeast"/>
              <w:rPr>
                <w:rFonts w:eastAsia="Andale Sans UI"/>
                <w:kern w:val="3"/>
                <w:sz w:val="22"/>
                <w:szCs w:val="22"/>
                <w:bdr w:val="nil"/>
                <w:lang w:val="lt-LT" w:bidi="en-US"/>
              </w:rPr>
            </w:pPr>
            <w:r w:rsidRPr="00453EC4">
              <w:rPr>
                <w:rFonts w:eastAsia="Symbol"/>
                <w:kern w:val="3"/>
                <w:sz w:val="22"/>
                <w:szCs w:val="22"/>
                <w:bdr w:val="nil"/>
                <w:lang w:val="lt-LT" w:bidi="en-US"/>
              </w:rPr>
              <w:t xml:space="preserve">Ne mažiau kaip 5 cm, bet ne daugiau kaip 6 cm </w:t>
            </w:r>
            <w:r w:rsidRPr="00453EC4">
              <w:rPr>
                <w:rFonts w:eastAsia="Andale Sans UI"/>
                <w:kern w:val="3"/>
                <w:sz w:val="22"/>
                <w:szCs w:val="22"/>
                <w:bdr w:val="nil"/>
                <w:lang w:val="lt-LT" w:bidi="en-US"/>
              </w:rPr>
              <w:t>(pagal</w:t>
            </w:r>
            <w:r w:rsidR="00D4572B" w:rsidRPr="00453EC4">
              <w:rPr>
                <w:rFonts w:eastAsia="Andale Sans UI"/>
                <w:kern w:val="3"/>
                <w:sz w:val="22"/>
                <w:szCs w:val="22"/>
                <w:bdr w:val="nil"/>
                <w:lang w:val="lt-LT" w:bidi="en-US"/>
              </w:rPr>
              <w:t xml:space="preserve"> </w:t>
            </w:r>
            <w:r w:rsidRPr="00453EC4">
              <w:rPr>
                <w:rFonts w:eastAsia="Andale Sans UI"/>
                <w:kern w:val="3"/>
                <w:sz w:val="22"/>
                <w:szCs w:val="22"/>
                <w:bdr w:val="nil"/>
                <w:lang w:val="lt-LT" w:bidi="en-US"/>
              </w:rPr>
              <w:t>LR gaivinimo algoritmą)</w:t>
            </w:r>
          </w:p>
        </w:tc>
        <w:tc>
          <w:tcPr>
            <w:tcW w:w="1173" w:type="pct"/>
          </w:tcPr>
          <w:p w14:paraId="45767BD0" w14:textId="77777777" w:rsidR="000E29DA" w:rsidRPr="00453EC4" w:rsidRDefault="000E29DA" w:rsidP="00CF05A7">
            <w:pPr>
              <w:rPr>
                <w:sz w:val="22"/>
                <w:szCs w:val="22"/>
                <w:lang w:val="lt-LT"/>
              </w:rPr>
            </w:pPr>
          </w:p>
        </w:tc>
      </w:tr>
      <w:tr w:rsidR="000E29DA" w:rsidRPr="00453EC4" w14:paraId="31C58D05" w14:textId="77777777" w:rsidTr="00D23A65">
        <w:tc>
          <w:tcPr>
            <w:tcW w:w="307" w:type="pct"/>
          </w:tcPr>
          <w:p w14:paraId="49129795" w14:textId="77777777" w:rsidR="000E29DA" w:rsidRPr="00453EC4" w:rsidRDefault="000E29DA" w:rsidP="00CF05A7">
            <w:pPr>
              <w:jc w:val="center"/>
              <w:rPr>
                <w:iCs/>
                <w:sz w:val="22"/>
                <w:szCs w:val="22"/>
                <w:lang w:val="lt-LT"/>
              </w:rPr>
            </w:pPr>
            <w:r w:rsidRPr="00453EC4">
              <w:rPr>
                <w:iCs/>
                <w:sz w:val="22"/>
                <w:szCs w:val="22"/>
                <w:lang w:val="lt-LT"/>
              </w:rPr>
              <w:t>4</w:t>
            </w:r>
          </w:p>
        </w:tc>
        <w:tc>
          <w:tcPr>
            <w:tcW w:w="1394" w:type="pct"/>
          </w:tcPr>
          <w:p w14:paraId="694E1674"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Kompresijos/</w:t>
            </w:r>
            <w:proofErr w:type="spellStart"/>
            <w:r w:rsidRPr="00453EC4">
              <w:rPr>
                <w:rFonts w:eastAsia="Arial Unicode MS"/>
                <w:sz w:val="22"/>
                <w:szCs w:val="22"/>
                <w:bdr w:val="nil"/>
                <w:lang w:val="lt-LT"/>
              </w:rPr>
              <w:t>dekompresijos</w:t>
            </w:r>
            <w:proofErr w:type="spellEnd"/>
            <w:r w:rsidRPr="00453EC4">
              <w:rPr>
                <w:rFonts w:eastAsia="Arial Unicode MS"/>
                <w:sz w:val="22"/>
                <w:szCs w:val="22"/>
                <w:bdr w:val="nil"/>
                <w:lang w:val="lt-LT"/>
              </w:rPr>
              <w:t xml:space="preserve"> ciklas</w:t>
            </w:r>
          </w:p>
        </w:tc>
        <w:tc>
          <w:tcPr>
            <w:tcW w:w="2126" w:type="pct"/>
          </w:tcPr>
          <w:p w14:paraId="73C04C7C"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50% ± 5%</w:t>
            </w:r>
          </w:p>
        </w:tc>
        <w:tc>
          <w:tcPr>
            <w:tcW w:w="1173" w:type="pct"/>
          </w:tcPr>
          <w:p w14:paraId="334323EA" w14:textId="77777777" w:rsidR="000E29DA" w:rsidRPr="00453EC4" w:rsidRDefault="000E29DA" w:rsidP="00CF05A7">
            <w:pPr>
              <w:ind w:firstLine="29"/>
              <w:rPr>
                <w:iCs/>
                <w:sz w:val="22"/>
                <w:szCs w:val="22"/>
                <w:lang w:val="lt-LT"/>
              </w:rPr>
            </w:pPr>
          </w:p>
        </w:tc>
      </w:tr>
      <w:tr w:rsidR="000E29DA" w:rsidRPr="00453EC4" w14:paraId="1311F735" w14:textId="77777777" w:rsidTr="00D23A65">
        <w:tc>
          <w:tcPr>
            <w:tcW w:w="307" w:type="pct"/>
          </w:tcPr>
          <w:p w14:paraId="02BFB776" w14:textId="77777777" w:rsidR="000E29DA" w:rsidRPr="00453EC4" w:rsidRDefault="000E29DA" w:rsidP="00CF05A7">
            <w:pPr>
              <w:jc w:val="center"/>
              <w:rPr>
                <w:iCs/>
                <w:sz w:val="22"/>
                <w:szCs w:val="22"/>
                <w:lang w:val="lt-LT"/>
              </w:rPr>
            </w:pPr>
            <w:r w:rsidRPr="00453EC4">
              <w:rPr>
                <w:iCs/>
                <w:sz w:val="22"/>
                <w:szCs w:val="22"/>
                <w:lang w:val="lt-LT"/>
              </w:rPr>
              <w:t>5</w:t>
            </w:r>
          </w:p>
        </w:tc>
        <w:tc>
          <w:tcPr>
            <w:tcW w:w="1394" w:type="pct"/>
          </w:tcPr>
          <w:p w14:paraId="0FEDD7A7"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proofErr w:type="spellStart"/>
            <w:r w:rsidRPr="00453EC4">
              <w:rPr>
                <w:rFonts w:eastAsia="Arial Unicode MS"/>
                <w:sz w:val="22"/>
                <w:szCs w:val="22"/>
                <w:bdr w:val="nil"/>
                <w:lang w:val="lt-LT"/>
              </w:rPr>
              <w:t>Kompresijų</w:t>
            </w:r>
            <w:proofErr w:type="spellEnd"/>
            <w:r w:rsidRPr="00453EC4">
              <w:rPr>
                <w:rFonts w:eastAsia="Andale Sans UI"/>
                <w:kern w:val="3"/>
                <w:sz w:val="22"/>
                <w:szCs w:val="22"/>
                <w:bdr w:val="nil"/>
                <w:lang w:val="lt-LT" w:bidi="en-US"/>
              </w:rPr>
              <w:t xml:space="preserve"> greičio nustatymo ribos</w:t>
            </w:r>
          </w:p>
        </w:tc>
        <w:tc>
          <w:tcPr>
            <w:tcW w:w="2126" w:type="pct"/>
          </w:tcPr>
          <w:p w14:paraId="3276D479" w14:textId="77777777" w:rsidR="000E29DA" w:rsidRPr="00453EC4" w:rsidRDefault="000E29DA" w:rsidP="00CF05A7">
            <w:pPr>
              <w:widowControl w:val="0"/>
              <w:suppressLineNumbers/>
              <w:pBdr>
                <w:top w:val="nil"/>
                <w:left w:val="nil"/>
                <w:bottom w:val="nil"/>
                <w:right w:val="nil"/>
                <w:between w:val="nil"/>
                <w:bar w:val="nil"/>
              </w:pBdr>
              <w:suppressAutoHyphens/>
              <w:autoSpaceDN w:val="0"/>
              <w:textAlignment w:val="baseline"/>
              <w:rPr>
                <w:rFonts w:eastAsia="Andale Sans UI"/>
                <w:kern w:val="3"/>
                <w:sz w:val="22"/>
                <w:szCs w:val="22"/>
                <w:bdr w:val="nil"/>
                <w:lang w:val="lt-LT" w:bidi="en-US"/>
              </w:rPr>
            </w:pPr>
            <w:r w:rsidRPr="00453EC4">
              <w:rPr>
                <w:rFonts w:eastAsia="Andale Sans UI"/>
                <w:kern w:val="3"/>
                <w:sz w:val="22"/>
                <w:szCs w:val="22"/>
                <w:bdr w:val="nil"/>
                <w:lang w:val="lt-LT" w:bidi="en-US"/>
              </w:rPr>
              <w:t>Paspaudimų greitis nustatomas pasirinktinai  100, 110 ir 120 k/min +/- 4 k/min (pagal LR gaivinimo algoritmą)</w:t>
            </w:r>
          </w:p>
        </w:tc>
        <w:tc>
          <w:tcPr>
            <w:tcW w:w="1173" w:type="pct"/>
          </w:tcPr>
          <w:p w14:paraId="13C1F648" w14:textId="77777777" w:rsidR="000E29DA" w:rsidRPr="00453EC4" w:rsidRDefault="000E29DA" w:rsidP="00CF05A7">
            <w:pPr>
              <w:ind w:firstLine="29"/>
              <w:rPr>
                <w:sz w:val="22"/>
                <w:szCs w:val="22"/>
                <w:lang w:val="lt-LT"/>
              </w:rPr>
            </w:pPr>
          </w:p>
        </w:tc>
      </w:tr>
      <w:tr w:rsidR="000E29DA" w:rsidRPr="00453EC4" w14:paraId="16B6C366" w14:textId="77777777" w:rsidTr="00D23A65">
        <w:tc>
          <w:tcPr>
            <w:tcW w:w="307" w:type="pct"/>
          </w:tcPr>
          <w:p w14:paraId="334577EF" w14:textId="77777777" w:rsidR="000E29DA" w:rsidRPr="00453EC4" w:rsidRDefault="000E29DA" w:rsidP="00CF05A7">
            <w:pPr>
              <w:jc w:val="center"/>
              <w:rPr>
                <w:iCs/>
                <w:sz w:val="22"/>
                <w:szCs w:val="22"/>
                <w:lang w:val="lt-LT"/>
              </w:rPr>
            </w:pPr>
            <w:r w:rsidRPr="00453EC4">
              <w:rPr>
                <w:iCs/>
                <w:sz w:val="22"/>
                <w:szCs w:val="22"/>
                <w:lang w:val="lt-LT"/>
              </w:rPr>
              <w:t>6</w:t>
            </w:r>
          </w:p>
        </w:tc>
        <w:tc>
          <w:tcPr>
            <w:tcW w:w="1394" w:type="pct"/>
          </w:tcPr>
          <w:p w14:paraId="0B16D0D6"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Pagrindiniai reguliuojami parametrai</w:t>
            </w:r>
          </w:p>
        </w:tc>
        <w:tc>
          <w:tcPr>
            <w:tcW w:w="2126" w:type="pct"/>
          </w:tcPr>
          <w:p w14:paraId="05566063"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a) kompresijos su ventiliavimo pauze 30:2 (30 </w:t>
            </w:r>
            <w:proofErr w:type="spellStart"/>
            <w:r w:rsidRPr="00453EC4">
              <w:rPr>
                <w:rFonts w:eastAsia="Arial Unicode MS"/>
                <w:sz w:val="22"/>
                <w:szCs w:val="22"/>
                <w:bdr w:val="nil"/>
                <w:lang w:val="lt-LT"/>
              </w:rPr>
              <w:t>kompresijų</w:t>
            </w:r>
            <w:proofErr w:type="spellEnd"/>
            <w:r w:rsidRPr="00453EC4">
              <w:rPr>
                <w:rFonts w:eastAsia="Arial Unicode MS"/>
                <w:sz w:val="22"/>
                <w:szCs w:val="22"/>
                <w:bdr w:val="nil"/>
                <w:lang w:val="lt-LT"/>
              </w:rPr>
              <w:t xml:space="preserve"> ir 2 įpūtimai);</w:t>
            </w:r>
          </w:p>
          <w:p w14:paraId="5DBC63BF"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b) pastovios kompresijos režimai;</w:t>
            </w:r>
          </w:p>
          <w:p w14:paraId="1F4B6F8E"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c) pauzės režimas.</w:t>
            </w:r>
          </w:p>
        </w:tc>
        <w:tc>
          <w:tcPr>
            <w:tcW w:w="1173" w:type="pct"/>
          </w:tcPr>
          <w:p w14:paraId="2C0353E8" w14:textId="77777777" w:rsidR="000E29DA" w:rsidRPr="00453EC4" w:rsidRDefault="000E29DA" w:rsidP="00CF05A7">
            <w:pPr>
              <w:ind w:firstLine="29"/>
              <w:rPr>
                <w:iCs/>
                <w:sz w:val="22"/>
                <w:szCs w:val="22"/>
                <w:lang w:val="lt-LT"/>
              </w:rPr>
            </w:pPr>
          </w:p>
        </w:tc>
      </w:tr>
      <w:tr w:rsidR="000E29DA" w:rsidRPr="00453EC4" w14:paraId="52C207A3" w14:textId="77777777" w:rsidTr="00D23A65">
        <w:tc>
          <w:tcPr>
            <w:tcW w:w="307" w:type="pct"/>
          </w:tcPr>
          <w:p w14:paraId="7C72EAE8" w14:textId="77777777" w:rsidR="000E29DA" w:rsidRPr="00453EC4" w:rsidRDefault="000E29DA" w:rsidP="00CF05A7">
            <w:pPr>
              <w:jc w:val="center"/>
              <w:rPr>
                <w:iCs/>
                <w:sz w:val="22"/>
                <w:szCs w:val="22"/>
                <w:lang w:val="lt-LT"/>
              </w:rPr>
            </w:pPr>
            <w:r w:rsidRPr="00453EC4">
              <w:rPr>
                <w:iCs/>
                <w:sz w:val="22"/>
                <w:szCs w:val="22"/>
                <w:lang w:val="lt-LT"/>
              </w:rPr>
              <w:t>7</w:t>
            </w:r>
          </w:p>
        </w:tc>
        <w:tc>
          <w:tcPr>
            <w:tcW w:w="1394" w:type="pct"/>
          </w:tcPr>
          <w:p w14:paraId="5FAAB1BA" w14:textId="77777777" w:rsidR="000E29DA" w:rsidRPr="00453EC4" w:rsidRDefault="000E29DA" w:rsidP="00CF05A7">
            <w:pPr>
              <w:widowControl w:val="0"/>
              <w:suppressLineNumbers/>
              <w:pBdr>
                <w:top w:val="nil"/>
                <w:left w:val="nil"/>
                <w:bottom w:val="nil"/>
                <w:right w:val="nil"/>
                <w:between w:val="nil"/>
                <w:bar w:val="nil"/>
              </w:pBdr>
              <w:suppressAutoHyphens/>
              <w:autoSpaceDN w:val="0"/>
              <w:textAlignment w:val="baseline"/>
              <w:rPr>
                <w:rFonts w:eastAsia="Andale Sans UI"/>
                <w:kern w:val="3"/>
                <w:sz w:val="22"/>
                <w:szCs w:val="22"/>
                <w:bdr w:val="nil"/>
                <w:lang w:val="lt-LT" w:bidi="en-US"/>
              </w:rPr>
            </w:pPr>
            <w:r w:rsidRPr="00453EC4">
              <w:rPr>
                <w:rFonts w:eastAsia="Andale Sans UI"/>
                <w:kern w:val="3"/>
                <w:sz w:val="22"/>
                <w:szCs w:val="22"/>
                <w:bdr w:val="nil"/>
                <w:lang w:val="lt-LT" w:bidi="en-US"/>
              </w:rPr>
              <w:t xml:space="preserve">Ventiliavimo dažnio nustatymai </w:t>
            </w:r>
          </w:p>
        </w:tc>
        <w:tc>
          <w:tcPr>
            <w:tcW w:w="2126" w:type="pct"/>
          </w:tcPr>
          <w:p w14:paraId="327118B1"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Symbol"/>
                <w:kern w:val="3"/>
                <w:sz w:val="22"/>
                <w:szCs w:val="22"/>
                <w:bdr w:val="nil"/>
                <w:lang w:val="lt-LT" w:bidi="en-US"/>
              </w:rPr>
              <w:t xml:space="preserve">Garsiniai signalas kas 30 paspaudimų ir kas 6 s arba 10 k/min nesinchronizuotam ventiliavimui, kai pacientas yra </w:t>
            </w:r>
            <w:proofErr w:type="spellStart"/>
            <w:r w:rsidRPr="00453EC4">
              <w:rPr>
                <w:rFonts w:eastAsia="Symbol"/>
                <w:kern w:val="3"/>
                <w:sz w:val="22"/>
                <w:szCs w:val="22"/>
                <w:bdr w:val="nil"/>
                <w:lang w:val="lt-LT" w:bidi="en-US"/>
              </w:rPr>
              <w:t>intubuotas</w:t>
            </w:r>
            <w:proofErr w:type="spellEnd"/>
            <w:r w:rsidRPr="00453EC4">
              <w:rPr>
                <w:rFonts w:eastAsia="Symbol"/>
                <w:kern w:val="3"/>
                <w:sz w:val="22"/>
                <w:szCs w:val="22"/>
                <w:bdr w:val="nil"/>
                <w:lang w:val="lt-LT" w:bidi="en-US"/>
              </w:rPr>
              <w:t xml:space="preserve"> atliekant pastovaus režimo paspaudimus</w:t>
            </w:r>
          </w:p>
        </w:tc>
        <w:tc>
          <w:tcPr>
            <w:tcW w:w="1173" w:type="pct"/>
          </w:tcPr>
          <w:p w14:paraId="37CD1C43" w14:textId="77777777" w:rsidR="000E29DA" w:rsidRPr="00453EC4" w:rsidRDefault="000E29DA" w:rsidP="00CF05A7">
            <w:pPr>
              <w:ind w:firstLine="29"/>
              <w:rPr>
                <w:iCs/>
                <w:sz w:val="22"/>
                <w:szCs w:val="22"/>
                <w:lang w:val="lt-LT"/>
              </w:rPr>
            </w:pPr>
          </w:p>
        </w:tc>
      </w:tr>
      <w:tr w:rsidR="000E29DA" w:rsidRPr="00453EC4" w14:paraId="2027253A" w14:textId="77777777" w:rsidTr="00D23A65">
        <w:tc>
          <w:tcPr>
            <w:tcW w:w="307" w:type="pct"/>
            <w:tcBorders>
              <w:top w:val="single" w:sz="4" w:space="0" w:color="auto"/>
              <w:left w:val="single" w:sz="4" w:space="0" w:color="auto"/>
              <w:bottom w:val="single" w:sz="4" w:space="0" w:color="auto"/>
              <w:right w:val="single" w:sz="4" w:space="0" w:color="auto"/>
            </w:tcBorders>
          </w:tcPr>
          <w:p w14:paraId="78ABD51F" w14:textId="77777777" w:rsidR="000E29DA" w:rsidRPr="00453EC4" w:rsidRDefault="000E29DA" w:rsidP="00CF05A7">
            <w:pPr>
              <w:jc w:val="center"/>
              <w:rPr>
                <w:iCs/>
                <w:sz w:val="22"/>
                <w:szCs w:val="22"/>
                <w:lang w:val="lt-LT"/>
              </w:rPr>
            </w:pPr>
            <w:r w:rsidRPr="00453EC4">
              <w:rPr>
                <w:iCs/>
                <w:sz w:val="22"/>
                <w:szCs w:val="22"/>
                <w:lang w:val="lt-LT"/>
              </w:rPr>
              <w:t>8</w:t>
            </w:r>
          </w:p>
        </w:tc>
        <w:tc>
          <w:tcPr>
            <w:tcW w:w="1394" w:type="pct"/>
            <w:tcBorders>
              <w:top w:val="single" w:sz="4" w:space="0" w:color="auto"/>
              <w:left w:val="single" w:sz="4" w:space="0" w:color="auto"/>
              <w:bottom w:val="single" w:sz="4" w:space="0" w:color="auto"/>
              <w:right w:val="single" w:sz="4" w:space="0" w:color="auto"/>
            </w:tcBorders>
          </w:tcPr>
          <w:p w14:paraId="731C0F74" w14:textId="77777777" w:rsidR="000E29DA" w:rsidRPr="00453EC4" w:rsidRDefault="000E29DA" w:rsidP="00CF05A7">
            <w:pPr>
              <w:pBdr>
                <w:top w:val="nil"/>
                <w:left w:val="nil"/>
                <w:bottom w:val="nil"/>
                <w:right w:val="nil"/>
                <w:between w:val="nil"/>
                <w:bar w:val="nil"/>
              </w:pBdr>
              <w:rPr>
                <w:rFonts w:eastAsia="Arial Unicode MS"/>
                <w:sz w:val="22"/>
                <w:szCs w:val="22"/>
                <w:bdr w:val="nil"/>
                <w:lang w:val="lt-LT"/>
              </w:rPr>
            </w:pPr>
            <w:r w:rsidRPr="00453EC4">
              <w:rPr>
                <w:rFonts w:eastAsia="Arial Unicode MS"/>
                <w:sz w:val="22"/>
                <w:szCs w:val="22"/>
                <w:bdr w:val="nil"/>
                <w:lang w:val="lt-LT"/>
              </w:rPr>
              <w:t>Paciento stabilizavimas gaivinimo                 ir transportavimo metu</w:t>
            </w:r>
          </w:p>
        </w:tc>
        <w:tc>
          <w:tcPr>
            <w:tcW w:w="2126" w:type="pct"/>
            <w:tcBorders>
              <w:top w:val="single" w:sz="4" w:space="0" w:color="auto"/>
              <w:left w:val="single" w:sz="4" w:space="0" w:color="auto"/>
              <w:bottom w:val="single" w:sz="4" w:space="0" w:color="auto"/>
              <w:right w:val="single" w:sz="4" w:space="0" w:color="auto"/>
            </w:tcBorders>
          </w:tcPr>
          <w:p w14:paraId="1689C576"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a) paciento stabilizavimo diržas, prilaikantis gaivinimo sistemą prie paciento;</w:t>
            </w:r>
          </w:p>
          <w:p w14:paraId="3E68FE22"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b) paciento rankų fiksavimo diržai pritvirtinti prie aparato korpuso, saugiam transportavimui</w:t>
            </w:r>
          </w:p>
        </w:tc>
        <w:tc>
          <w:tcPr>
            <w:tcW w:w="1173" w:type="pct"/>
            <w:tcBorders>
              <w:top w:val="single" w:sz="4" w:space="0" w:color="auto"/>
              <w:left w:val="single" w:sz="4" w:space="0" w:color="auto"/>
              <w:bottom w:val="single" w:sz="4" w:space="0" w:color="auto"/>
              <w:right w:val="single" w:sz="4" w:space="0" w:color="auto"/>
            </w:tcBorders>
          </w:tcPr>
          <w:p w14:paraId="5CEA3604" w14:textId="77777777" w:rsidR="000E29DA" w:rsidRPr="00453EC4" w:rsidRDefault="000E29DA" w:rsidP="00CF05A7">
            <w:pPr>
              <w:ind w:firstLine="29"/>
              <w:rPr>
                <w:sz w:val="22"/>
                <w:szCs w:val="22"/>
                <w:lang w:val="lt-LT"/>
              </w:rPr>
            </w:pPr>
          </w:p>
        </w:tc>
      </w:tr>
      <w:tr w:rsidR="000E29DA" w:rsidRPr="00F85000" w14:paraId="5875908D" w14:textId="77777777" w:rsidTr="00D23A65">
        <w:tc>
          <w:tcPr>
            <w:tcW w:w="307" w:type="pct"/>
            <w:tcBorders>
              <w:top w:val="single" w:sz="4" w:space="0" w:color="auto"/>
              <w:left w:val="single" w:sz="4" w:space="0" w:color="auto"/>
              <w:bottom w:val="single" w:sz="4" w:space="0" w:color="auto"/>
              <w:right w:val="single" w:sz="4" w:space="0" w:color="auto"/>
            </w:tcBorders>
          </w:tcPr>
          <w:p w14:paraId="18CBD985" w14:textId="77777777" w:rsidR="000E29DA" w:rsidRPr="00453EC4" w:rsidRDefault="000E29DA" w:rsidP="00CF05A7">
            <w:pPr>
              <w:jc w:val="center"/>
              <w:rPr>
                <w:iCs/>
                <w:sz w:val="22"/>
                <w:szCs w:val="22"/>
                <w:lang w:val="lt-LT"/>
              </w:rPr>
            </w:pPr>
            <w:r w:rsidRPr="00453EC4">
              <w:rPr>
                <w:iCs/>
                <w:sz w:val="22"/>
                <w:szCs w:val="22"/>
                <w:lang w:val="lt-LT"/>
              </w:rPr>
              <w:t>9</w:t>
            </w:r>
          </w:p>
        </w:tc>
        <w:tc>
          <w:tcPr>
            <w:tcW w:w="1394" w:type="pct"/>
            <w:tcBorders>
              <w:top w:val="single" w:sz="4" w:space="0" w:color="auto"/>
              <w:left w:val="single" w:sz="4" w:space="0" w:color="auto"/>
              <w:bottom w:val="single" w:sz="4" w:space="0" w:color="auto"/>
              <w:right w:val="single" w:sz="4" w:space="0" w:color="auto"/>
            </w:tcBorders>
          </w:tcPr>
          <w:p w14:paraId="5F6486AD" w14:textId="77777777" w:rsidR="000E29DA" w:rsidRPr="00453EC4" w:rsidRDefault="000E29DA" w:rsidP="00CF05A7">
            <w:pPr>
              <w:widowControl w:val="0"/>
              <w:suppressLineNumbers/>
              <w:pBdr>
                <w:top w:val="nil"/>
                <w:left w:val="nil"/>
                <w:bottom w:val="nil"/>
                <w:right w:val="nil"/>
                <w:between w:val="nil"/>
                <w:bar w:val="nil"/>
              </w:pBdr>
              <w:suppressAutoHyphens/>
              <w:autoSpaceDN w:val="0"/>
              <w:textAlignment w:val="baseline"/>
              <w:rPr>
                <w:rFonts w:eastAsia="Symbol"/>
                <w:kern w:val="3"/>
                <w:sz w:val="22"/>
                <w:szCs w:val="22"/>
                <w:bdr w:val="nil"/>
                <w:lang w:val="lt-LT" w:bidi="en-US"/>
              </w:rPr>
            </w:pPr>
            <w:r w:rsidRPr="00453EC4">
              <w:rPr>
                <w:rFonts w:eastAsia="Symbol"/>
                <w:kern w:val="3"/>
                <w:sz w:val="22"/>
                <w:szCs w:val="22"/>
                <w:bdr w:val="nil"/>
                <w:lang w:val="lt-LT" w:bidi="en-US"/>
              </w:rPr>
              <w:t>Duomenų saugojimas atmintyje</w:t>
            </w:r>
          </w:p>
        </w:tc>
        <w:tc>
          <w:tcPr>
            <w:tcW w:w="2126" w:type="pct"/>
            <w:tcBorders>
              <w:top w:val="single" w:sz="4" w:space="0" w:color="auto"/>
              <w:left w:val="single" w:sz="4" w:space="0" w:color="auto"/>
              <w:bottom w:val="single" w:sz="4" w:space="0" w:color="auto"/>
              <w:right w:val="single" w:sz="4" w:space="0" w:color="auto"/>
            </w:tcBorders>
          </w:tcPr>
          <w:p w14:paraId="2E8F8001"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Symbol"/>
                <w:kern w:val="3"/>
                <w:sz w:val="22"/>
                <w:szCs w:val="22"/>
                <w:bdr w:val="nil"/>
                <w:lang w:val="lt-LT" w:bidi="en-US"/>
              </w:rPr>
              <w:t xml:space="preserve">Paspaudimų laiko, greičio, </w:t>
            </w:r>
            <w:proofErr w:type="spellStart"/>
            <w:r w:rsidRPr="00453EC4">
              <w:rPr>
                <w:rFonts w:eastAsia="Symbol"/>
                <w:kern w:val="3"/>
                <w:sz w:val="22"/>
                <w:szCs w:val="22"/>
                <w:bdr w:val="nil"/>
                <w:lang w:val="lt-LT" w:bidi="en-US"/>
              </w:rPr>
              <w:t>trumės</w:t>
            </w:r>
            <w:proofErr w:type="spellEnd"/>
            <w:r w:rsidRPr="00453EC4">
              <w:rPr>
                <w:rFonts w:eastAsia="Symbol"/>
                <w:kern w:val="3"/>
                <w:sz w:val="22"/>
                <w:szCs w:val="22"/>
                <w:bdr w:val="nil"/>
                <w:lang w:val="lt-LT" w:bidi="en-US"/>
              </w:rPr>
              <w:t>, paspaudimų skaičiaus, nutrauktų paspaudimų ilgesnių nei 10s skaičius</w:t>
            </w:r>
          </w:p>
        </w:tc>
        <w:tc>
          <w:tcPr>
            <w:tcW w:w="1173" w:type="pct"/>
            <w:tcBorders>
              <w:top w:val="single" w:sz="4" w:space="0" w:color="auto"/>
              <w:left w:val="single" w:sz="4" w:space="0" w:color="auto"/>
              <w:bottom w:val="single" w:sz="4" w:space="0" w:color="auto"/>
              <w:right w:val="single" w:sz="4" w:space="0" w:color="auto"/>
            </w:tcBorders>
          </w:tcPr>
          <w:p w14:paraId="522E6215" w14:textId="77777777" w:rsidR="000E29DA" w:rsidRPr="00453EC4" w:rsidRDefault="000E29DA" w:rsidP="00CF05A7">
            <w:pPr>
              <w:ind w:firstLine="29"/>
              <w:rPr>
                <w:sz w:val="22"/>
                <w:szCs w:val="22"/>
                <w:lang w:val="lt-LT"/>
              </w:rPr>
            </w:pPr>
          </w:p>
        </w:tc>
      </w:tr>
      <w:tr w:rsidR="000E29DA" w:rsidRPr="00453EC4" w14:paraId="5906B6F4" w14:textId="77777777" w:rsidTr="00D23A65">
        <w:tc>
          <w:tcPr>
            <w:tcW w:w="307" w:type="pct"/>
            <w:tcBorders>
              <w:top w:val="single" w:sz="4" w:space="0" w:color="auto"/>
            </w:tcBorders>
          </w:tcPr>
          <w:p w14:paraId="313751A8" w14:textId="77777777" w:rsidR="000E29DA" w:rsidRPr="00453EC4" w:rsidRDefault="000E29DA" w:rsidP="00CF05A7">
            <w:pPr>
              <w:jc w:val="center"/>
              <w:rPr>
                <w:iCs/>
                <w:sz w:val="22"/>
                <w:szCs w:val="22"/>
                <w:lang w:val="lt-LT"/>
              </w:rPr>
            </w:pPr>
            <w:r w:rsidRPr="00453EC4">
              <w:rPr>
                <w:iCs/>
                <w:sz w:val="22"/>
                <w:szCs w:val="22"/>
                <w:lang w:val="lt-LT"/>
              </w:rPr>
              <w:t>10</w:t>
            </w:r>
          </w:p>
        </w:tc>
        <w:tc>
          <w:tcPr>
            <w:tcW w:w="1394" w:type="pct"/>
            <w:tcBorders>
              <w:top w:val="single" w:sz="4" w:space="0" w:color="auto"/>
            </w:tcBorders>
          </w:tcPr>
          <w:p w14:paraId="32446B1B"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Darbinės aplinkos sąlygos ir atsparumas išoriniams veiksniams</w:t>
            </w:r>
          </w:p>
        </w:tc>
        <w:tc>
          <w:tcPr>
            <w:tcW w:w="2126" w:type="pct"/>
            <w:tcBorders>
              <w:top w:val="single" w:sz="4" w:space="0" w:color="auto"/>
            </w:tcBorders>
          </w:tcPr>
          <w:p w14:paraId="05CDB2D2"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a) temperatūra diapazone </w:t>
            </w:r>
          </w:p>
          <w:p w14:paraId="3F51C4C2"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(0° ± 40°) C;</w:t>
            </w:r>
          </w:p>
          <w:p w14:paraId="3EF60F3B"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b) santykinė drėgmė diapazone  ≥ (5% - 98%); </w:t>
            </w:r>
          </w:p>
          <w:p w14:paraId="00B33297"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c) IP ≥ 43.</w:t>
            </w:r>
          </w:p>
        </w:tc>
        <w:tc>
          <w:tcPr>
            <w:tcW w:w="1173" w:type="pct"/>
            <w:tcBorders>
              <w:top w:val="single" w:sz="4" w:space="0" w:color="auto"/>
            </w:tcBorders>
          </w:tcPr>
          <w:p w14:paraId="75A86A66" w14:textId="77777777" w:rsidR="000E29DA" w:rsidRPr="00453EC4" w:rsidRDefault="000E29DA" w:rsidP="00CF05A7">
            <w:pPr>
              <w:ind w:firstLine="29"/>
              <w:jc w:val="center"/>
              <w:rPr>
                <w:sz w:val="22"/>
                <w:szCs w:val="22"/>
                <w:lang w:val="lt-LT"/>
              </w:rPr>
            </w:pPr>
          </w:p>
        </w:tc>
      </w:tr>
      <w:tr w:rsidR="000E29DA" w:rsidRPr="00453EC4" w14:paraId="1C08BAF7" w14:textId="77777777" w:rsidTr="00D23A65">
        <w:tc>
          <w:tcPr>
            <w:tcW w:w="307" w:type="pct"/>
          </w:tcPr>
          <w:p w14:paraId="4BAD894F" w14:textId="77777777" w:rsidR="000E29DA" w:rsidRPr="00453EC4" w:rsidRDefault="000E29DA" w:rsidP="00CF05A7">
            <w:pPr>
              <w:jc w:val="center"/>
              <w:rPr>
                <w:iCs/>
                <w:sz w:val="22"/>
                <w:szCs w:val="22"/>
                <w:lang w:val="lt-LT"/>
              </w:rPr>
            </w:pPr>
            <w:r w:rsidRPr="00453EC4">
              <w:rPr>
                <w:iCs/>
                <w:sz w:val="22"/>
                <w:szCs w:val="22"/>
                <w:lang w:val="lt-LT"/>
              </w:rPr>
              <w:t>11</w:t>
            </w:r>
          </w:p>
        </w:tc>
        <w:tc>
          <w:tcPr>
            <w:tcW w:w="1394" w:type="pct"/>
          </w:tcPr>
          <w:p w14:paraId="5B797CCE" w14:textId="14009C6F"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Saugojimo ir transportavimo krepšys</w:t>
            </w:r>
          </w:p>
        </w:tc>
        <w:tc>
          <w:tcPr>
            <w:tcW w:w="2126" w:type="pct"/>
          </w:tcPr>
          <w:p w14:paraId="5EB5D442" w14:textId="00652953" w:rsidR="000E29DA" w:rsidRPr="00453EC4" w:rsidRDefault="00D4572B"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Kieto korpuso k</w:t>
            </w:r>
            <w:r w:rsidR="000E29DA" w:rsidRPr="00453EC4">
              <w:rPr>
                <w:rFonts w:eastAsia="Arial Unicode MS"/>
                <w:sz w:val="22"/>
                <w:szCs w:val="22"/>
                <w:bdr w:val="nil"/>
                <w:lang w:val="lt-LT"/>
              </w:rPr>
              <w:t xml:space="preserve">repšys skirtas aparato ir jo priedų saugojimui. </w:t>
            </w:r>
            <w:r w:rsidRPr="00453EC4">
              <w:rPr>
                <w:rFonts w:eastAsia="Arial Unicode MS"/>
                <w:sz w:val="22"/>
                <w:szCs w:val="22"/>
                <w:bdr w:val="nil"/>
                <w:lang w:val="lt-LT"/>
              </w:rPr>
              <w:t xml:space="preserve">Lengvai valomas, pagamintas iš </w:t>
            </w:r>
            <w:proofErr w:type="spellStart"/>
            <w:r w:rsidRPr="00453EC4">
              <w:rPr>
                <w:rFonts w:eastAsia="Arial Unicode MS"/>
                <w:sz w:val="22"/>
                <w:szCs w:val="22"/>
                <w:bdr w:val="nil"/>
                <w:lang w:val="lt-LT"/>
              </w:rPr>
              <w:t>polikarbonato</w:t>
            </w:r>
            <w:proofErr w:type="spellEnd"/>
            <w:r w:rsidRPr="00453EC4">
              <w:rPr>
                <w:rFonts w:eastAsia="Arial Unicode MS"/>
                <w:sz w:val="22"/>
                <w:szCs w:val="22"/>
                <w:bdr w:val="nil"/>
                <w:lang w:val="lt-LT"/>
              </w:rPr>
              <w:t>.</w:t>
            </w:r>
          </w:p>
        </w:tc>
        <w:tc>
          <w:tcPr>
            <w:tcW w:w="1173" w:type="pct"/>
          </w:tcPr>
          <w:p w14:paraId="009CD7A0" w14:textId="77777777" w:rsidR="000E29DA" w:rsidRPr="00453EC4" w:rsidRDefault="000E29DA" w:rsidP="00CF05A7">
            <w:pPr>
              <w:ind w:firstLine="29"/>
              <w:rPr>
                <w:sz w:val="22"/>
                <w:szCs w:val="22"/>
                <w:lang w:val="lt-LT"/>
              </w:rPr>
            </w:pPr>
          </w:p>
        </w:tc>
      </w:tr>
      <w:tr w:rsidR="000E29DA" w:rsidRPr="00F85000" w14:paraId="074A3429" w14:textId="77777777" w:rsidTr="00D23A65">
        <w:tc>
          <w:tcPr>
            <w:tcW w:w="307" w:type="pct"/>
          </w:tcPr>
          <w:p w14:paraId="71A5833B" w14:textId="77777777" w:rsidR="000E29DA" w:rsidRPr="00453EC4" w:rsidRDefault="000E29DA" w:rsidP="00CF05A7">
            <w:pPr>
              <w:jc w:val="center"/>
              <w:rPr>
                <w:iCs/>
                <w:sz w:val="22"/>
                <w:szCs w:val="22"/>
                <w:lang w:val="lt-LT"/>
              </w:rPr>
            </w:pPr>
            <w:r w:rsidRPr="00453EC4">
              <w:rPr>
                <w:iCs/>
                <w:sz w:val="22"/>
                <w:szCs w:val="22"/>
                <w:lang w:val="lt-LT"/>
              </w:rPr>
              <w:lastRenderedPageBreak/>
              <w:t>11</w:t>
            </w:r>
          </w:p>
        </w:tc>
        <w:tc>
          <w:tcPr>
            <w:tcW w:w="1394" w:type="pct"/>
          </w:tcPr>
          <w:p w14:paraId="75A87168"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Akumuliatorių </w:t>
            </w:r>
            <w:proofErr w:type="spellStart"/>
            <w:r w:rsidRPr="00453EC4">
              <w:rPr>
                <w:rFonts w:eastAsia="Arial Unicode MS"/>
                <w:sz w:val="22"/>
                <w:szCs w:val="22"/>
                <w:bdr w:val="nil"/>
                <w:lang w:val="lt-LT"/>
              </w:rPr>
              <w:t>pakroviklis</w:t>
            </w:r>
            <w:proofErr w:type="spellEnd"/>
            <w:r w:rsidRPr="00453EC4">
              <w:rPr>
                <w:rFonts w:eastAsia="Arial Unicode MS"/>
                <w:sz w:val="22"/>
                <w:szCs w:val="22"/>
                <w:bdr w:val="nil"/>
                <w:lang w:val="lt-LT"/>
              </w:rPr>
              <w:t xml:space="preserve"> integruotas aparate</w:t>
            </w:r>
          </w:p>
        </w:tc>
        <w:tc>
          <w:tcPr>
            <w:tcW w:w="2126" w:type="pct"/>
          </w:tcPr>
          <w:p w14:paraId="5A13901A" w14:textId="390D03CB"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Būtina. Prietaisas pastoviai kraunamas neišimtas iš krepšio, pro krepšyje esančią įkrovimo laido angą.</w:t>
            </w:r>
          </w:p>
        </w:tc>
        <w:tc>
          <w:tcPr>
            <w:tcW w:w="1173" w:type="pct"/>
          </w:tcPr>
          <w:p w14:paraId="3B8C0FE2" w14:textId="77777777" w:rsidR="000E29DA" w:rsidRPr="00453EC4" w:rsidRDefault="000E29DA" w:rsidP="00CF05A7">
            <w:pPr>
              <w:ind w:firstLine="29"/>
              <w:rPr>
                <w:sz w:val="22"/>
                <w:szCs w:val="22"/>
                <w:lang w:val="lt-LT"/>
              </w:rPr>
            </w:pPr>
          </w:p>
        </w:tc>
      </w:tr>
      <w:tr w:rsidR="000E29DA" w:rsidRPr="00453EC4" w14:paraId="6956871F" w14:textId="77777777" w:rsidTr="00D23A65">
        <w:tc>
          <w:tcPr>
            <w:tcW w:w="307" w:type="pct"/>
          </w:tcPr>
          <w:p w14:paraId="44BFC151" w14:textId="77777777" w:rsidR="000E29DA" w:rsidRPr="00453EC4" w:rsidRDefault="000E29DA" w:rsidP="00CF05A7">
            <w:pPr>
              <w:jc w:val="center"/>
              <w:rPr>
                <w:iCs/>
                <w:sz w:val="22"/>
                <w:szCs w:val="22"/>
                <w:lang w:val="lt-LT"/>
              </w:rPr>
            </w:pPr>
            <w:r w:rsidRPr="00453EC4">
              <w:rPr>
                <w:iCs/>
                <w:sz w:val="22"/>
                <w:szCs w:val="22"/>
                <w:lang w:val="lt-LT"/>
              </w:rPr>
              <w:t>12</w:t>
            </w:r>
          </w:p>
        </w:tc>
        <w:tc>
          <w:tcPr>
            <w:tcW w:w="1394" w:type="pct"/>
          </w:tcPr>
          <w:p w14:paraId="0B6811A7"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Akumuliatorių savybės</w:t>
            </w:r>
          </w:p>
        </w:tc>
        <w:tc>
          <w:tcPr>
            <w:tcW w:w="2126" w:type="pct"/>
          </w:tcPr>
          <w:p w14:paraId="3279E340"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a) pakraunamas ličio jonų polimerų arba analogiškas akumuliatorius. </w:t>
            </w:r>
          </w:p>
          <w:p w14:paraId="090FCED8"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b) galimybė greitai pakeisti akumuliatorių rankomis, nenaudojant įrankių. </w:t>
            </w:r>
          </w:p>
          <w:p w14:paraId="3E7ED79C"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c) minimalus veikimo laikas </w:t>
            </w:r>
          </w:p>
          <w:p w14:paraId="23225CC8"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40 min.</w:t>
            </w:r>
          </w:p>
        </w:tc>
        <w:tc>
          <w:tcPr>
            <w:tcW w:w="1173" w:type="pct"/>
          </w:tcPr>
          <w:p w14:paraId="784E27B7" w14:textId="77777777" w:rsidR="000E29DA" w:rsidRPr="00453EC4" w:rsidRDefault="000E29DA" w:rsidP="00CF05A7">
            <w:pPr>
              <w:ind w:firstLine="29"/>
              <w:rPr>
                <w:sz w:val="22"/>
                <w:szCs w:val="22"/>
                <w:lang w:val="lt-LT"/>
              </w:rPr>
            </w:pPr>
          </w:p>
        </w:tc>
      </w:tr>
      <w:tr w:rsidR="000E29DA" w:rsidRPr="00F85000" w14:paraId="0ED6D26F" w14:textId="77777777" w:rsidTr="00D23A65">
        <w:tc>
          <w:tcPr>
            <w:tcW w:w="307" w:type="pct"/>
          </w:tcPr>
          <w:p w14:paraId="378AA2FA" w14:textId="77777777" w:rsidR="000E29DA" w:rsidRPr="00453EC4" w:rsidRDefault="000E29DA" w:rsidP="00CF05A7">
            <w:pPr>
              <w:jc w:val="center"/>
              <w:rPr>
                <w:iCs/>
                <w:sz w:val="22"/>
                <w:szCs w:val="22"/>
                <w:lang w:val="lt-LT"/>
              </w:rPr>
            </w:pPr>
            <w:r w:rsidRPr="00453EC4">
              <w:rPr>
                <w:iCs/>
                <w:sz w:val="22"/>
                <w:szCs w:val="22"/>
                <w:lang w:val="lt-LT"/>
              </w:rPr>
              <w:t>13</w:t>
            </w:r>
          </w:p>
        </w:tc>
        <w:tc>
          <w:tcPr>
            <w:tcW w:w="1394" w:type="pct"/>
          </w:tcPr>
          <w:p w14:paraId="5C9B2E2E"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Akumuliatoriaus indikatorius</w:t>
            </w:r>
          </w:p>
        </w:tc>
        <w:tc>
          <w:tcPr>
            <w:tcW w:w="2126" w:type="pct"/>
          </w:tcPr>
          <w:p w14:paraId="484780FD" w14:textId="29090B2E"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Indikatorius rodantis akumuliatoriaus pakrovimo lygį. Įkrovimo lygį galima matyti pro saugojimo krepšyje esantį skaidrų „langelį“.</w:t>
            </w:r>
          </w:p>
        </w:tc>
        <w:tc>
          <w:tcPr>
            <w:tcW w:w="1173" w:type="pct"/>
          </w:tcPr>
          <w:p w14:paraId="7A2C416C" w14:textId="77777777" w:rsidR="000E29DA" w:rsidRPr="00453EC4" w:rsidRDefault="000E29DA" w:rsidP="00CF05A7">
            <w:pPr>
              <w:ind w:firstLine="29"/>
              <w:rPr>
                <w:sz w:val="22"/>
                <w:szCs w:val="22"/>
                <w:lang w:val="lt-LT"/>
              </w:rPr>
            </w:pPr>
          </w:p>
        </w:tc>
      </w:tr>
      <w:tr w:rsidR="000E29DA" w:rsidRPr="00453EC4" w14:paraId="630F3893" w14:textId="77777777" w:rsidTr="00D23A65">
        <w:tc>
          <w:tcPr>
            <w:tcW w:w="307" w:type="pct"/>
          </w:tcPr>
          <w:p w14:paraId="6253AC16" w14:textId="77777777" w:rsidR="000E29DA" w:rsidRPr="00453EC4" w:rsidRDefault="000E29DA" w:rsidP="00CF05A7">
            <w:pPr>
              <w:jc w:val="center"/>
              <w:rPr>
                <w:iCs/>
                <w:sz w:val="22"/>
                <w:szCs w:val="22"/>
                <w:lang w:val="lt-LT"/>
              </w:rPr>
            </w:pPr>
            <w:r w:rsidRPr="00453EC4">
              <w:rPr>
                <w:iCs/>
                <w:sz w:val="22"/>
                <w:szCs w:val="22"/>
                <w:lang w:val="lt-LT"/>
              </w:rPr>
              <w:t>14</w:t>
            </w:r>
          </w:p>
        </w:tc>
        <w:tc>
          <w:tcPr>
            <w:tcW w:w="1394" w:type="pct"/>
          </w:tcPr>
          <w:p w14:paraId="3EFDB7EF"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proofErr w:type="spellStart"/>
            <w:r w:rsidRPr="00453EC4">
              <w:rPr>
                <w:rFonts w:eastAsia="Arial Unicode MS"/>
                <w:sz w:val="22"/>
                <w:szCs w:val="22"/>
                <w:bdr w:val="nil"/>
                <w:lang w:val="lt-LT"/>
              </w:rPr>
              <w:t>Savitikros</w:t>
            </w:r>
            <w:proofErr w:type="spellEnd"/>
            <w:r w:rsidRPr="00453EC4">
              <w:rPr>
                <w:rFonts w:eastAsia="Arial Unicode MS"/>
                <w:sz w:val="22"/>
                <w:szCs w:val="22"/>
                <w:bdr w:val="nil"/>
                <w:lang w:val="lt-LT"/>
              </w:rPr>
              <w:t xml:space="preserve"> sistema</w:t>
            </w:r>
          </w:p>
        </w:tc>
        <w:tc>
          <w:tcPr>
            <w:tcW w:w="2126" w:type="pct"/>
          </w:tcPr>
          <w:p w14:paraId="268633E7"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Automatinė patikros sistema (</w:t>
            </w:r>
            <w:proofErr w:type="spellStart"/>
            <w:r w:rsidRPr="00453EC4">
              <w:rPr>
                <w:rFonts w:eastAsia="Arial Unicode MS"/>
                <w:sz w:val="22"/>
                <w:szCs w:val="22"/>
                <w:bdr w:val="nil"/>
                <w:lang w:val="lt-LT"/>
              </w:rPr>
              <w:t>self-test</w:t>
            </w:r>
            <w:proofErr w:type="spellEnd"/>
            <w:r w:rsidRPr="00453EC4">
              <w:rPr>
                <w:rFonts w:eastAsia="Arial Unicode MS"/>
                <w:sz w:val="22"/>
                <w:szCs w:val="22"/>
                <w:bdr w:val="nil"/>
                <w:lang w:val="lt-LT"/>
              </w:rPr>
              <w:t>) kiekvieno įjungimo metu patikrina ir informuoja esant gedimui</w:t>
            </w:r>
          </w:p>
        </w:tc>
        <w:tc>
          <w:tcPr>
            <w:tcW w:w="1173" w:type="pct"/>
          </w:tcPr>
          <w:p w14:paraId="0581E3DD" w14:textId="77777777" w:rsidR="000E29DA" w:rsidRPr="00453EC4" w:rsidRDefault="000E29DA" w:rsidP="00CF05A7">
            <w:pPr>
              <w:rPr>
                <w:iCs/>
                <w:spacing w:val="-2"/>
                <w:sz w:val="22"/>
                <w:szCs w:val="22"/>
                <w:lang w:val="lt-LT"/>
              </w:rPr>
            </w:pPr>
          </w:p>
        </w:tc>
      </w:tr>
      <w:tr w:rsidR="000E29DA" w:rsidRPr="00F85000" w14:paraId="2D3311BE" w14:textId="77777777" w:rsidTr="00D23A65">
        <w:tc>
          <w:tcPr>
            <w:tcW w:w="307" w:type="pct"/>
          </w:tcPr>
          <w:p w14:paraId="59FA4E72" w14:textId="77777777" w:rsidR="000E29DA" w:rsidRPr="00453EC4" w:rsidRDefault="000E29DA" w:rsidP="00CF05A7">
            <w:pPr>
              <w:jc w:val="center"/>
              <w:rPr>
                <w:iCs/>
                <w:sz w:val="22"/>
                <w:szCs w:val="22"/>
                <w:lang w:val="lt-LT"/>
              </w:rPr>
            </w:pPr>
            <w:r w:rsidRPr="00453EC4">
              <w:rPr>
                <w:iCs/>
                <w:sz w:val="22"/>
                <w:szCs w:val="22"/>
                <w:lang w:val="lt-LT"/>
              </w:rPr>
              <w:t>15</w:t>
            </w:r>
          </w:p>
        </w:tc>
        <w:tc>
          <w:tcPr>
            <w:tcW w:w="1394" w:type="pct"/>
          </w:tcPr>
          <w:p w14:paraId="72A04C98"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Garsinė aliarmo sistema</w:t>
            </w:r>
          </w:p>
        </w:tc>
        <w:tc>
          <w:tcPr>
            <w:tcW w:w="2126" w:type="pct"/>
          </w:tcPr>
          <w:p w14:paraId="0AA7539D"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Informuoja apie ventiliavimo pauzę, per mažą pacientą, sisteminį gedimą, akumuliatoriaus įkrovimo lygį ir akumuliatoriaus išsikrovimą. </w:t>
            </w:r>
          </w:p>
        </w:tc>
        <w:tc>
          <w:tcPr>
            <w:tcW w:w="1173" w:type="pct"/>
          </w:tcPr>
          <w:p w14:paraId="503F7331" w14:textId="77777777" w:rsidR="000E29DA" w:rsidRPr="00453EC4" w:rsidRDefault="000E29DA" w:rsidP="00CF05A7">
            <w:pPr>
              <w:ind w:firstLine="29"/>
              <w:rPr>
                <w:iCs/>
                <w:sz w:val="22"/>
                <w:szCs w:val="22"/>
                <w:lang w:val="lt-LT"/>
              </w:rPr>
            </w:pPr>
          </w:p>
        </w:tc>
      </w:tr>
      <w:tr w:rsidR="000E29DA" w:rsidRPr="00453EC4" w14:paraId="05710271" w14:textId="77777777" w:rsidTr="00D23A65">
        <w:tc>
          <w:tcPr>
            <w:tcW w:w="307" w:type="pct"/>
          </w:tcPr>
          <w:p w14:paraId="1B3C71EE" w14:textId="77777777" w:rsidR="000E29DA" w:rsidRPr="00453EC4" w:rsidRDefault="000E29DA" w:rsidP="00CF05A7">
            <w:pPr>
              <w:jc w:val="center"/>
              <w:rPr>
                <w:iCs/>
                <w:sz w:val="22"/>
                <w:szCs w:val="22"/>
                <w:lang w:val="lt-LT"/>
              </w:rPr>
            </w:pPr>
            <w:r w:rsidRPr="00453EC4">
              <w:rPr>
                <w:iCs/>
                <w:sz w:val="22"/>
                <w:szCs w:val="22"/>
                <w:lang w:val="lt-LT"/>
              </w:rPr>
              <w:t>16</w:t>
            </w:r>
          </w:p>
        </w:tc>
        <w:tc>
          <w:tcPr>
            <w:tcW w:w="1394" w:type="pct"/>
          </w:tcPr>
          <w:p w14:paraId="78EB6B02" w14:textId="77777777" w:rsidR="000E29DA" w:rsidRPr="00453EC4" w:rsidRDefault="000E29DA" w:rsidP="00CF05A7">
            <w:pPr>
              <w:widowControl w:val="0"/>
              <w:suppressLineNumbers/>
              <w:pBdr>
                <w:top w:val="nil"/>
                <w:left w:val="nil"/>
                <w:bottom w:val="nil"/>
                <w:right w:val="nil"/>
                <w:between w:val="nil"/>
                <w:bar w:val="nil"/>
              </w:pBdr>
              <w:suppressAutoHyphens/>
              <w:autoSpaceDN w:val="0"/>
              <w:textAlignment w:val="baseline"/>
              <w:rPr>
                <w:rFonts w:eastAsia="Symbol"/>
                <w:kern w:val="3"/>
                <w:sz w:val="22"/>
                <w:szCs w:val="22"/>
                <w:bdr w:val="nil"/>
                <w:lang w:val="lt-LT" w:bidi="en-US"/>
              </w:rPr>
            </w:pPr>
            <w:r w:rsidRPr="00453EC4">
              <w:rPr>
                <w:rFonts w:eastAsia="Symbol"/>
                <w:kern w:val="3"/>
                <w:sz w:val="22"/>
                <w:szCs w:val="22"/>
                <w:bdr w:val="nil"/>
                <w:lang w:val="lt-LT" w:bidi="en-US"/>
              </w:rPr>
              <w:t>Duomenų perdavimas į kompiuterį bevieliu būdu</w:t>
            </w:r>
          </w:p>
        </w:tc>
        <w:tc>
          <w:tcPr>
            <w:tcW w:w="2126" w:type="pct"/>
          </w:tcPr>
          <w:p w14:paraId="7A752ABA"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 xml:space="preserve">WiFi arba </w:t>
            </w:r>
            <w:proofErr w:type="spellStart"/>
            <w:r w:rsidRPr="00453EC4">
              <w:rPr>
                <w:rFonts w:eastAsia="Arial Unicode MS"/>
                <w:sz w:val="22"/>
                <w:szCs w:val="22"/>
                <w:bdr w:val="nil"/>
                <w:lang w:val="lt-LT"/>
              </w:rPr>
              <w:t>bluetooth</w:t>
            </w:r>
            <w:proofErr w:type="spellEnd"/>
            <w:r w:rsidRPr="00453EC4">
              <w:rPr>
                <w:rFonts w:eastAsia="Arial Unicode MS"/>
                <w:sz w:val="22"/>
                <w:szCs w:val="22"/>
                <w:bdr w:val="nil"/>
                <w:lang w:val="lt-LT"/>
              </w:rPr>
              <w:t xml:space="preserve"> duomenų perdavimas į elektroninį paštą sugeneruojant gaivinimo raportą</w:t>
            </w:r>
          </w:p>
        </w:tc>
        <w:tc>
          <w:tcPr>
            <w:tcW w:w="1173" w:type="pct"/>
          </w:tcPr>
          <w:p w14:paraId="7BF51D46" w14:textId="77777777" w:rsidR="000E29DA" w:rsidRPr="00453EC4" w:rsidRDefault="000E29DA" w:rsidP="00CF05A7">
            <w:pPr>
              <w:rPr>
                <w:iCs/>
                <w:sz w:val="22"/>
                <w:szCs w:val="22"/>
                <w:lang w:val="lt-LT"/>
              </w:rPr>
            </w:pPr>
          </w:p>
        </w:tc>
      </w:tr>
      <w:tr w:rsidR="000E29DA" w:rsidRPr="00453EC4" w14:paraId="3C3C4597" w14:textId="77777777" w:rsidTr="00D23A65">
        <w:tc>
          <w:tcPr>
            <w:tcW w:w="307" w:type="pct"/>
          </w:tcPr>
          <w:p w14:paraId="5B774DD7" w14:textId="77777777" w:rsidR="000E29DA" w:rsidRPr="00453EC4" w:rsidRDefault="000E29DA" w:rsidP="00CF05A7">
            <w:pPr>
              <w:jc w:val="center"/>
              <w:rPr>
                <w:iCs/>
                <w:sz w:val="22"/>
                <w:szCs w:val="22"/>
                <w:lang w:val="lt-LT"/>
              </w:rPr>
            </w:pPr>
            <w:r w:rsidRPr="00453EC4">
              <w:rPr>
                <w:iCs/>
                <w:sz w:val="22"/>
                <w:szCs w:val="22"/>
                <w:lang w:val="lt-LT"/>
              </w:rPr>
              <w:t>17</w:t>
            </w:r>
          </w:p>
        </w:tc>
        <w:tc>
          <w:tcPr>
            <w:tcW w:w="1394" w:type="pct"/>
          </w:tcPr>
          <w:p w14:paraId="0AF21211" w14:textId="77777777" w:rsidR="000E29DA" w:rsidRPr="00453EC4" w:rsidRDefault="000E29DA" w:rsidP="00CF05A7">
            <w:pPr>
              <w:widowControl w:val="0"/>
              <w:suppressLineNumbers/>
              <w:pBdr>
                <w:top w:val="nil"/>
                <w:left w:val="nil"/>
                <w:bottom w:val="nil"/>
                <w:right w:val="nil"/>
                <w:between w:val="nil"/>
                <w:bar w:val="nil"/>
              </w:pBdr>
              <w:suppressAutoHyphens/>
              <w:autoSpaceDN w:val="0"/>
              <w:textAlignment w:val="baseline"/>
              <w:rPr>
                <w:rFonts w:eastAsia="Symbol"/>
                <w:kern w:val="3"/>
                <w:sz w:val="22"/>
                <w:szCs w:val="22"/>
                <w:bdr w:val="nil"/>
                <w:lang w:val="lt-LT" w:bidi="en-US"/>
              </w:rPr>
            </w:pPr>
            <w:r w:rsidRPr="00453EC4">
              <w:rPr>
                <w:rFonts w:eastAsia="Symbol"/>
                <w:kern w:val="3"/>
                <w:sz w:val="22"/>
                <w:szCs w:val="22"/>
                <w:bdr w:val="nil"/>
                <w:lang w:val="lt-LT" w:bidi="en-US"/>
              </w:rPr>
              <w:t>Prietaiso svoris</w:t>
            </w:r>
          </w:p>
        </w:tc>
        <w:tc>
          <w:tcPr>
            <w:tcW w:w="2126" w:type="pct"/>
          </w:tcPr>
          <w:p w14:paraId="03ABCB4E"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Svoris su baterija (be papildomų diržų ir kitų priedų) ne daugiau 8 kg</w:t>
            </w:r>
          </w:p>
        </w:tc>
        <w:tc>
          <w:tcPr>
            <w:tcW w:w="1173" w:type="pct"/>
          </w:tcPr>
          <w:p w14:paraId="70A31A7E" w14:textId="77777777" w:rsidR="000E29DA" w:rsidRPr="00453EC4" w:rsidRDefault="000E29DA" w:rsidP="00CF05A7">
            <w:pPr>
              <w:rPr>
                <w:iCs/>
                <w:sz w:val="22"/>
                <w:szCs w:val="22"/>
                <w:lang w:val="lt-LT"/>
              </w:rPr>
            </w:pPr>
          </w:p>
        </w:tc>
      </w:tr>
      <w:tr w:rsidR="000E29DA" w:rsidRPr="00453EC4" w14:paraId="2FAE44C6" w14:textId="77777777" w:rsidTr="00D23A65">
        <w:tc>
          <w:tcPr>
            <w:tcW w:w="307" w:type="pct"/>
          </w:tcPr>
          <w:p w14:paraId="6F468865" w14:textId="77777777" w:rsidR="000E29DA" w:rsidRPr="00453EC4" w:rsidRDefault="000E29DA" w:rsidP="00CF05A7">
            <w:pPr>
              <w:jc w:val="center"/>
              <w:rPr>
                <w:iCs/>
                <w:sz w:val="22"/>
                <w:szCs w:val="22"/>
                <w:lang w:val="lt-LT"/>
              </w:rPr>
            </w:pPr>
            <w:r w:rsidRPr="00453EC4">
              <w:rPr>
                <w:iCs/>
                <w:sz w:val="22"/>
                <w:szCs w:val="22"/>
                <w:lang w:val="lt-LT"/>
              </w:rPr>
              <w:t>18</w:t>
            </w:r>
          </w:p>
        </w:tc>
        <w:tc>
          <w:tcPr>
            <w:tcW w:w="1394" w:type="pct"/>
          </w:tcPr>
          <w:p w14:paraId="7FEB8306"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Komplektuojami priedai</w:t>
            </w:r>
          </w:p>
        </w:tc>
        <w:tc>
          <w:tcPr>
            <w:tcW w:w="2126" w:type="pct"/>
          </w:tcPr>
          <w:p w14:paraId="090E7299"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1. Gaivinimo sistemos nešiojimo krepšys – 1 vnt.</w:t>
            </w:r>
          </w:p>
          <w:p w14:paraId="0A4EFCFA"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2. Akumuliatoriai – 2 vnt.</w:t>
            </w:r>
          </w:p>
          <w:p w14:paraId="134BA870" w14:textId="77777777" w:rsidR="000E29DA" w:rsidRPr="00453EC4" w:rsidRDefault="000E29DA" w:rsidP="00CF05A7">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3. Maitinimo  šaltinis 230V.</w:t>
            </w:r>
          </w:p>
        </w:tc>
        <w:tc>
          <w:tcPr>
            <w:tcW w:w="1173" w:type="pct"/>
          </w:tcPr>
          <w:p w14:paraId="58898B35" w14:textId="77777777" w:rsidR="000E29DA" w:rsidRPr="00453EC4" w:rsidRDefault="000E29DA" w:rsidP="00CF05A7">
            <w:pPr>
              <w:ind w:firstLine="29"/>
              <w:rPr>
                <w:iCs/>
                <w:sz w:val="22"/>
                <w:szCs w:val="22"/>
                <w:lang w:val="lt-LT"/>
              </w:rPr>
            </w:pPr>
          </w:p>
        </w:tc>
      </w:tr>
      <w:tr w:rsidR="00F85000" w:rsidRPr="00F85000" w14:paraId="60139EDD" w14:textId="77777777" w:rsidTr="00D23A65">
        <w:tc>
          <w:tcPr>
            <w:tcW w:w="307" w:type="pct"/>
          </w:tcPr>
          <w:p w14:paraId="4B913593" w14:textId="77777777" w:rsidR="00F85000" w:rsidRPr="00453EC4" w:rsidRDefault="00F85000" w:rsidP="00F85000">
            <w:pPr>
              <w:jc w:val="center"/>
              <w:rPr>
                <w:iCs/>
                <w:sz w:val="22"/>
                <w:szCs w:val="22"/>
                <w:lang w:val="lt-LT"/>
              </w:rPr>
            </w:pPr>
            <w:r w:rsidRPr="00453EC4">
              <w:rPr>
                <w:iCs/>
                <w:sz w:val="22"/>
                <w:szCs w:val="22"/>
                <w:lang w:val="lt-LT"/>
              </w:rPr>
              <w:t>19</w:t>
            </w:r>
          </w:p>
        </w:tc>
        <w:tc>
          <w:tcPr>
            <w:tcW w:w="1394" w:type="pct"/>
          </w:tcPr>
          <w:p w14:paraId="1CC1137C" w14:textId="7DD88DD1" w:rsidR="00F85000" w:rsidRPr="00453EC4" w:rsidRDefault="00F85000" w:rsidP="00F85000">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Garantin</w:t>
            </w:r>
            <w:r>
              <w:rPr>
                <w:rFonts w:eastAsia="Arial Unicode MS"/>
                <w:sz w:val="22"/>
                <w:szCs w:val="22"/>
                <w:bdr w:val="nil"/>
                <w:lang w:val="lt-LT"/>
              </w:rPr>
              <w:t xml:space="preserve">is laikotarpis sistemai ir </w:t>
            </w:r>
            <w:r w:rsidRPr="00453EC4">
              <w:rPr>
                <w:rFonts w:eastAsia="Arial Unicode MS"/>
                <w:sz w:val="22"/>
                <w:szCs w:val="22"/>
                <w:bdr w:val="nil"/>
                <w:lang w:val="lt-LT"/>
              </w:rPr>
              <w:t>jos dalims</w:t>
            </w:r>
          </w:p>
        </w:tc>
        <w:tc>
          <w:tcPr>
            <w:tcW w:w="2126" w:type="pct"/>
          </w:tcPr>
          <w:p w14:paraId="36152FAC" w14:textId="4EFF7F6F" w:rsidR="00F85000" w:rsidRPr="00453EC4" w:rsidRDefault="00F85000" w:rsidP="00F85000">
            <w:pPr>
              <w:pBdr>
                <w:top w:val="nil"/>
                <w:left w:val="nil"/>
                <w:bottom w:val="nil"/>
                <w:right w:val="nil"/>
                <w:between w:val="nil"/>
                <w:bar w:val="nil"/>
              </w:pBdr>
              <w:suppressAutoHyphens/>
              <w:spacing w:line="100" w:lineRule="atLeast"/>
              <w:rPr>
                <w:rFonts w:eastAsia="Arial Unicode MS"/>
                <w:sz w:val="22"/>
                <w:szCs w:val="22"/>
                <w:bdr w:val="nil"/>
                <w:lang w:val="lt-LT"/>
              </w:rPr>
            </w:pPr>
            <w:r w:rsidRPr="00453EC4">
              <w:rPr>
                <w:rFonts w:eastAsia="Arial Unicode MS"/>
                <w:sz w:val="22"/>
                <w:szCs w:val="22"/>
                <w:bdr w:val="nil"/>
                <w:lang w:val="lt-LT"/>
              </w:rPr>
              <w:t>Ne mažiau 12 mėnesių</w:t>
            </w:r>
          </w:p>
        </w:tc>
        <w:tc>
          <w:tcPr>
            <w:tcW w:w="1173" w:type="pct"/>
          </w:tcPr>
          <w:p w14:paraId="65D2B917" w14:textId="77777777" w:rsidR="00F85000" w:rsidRPr="00453EC4" w:rsidRDefault="00F85000" w:rsidP="00F85000">
            <w:pPr>
              <w:rPr>
                <w:rFonts w:eastAsia="Calibri"/>
                <w:sz w:val="22"/>
                <w:szCs w:val="22"/>
                <w:highlight w:val="yellow"/>
                <w:lang w:val="lt-LT"/>
              </w:rPr>
            </w:pPr>
          </w:p>
        </w:tc>
      </w:tr>
    </w:tbl>
    <w:p w14:paraId="1CADC504" w14:textId="77777777" w:rsidR="000E29DA" w:rsidRPr="00D23A65" w:rsidRDefault="000E29DA" w:rsidP="000E29DA">
      <w:pPr>
        <w:rPr>
          <w:lang w:val="lt-LT"/>
        </w:rPr>
      </w:pPr>
    </w:p>
    <w:p w14:paraId="1E5985C1" w14:textId="77777777" w:rsidR="00C30384" w:rsidRPr="00EC4EB4" w:rsidRDefault="00C30384" w:rsidP="00C30384">
      <w:pPr>
        <w:pStyle w:val="Pagrindiniotekstotrauka2"/>
        <w:jc w:val="center"/>
        <w:rPr>
          <w:b/>
          <w:bCs/>
          <w:szCs w:val="24"/>
          <w:lang w:val="lt-LT"/>
        </w:rPr>
      </w:pPr>
    </w:p>
    <w:sectPr w:rsidR="00C30384" w:rsidRPr="00EC4EB4" w:rsidSect="00453EC4">
      <w:headerReference w:type="default" r:id="rId7"/>
      <w:pgSz w:w="11907" w:h="16840" w:code="9"/>
      <w:pgMar w:top="1134" w:right="567" w:bottom="1134" w:left="1701" w:header="578"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ACAE8" w14:textId="77777777" w:rsidR="00277D16" w:rsidRDefault="00277D16">
      <w:r>
        <w:separator/>
      </w:r>
    </w:p>
  </w:endnote>
  <w:endnote w:type="continuationSeparator" w:id="0">
    <w:p w14:paraId="6B8ABF94" w14:textId="77777777" w:rsidR="00277D16" w:rsidRDefault="0027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003DB" w14:textId="77777777" w:rsidR="00277D16" w:rsidRDefault="00277D16">
      <w:r>
        <w:separator/>
      </w:r>
    </w:p>
  </w:footnote>
  <w:footnote w:type="continuationSeparator" w:id="0">
    <w:p w14:paraId="47A9DA0C" w14:textId="77777777" w:rsidR="00277D16" w:rsidRDefault="0027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EA49E" w14:textId="77777777" w:rsidR="001944B1" w:rsidRDefault="001944B1" w:rsidP="001944B1">
    <w:pPr>
      <w:jc w:val="both"/>
      <w:rPr>
        <w:rFonts w:ascii="Tms Rmn" w:hAnsi="Tms Rmn"/>
        <w:sz w:val="24"/>
      </w:rPr>
    </w:pPr>
  </w:p>
  <w:p w14:paraId="7AA9649A" w14:textId="77777777" w:rsidR="00D67F74" w:rsidRDefault="00D67F74">
    <w:pPr>
      <w:pStyle w:val="Antrat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A2A"/>
    <w:multiLevelType w:val="hybridMultilevel"/>
    <w:tmpl w:val="571A17CA"/>
    <w:lvl w:ilvl="0" w:tplc="410EF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D150C"/>
    <w:multiLevelType w:val="hybridMultilevel"/>
    <w:tmpl w:val="BDC26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E24A6"/>
    <w:multiLevelType w:val="hybridMultilevel"/>
    <w:tmpl w:val="9AB81CD2"/>
    <w:lvl w:ilvl="0" w:tplc="0409000F">
      <w:start w:val="1"/>
      <w:numFmt w:val="decimal"/>
      <w:lvlText w:val="%1."/>
      <w:lvlJc w:val="left"/>
      <w:pPr>
        <w:tabs>
          <w:tab w:val="num" w:pos="360"/>
        </w:tabs>
        <w:ind w:left="360" w:hanging="360"/>
      </w:pPr>
    </w:lvl>
    <w:lvl w:ilvl="1" w:tplc="0680DD7C">
      <w:start w:val="5"/>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E41CDC"/>
    <w:multiLevelType w:val="hybridMultilevel"/>
    <w:tmpl w:val="BDAAA8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082210"/>
    <w:multiLevelType w:val="hybridMultilevel"/>
    <w:tmpl w:val="D188092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F501FB"/>
    <w:multiLevelType w:val="hybridMultilevel"/>
    <w:tmpl w:val="6CF42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1264F4"/>
    <w:multiLevelType w:val="hybridMultilevel"/>
    <w:tmpl w:val="BDC26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875BA"/>
    <w:multiLevelType w:val="hybridMultilevel"/>
    <w:tmpl w:val="01BA7DBC"/>
    <w:lvl w:ilvl="0" w:tplc="2326B78C">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E4B22"/>
    <w:multiLevelType w:val="hybridMultilevel"/>
    <w:tmpl w:val="BDC267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558081">
    <w:abstractNumId w:val="7"/>
  </w:num>
  <w:num w:numId="2" w16cid:durableId="1168210249">
    <w:abstractNumId w:val="3"/>
  </w:num>
  <w:num w:numId="3" w16cid:durableId="1078790740">
    <w:abstractNumId w:val="4"/>
  </w:num>
  <w:num w:numId="4" w16cid:durableId="764226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197567">
    <w:abstractNumId w:val="0"/>
  </w:num>
  <w:num w:numId="6" w16cid:durableId="5182062">
    <w:abstractNumId w:val="2"/>
  </w:num>
  <w:num w:numId="7" w16cid:durableId="216011185">
    <w:abstractNumId w:val="1"/>
  </w:num>
  <w:num w:numId="8" w16cid:durableId="1775782412">
    <w:abstractNumId w:val="8"/>
  </w:num>
  <w:num w:numId="9" w16cid:durableId="916860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00"/>
    <w:rsid w:val="000574E7"/>
    <w:rsid w:val="0007097E"/>
    <w:rsid w:val="000E29DA"/>
    <w:rsid w:val="00112E62"/>
    <w:rsid w:val="001265B7"/>
    <w:rsid w:val="0013334E"/>
    <w:rsid w:val="001944B1"/>
    <w:rsid w:val="001D7CD4"/>
    <w:rsid w:val="00213137"/>
    <w:rsid w:val="002243AB"/>
    <w:rsid w:val="00270670"/>
    <w:rsid w:val="00274FCA"/>
    <w:rsid w:val="00277D16"/>
    <w:rsid w:val="002A6CAC"/>
    <w:rsid w:val="002B6AAD"/>
    <w:rsid w:val="002C13FC"/>
    <w:rsid w:val="003A632F"/>
    <w:rsid w:val="003F408F"/>
    <w:rsid w:val="004145F9"/>
    <w:rsid w:val="004217FC"/>
    <w:rsid w:val="0043719C"/>
    <w:rsid w:val="00453EC4"/>
    <w:rsid w:val="00475C21"/>
    <w:rsid w:val="0049701F"/>
    <w:rsid w:val="004B3C47"/>
    <w:rsid w:val="004B64E5"/>
    <w:rsid w:val="0050250D"/>
    <w:rsid w:val="005122E8"/>
    <w:rsid w:val="00527050"/>
    <w:rsid w:val="00534F2F"/>
    <w:rsid w:val="00584A6A"/>
    <w:rsid w:val="005B346F"/>
    <w:rsid w:val="005B7ED0"/>
    <w:rsid w:val="005C3DB7"/>
    <w:rsid w:val="005E5092"/>
    <w:rsid w:val="006116EF"/>
    <w:rsid w:val="00611E88"/>
    <w:rsid w:val="00633E4B"/>
    <w:rsid w:val="006457C2"/>
    <w:rsid w:val="00656FCB"/>
    <w:rsid w:val="00674FBE"/>
    <w:rsid w:val="006B24B0"/>
    <w:rsid w:val="006D2A11"/>
    <w:rsid w:val="00700B00"/>
    <w:rsid w:val="00704D2D"/>
    <w:rsid w:val="00717957"/>
    <w:rsid w:val="00726994"/>
    <w:rsid w:val="0073026C"/>
    <w:rsid w:val="00764975"/>
    <w:rsid w:val="00783803"/>
    <w:rsid w:val="00784522"/>
    <w:rsid w:val="007B2546"/>
    <w:rsid w:val="007C7781"/>
    <w:rsid w:val="007D44AA"/>
    <w:rsid w:val="007E2BB6"/>
    <w:rsid w:val="008640DD"/>
    <w:rsid w:val="008A07FE"/>
    <w:rsid w:val="008A4E69"/>
    <w:rsid w:val="008D0763"/>
    <w:rsid w:val="008E6376"/>
    <w:rsid w:val="008F709A"/>
    <w:rsid w:val="0090299A"/>
    <w:rsid w:val="00941CB5"/>
    <w:rsid w:val="00987743"/>
    <w:rsid w:val="00A2215E"/>
    <w:rsid w:val="00A23A27"/>
    <w:rsid w:val="00A86CC4"/>
    <w:rsid w:val="00A96C22"/>
    <w:rsid w:val="00AB4D40"/>
    <w:rsid w:val="00AC5E2F"/>
    <w:rsid w:val="00AE385B"/>
    <w:rsid w:val="00B10F9B"/>
    <w:rsid w:val="00B225A2"/>
    <w:rsid w:val="00B518B4"/>
    <w:rsid w:val="00B6130F"/>
    <w:rsid w:val="00C067B2"/>
    <w:rsid w:val="00C30384"/>
    <w:rsid w:val="00C36495"/>
    <w:rsid w:val="00C44437"/>
    <w:rsid w:val="00C52A84"/>
    <w:rsid w:val="00CA3401"/>
    <w:rsid w:val="00CA6334"/>
    <w:rsid w:val="00CD1377"/>
    <w:rsid w:val="00CF2EFC"/>
    <w:rsid w:val="00D07344"/>
    <w:rsid w:val="00D21C5D"/>
    <w:rsid w:val="00D22133"/>
    <w:rsid w:val="00D23A65"/>
    <w:rsid w:val="00D4572B"/>
    <w:rsid w:val="00D53841"/>
    <w:rsid w:val="00D6668F"/>
    <w:rsid w:val="00D67F74"/>
    <w:rsid w:val="00E10346"/>
    <w:rsid w:val="00E12667"/>
    <w:rsid w:val="00E20354"/>
    <w:rsid w:val="00E30D97"/>
    <w:rsid w:val="00E32EA4"/>
    <w:rsid w:val="00E60FBF"/>
    <w:rsid w:val="00E76E82"/>
    <w:rsid w:val="00EC4EB4"/>
    <w:rsid w:val="00EE6ACD"/>
    <w:rsid w:val="00F040FE"/>
    <w:rsid w:val="00F33927"/>
    <w:rsid w:val="00F46208"/>
    <w:rsid w:val="00F72E9D"/>
    <w:rsid w:val="00F85000"/>
    <w:rsid w:val="00F976C7"/>
    <w:rsid w:val="00FC367C"/>
    <w:rsid w:val="00FE012A"/>
    <w:rsid w:val="00FE5D7B"/>
    <w:rsid w:val="00FF4A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3BB66"/>
  <w15:chartTrackingRefBased/>
  <w15:docId w15:val="{C1284554-B204-48A7-88B9-E44FF075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both"/>
      <w:outlineLvl w:val="1"/>
    </w:pPr>
    <w:rPr>
      <w:rFonts w:ascii="HelveticaLT" w:hAnsi="HelveticaLT"/>
      <w:b/>
      <w:i/>
      <w:sz w:val="18"/>
    </w:rPr>
  </w:style>
  <w:style w:type="paragraph" w:styleId="Antrat3">
    <w:name w:val="heading 3"/>
    <w:basedOn w:val="prastasis"/>
    <w:next w:val="prastasis"/>
    <w:qFormat/>
    <w:pPr>
      <w:keepNext/>
      <w:jc w:val="both"/>
      <w:outlineLvl w:val="2"/>
    </w:pPr>
    <w:rPr>
      <w:rFonts w:ascii="HelveticaLT" w:hAnsi="HelveticaLT"/>
      <w:b/>
      <w:sz w:val="18"/>
      <w:u w:val="single"/>
    </w:rPr>
  </w:style>
  <w:style w:type="paragraph" w:styleId="Antrat4">
    <w:name w:val="heading 4"/>
    <w:basedOn w:val="prastasis"/>
    <w:next w:val="prastasis"/>
    <w:qFormat/>
    <w:pPr>
      <w:keepNext/>
      <w:jc w:val="both"/>
      <w:outlineLvl w:val="3"/>
    </w:pPr>
    <w:rPr>
      <w:rFonts w:ascii="HelveticaLT" w:hAnsi="HelveticaLT"/>
      <w:b/>
      <w:sz w:val="22"/>
    </w:rPr>
  </w:style>
  <w:style w:type="paragraph" w:styleId="Antrat5">
    <w:name w:val="heading 5"/>
    <w:basedOn w:val="prastasis"/>
    <w:next w:val="prastasis"/>
    <w:qFormat/>
    <w:pPr>
      <w:keepNext/>
      <w:jc w:val="center"/>
      <w:outlineLvl w:val="4"/>
    </w:pPr>
    <w:rPr>
      <w:rFonts w:ascii="HelveticaLT" w:hAnsi="HelveticaLT"/>
      <w:b/>
      <w:sz w:val="32"/>
    </w:rPr>
  </w:style>
  <w:style w:type="paragraph" w:styleId="Antrat6">
    <w:name w:val="heading 6"/>
    <w:basedOn w:val="prastasis"/>
    <w:next w:val="prastasis"/>
    <w:qFormat/>
    <w:pPr>
      <w:keepNext/>
      <w:ind w:left="720"/>
      <w:jc w:val="both"/>
      <w:outlineLvl w:val="5"/>
    </w:pPr>
    <w:rPr>
      <w:b/>
      <w:bCs/>
      <w:sz w:val="22"/>
    </w:rPr>
  </w:style>
  <w:style w:type="paragraph" w:styleId="Antrat7">
    <w:name w:val="heading 7"/>
    <w:basedOn w:val="prastasis"/>
    <w:next w:val="prastasis"/>
    <w:qFormat/>
    <w:pPr>
      <w:keepNext/>
      <w:outlineLvl w:val="6"/>
    </w:pPr>
    <w:rPr>
      <w:snapToGrid w:val="0"/>
      <w:color w:val="000000"/>
      <w:sz w:val="28"/>
      <w:vertAlign w:val="subscript"/>
    </w:rPr>
  </w:style>
  <w:style w:type="paragraph" w:styleId="Antrat8">
    <w:name w:val="heading 8"/>
    <w:basedOn w:val="prastasis"/>
    <w:next w:val="prastasis"/>
    <w:qFormat/>
    <w:pPr>
      <w:keepNext/>
      <w:jc w:val="center"/>
      <w:outlineLvl w:val="7"/>
    </w:pPr>
    <w:rPr>
      <w:b/>
      <w:snapToGrid w:val="0"/>
      <w:color w:val="000000"/>
    </w:rPr>
  </w:style>
  <w:style w:type="paragraph" w:styleId="Antrat9">
    <w:name w:val="heading 9"/>
    <w:basedOn w:val="prastasis"/>
    <w:next w:val="prastasis"/>
    <w:qFormat/>
    <w:pPr>
      <w:keepNext/>
      <w:outlineLvl w:val="8"/>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rPr>
      <w:rFonts w:ascii="HelveticaLT" w:hAnsi="HelveticaLT"/>
      <w:sz w:val="22"/>
    </w:rPr>
  </w:style>
  <w:style w:type="paragraph" w:styleId="Pagrindiniotekstotrauka">
    <w:name w:val="Body Text Indent"/>
    <w:basedOn w:val="prastasis"/>
    <w:pPr>
      <w:ind w:left="720"/>
      <w:jc w:val="both"/>
    </w:pPr>
    <w:rPr>
      <w:rFonts w:ascii="HelveticaLT" w:hAnsi="HelveticaLT"/>
      <w:sz w:val="22"/>
    </w:rPr>
  </w:style>
  <w:style w:type="paragraph" w:customStyle="1" w:styleId="FR1">
    <w:name w:val="FR1"/>
    <w:pPr>
      <w:widowControl w:val="0"/>
      <w:autoSpaceDE w:val="0"/>
      <w:autoSpaceDN w:val="0"/>
      <w:adjustRightInd w:val="0"/>
      <w:jc w:val="both"/>
    </w:pPr>
    <w:rPr>
      <w:rFonts w:ascii="Arial" w:hAnsi="Arial" w:cs="Arial"/>
      <w:sz w:val="36"/>
      <w:szCs w:val="36"/>
      <w:lang w:eastAsia="en-US"/>
    </w:rPr>
  </w:style>
  <w:style w:type="character" w:styleId="Komentaronuoroda">
    <w:name w:val="annotation reference"/>
    <w:semiHidden/>
    <w:rPr>
      <w:sz w:val="16"/>
      <w:szCs w:val="16"/>
    </w:rPr>
  </w:style>
  <w:style w:type="paragraph" w:styleId="Komentarotekstas">
    <w:name w:val="annotation text"/>
    <w:basedOn w:val="prastasis"/>
    <w:semiHidden/>
  </w:style>
  <w:style w:type="paragraph" w:styleId="Pagrindinistekstas2">
    <w:name w:val="Body Text 2"/>
    <w:basedOn w:val="prastasis"/>
    <w:rPr>
      <w:sz w:val="24"/>
    </w:rPr>
  </w:style>
  <w:style w:type="paragraph" w:styleId="Pagrindinistekstas3">
    <w:name w:val="Body Text 3"/>
    <w:basedOn w:val="prastasis"/>
    <w:pPr>
      <w:jc w:val="both"/>
    </w:pPr>
    <w:rPr>
      <w:sz w:val="24"/>
    </w:rPr>
  </w:style>
  <w:style w:type="paragraph" w:styleId="Pagrindiniotekstotrauka2">
    <w:name w:val="Body Text Indent 2"/>
    <w:basedOn w:val="prastasis"/>
    <w:pPr>
      <w:ind w:firstLine="720"/>
      <w:jc w:val="both"/>
    </w:pPr>
    <w:rPr>
      <w:sz w:val="24"/>
    </w:rPr>
  </w:style>
  <w:style w:type="character" w:styleId="Hipersaitas">
    <w:name w:val="Hyperlink"/>
    <w:rPr>
      <w:color w:val="0000FF"/>
      <w:u w:val="single"/>
    </w:rPr>
  </w:style>
  <w:style w:type="paragraph" w:styleId="Antrat">
    <w:name w:val="caption"/>
    <w:basedOn w:val="prastasis"/>
    <w:next w:val="prastasis"/>
    <w:qFormat/>
    <w:pPr>
      <w:pBdr>
        <w:bottom w:val="single" w:sz="12" w:space="1" w:color="auto"/>
      </w:pBdr>
      <w:jc w:val="center"/>
    </w:pPr>
    <w:rPr>
      <w:rFonts w:ascii="Tms Rmn" w:hAnsi="Tms Rmn"/>
      <w:b/>
      <w:sz w:val="56"/>
    </w:rPr>
  </w:style>
  <w:style w:type="character" w:customStyle="1" w:styleId="AntratsDiagrama">
    <w:name w:val="Antraštės Diagrama"/>
    <w:link w:val="Antrats"/>
    <w:uiPriority w:val="99"/>
    <w:rsid w:val="001944B1"/>
    <w:rPr>
      <w:lang w:val="en-US" w:eastAsia="en-US"/>
    </w:rPr>
  </w:style>
  <w:style w:type="table" w:styleId="Lentelstinklelis">
    <w:name w:val="Table Grid"/>
    <w:basedOn w:val="prastojilentel"/>
    <w:uiPriority w:val="39"/>
    <w:rsid w:val="001944B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D44AA"/>
    <w:pPr>
      <w:ind w:left="720"/>
      <w:contextualSpacing/>
    </w:pPr>
  </w:style>
  <w:style w:type="paragraph" w:customStyle="1" w:styleId="xl35">
    <w:name w:val="xl35"/>
    <w:basedOn w:val="prastasis"/>
    <w:rsid w:val="00C30384"/>
    <w:pPr>
      <w:spacing w:before="100" w:beforeAutospacing="1" w:after="100" w:afterAutospacing="1"/>
      <w:jc w:val="center"/>
    </w:pPr>
    <w:rPr>
      <w:rFonts w:ascii="Arial" w:eastAsia="Arial Unicode MS" w:hAnsi="Arial" w:cs="Arial"/>
      <w:b/>
      <w:bCs/>
      <w:sz w:val="24"/>
      <w:szCs w:val="24"/>
      <w:lang w:val="en-GB"/>
    </w:rPr>
  </w:style>
  <w:style w:type="paragraph" w:customStyle="1" w:styleId="1PAGRINDINANTRAT12C0">
    <w:name w:val="1: PAGRINDINĖ ANTRAŠTĖ 12 C0"/>
    <w:basedOn w:val="prastasis"/>
    <w:rsid w:val="00C30384"/>
    <w:rPr>
      <w:rFonts w:ascii="Arial" w:hAnsi="Arial"/>
      <w:kern w:val="28"/>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790842">
      <w:bodyDiv w:val="1"/>
      <w:marLeft w:val="0"/>
      <w:marRight w:val="0"/>
      <w:marTop w:val="0"/>
      <w:marBottom w:val="0"/>
      <w:divBdr>
        <w:top w:val="none" w:sz="0" w:space="0" w:color="auto"/>
        <w:left w:val="none" w:sz="0" w:space="0" w:color="auto"/>
        <w:bottom w:val="none" w:sz="0" w:space="0" w:color="auto"/>
        <w:right w:val="none" w:sz="0" w:space="0" w:color="auto"/>
      </w:divBdr>
    </w:div>
    <w:div w:id="171006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784</Words>
  <Characters>5700</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HOSPITEX</Company>
  <LinksUpToDate>false</LinksUpToDate>
  <CharactersWithSpaces>6472</CharactersWithSpaces>
  <SharedDoc>false</SharedDoc>
  <HLinks>
    <vt:vector size="6" baseType="variant">
      <vt:variant>
        <vt:i4>6684719</vt:i4>
      </vt:variant>
      <vt:variant>
        <vt:i4>3</vt:i4>
      </vt:variant>
      <vt:variant>
        <vt:i4>0</vt:i4>
      </vt:variant>
      <vt:variant>
        <vt:i4>5</vt:i4>
      </vt:variant>
      <vt:variant>
        <vt:lpwstr>http://www.hospitex.lt/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Austra Vaisiunaite</cp:lastModifiedBy>
  <cp:revision>10</cp:revision>
  <cp:lastPrinted>2022-07-29T15:14:00Z</cp:lastPrinted>
  <dcterms:created xsi:type="dcterms:W3CDTF">2024-07-31T13:05:00Z</dcterms:created>
  <dcterms:modified xsi:type="dcterms:W3CDTF">2025-01-08T08:55:00Z</dcterms:modified>
</cp:coreProperties>
</file>