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0F8A6" w14:textId="084CD3D4" w:rsidR="009F56AA" w:rsidRPr="004730C3" w:rsidRDefault="004730C3" w:rsidP="00F25EA9">
      <w:pPr>
        <w:tabs>
          <w:tab w:val="left" w:pos="5103"/>
        </w:tabs>
        <w:suppressAutoHyphens/>
        <w:jc w:val="right"/>
        <w:textAlignment w:val="baseline"/>
        <w:rPr>
          <w:szCs w:val="24"/>
        </w:rPr>
      </w:pPr>
      <w:r w:rsidRPr="004730C3">
        <w:rPr>
          <w:szCs w:val="24"/>
        </w:rPr>
        <w:t xml:space="preserve">Konkurso sąlygų </w:t>
      </w:r>
      <w:r>
        <w:rPr>
          <w:szCs w:val="24"/>
        </w:rPr>
        <w:t>7</w:t>
      </w:r>
      <w:r w:rsidRPr="004730C3">
        <w:rPr>
          <w:szCs w:val="24"/>
        </w:rPr>
        <w:t xml:space="preserve"> priedas</w:t>
      </w:r>
    </w:p>
    <w:p w14:paraId="4A2FC93A" w14:textId="77777777" w:rsidR="009F56AA" w:rsidRDefault="009F56AA">
      <w:pPr>
        <w:shd w:val="clear" w:color="auto" w:fill="FFFFFF"/>
        <w:suppressAutoHyphens/>
        <w:jc w:val="center"/>
        <w:rPr>
          <w:b/>
          <w:sz w:val="20"/>
        </w:rPr>
      </w:pPr>
    </w:p>
    <w:p w14:paraId="26479681" w14:textId="2A596D6B"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1587F2A2" w14:textId="77777777" w:rsidR="009F56AA" w:rsidRDefault="009F56AA" w:rsidP="001B1157">
      <w:pPr>
        <w:widowControl w:val="0"/>
        <w:suppressAutoHyphens/>
        <w:jc w:val="both"/>
        <w:textAlignment w:val="baseline"/>
        <w:rPr>
          <w:sz w:val="20"/>
          <w:shd w:val="clear" w:color="auto" w:fill="008000"/>
        </w:rPr>
      </w:pPr>
    </w:p>
    <w:tbl>
      <w:tblPr>
        <w:tblW w:w="5000" w:type="pct"/>
        <w:tblLook w:val="04A0" w:firstRow="1" w:lastRow="0" w:firstColumn="1" w:lastColumn="0" w:noHBand="0" w:noVBand="1"/>
      </w:tblPr>
      <w:tblGrid>
        <w:gridCol w:w="353"/>
        <w:gridCol w:w="15"/>
        <w:gridCol w:w="9980"/>
        <w:gridCol w:w="44"/>
      </w:tblGrid>
      <w:tr w:rsidR="009F56AA" w14:paraId="7884DFD6" w14:textId="77777777" w:rsidTr="006E1897">
        <w:tc>
          <w:tcPr>
            <w:tcW w:w="177" w:type="pct"/>
            <w:gridSpan w:val="2"/>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4823" w:type="pct"/>
            <w:gridSpan w:val="2"/>
            <w:vMerge w:val="restart"/>
            <w:tcBorders>
              <w:left w:val="single" w:sz="4" w:space="0" w:color="auto"/>
            </w:tcBorders>
            <w:hideMark/>
          </w:tcPr>
          <w:p w14:paraId="75DE9EF4" w14:textId="1ED2AC0B" w:rsidR="0076021B" w:rsidRPr="0076021B" w:rsidRDefault="00B7188B" w:rsidP="0076021B">
            <w:pPr>
              <w:jc w:val="both"/>
              <w:rPr>
                <w:i/>
                <w:iCs/>
                <w:lang w:eastAsia="lt-LT"/>
              </w:rPr>
            </w:pPr>
            <w:r>
              <w:rPr>
                <w:lang w:eastAsia="lt-LT"/>
              </w:rPr>
              <w:t>tiekėjas, jo subtiekėjas, ūkio subjektai, kurių pajėgumais remiamasi</w:t>
            </w:r>
            <w:r w:rsidR="00DF16D4">
              <w:rPr>
                <w:lang w:eastAsia="lt-LT"/>
              </w:rPr>
              <w:t>,</w:t>
            </w:r>
            <w:r>
              <w:rPr>
                <w:lang w:eastAsia="lt-LT"/>
              </w:rPr>
              <w:t xml:space="preserve">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rsidRPr="00A965F6">
              <w:rPr>
                <w:i/>
                <w:iCs/>
              </w:rPr>
              <w:t xml:space="preserve">. </w:t>
            </w:r>
            <w:r w:rsidR="00AD2288" w:rsidRPr="00A965F6">
              <w:rPr>
                <w:i/>
                <w:iCs/>
                <w:lang w:eastAsia="lt-LT"/>
              </w:rPr>
              <w:t>(</w:t>
            </w:r>
            <w:r w:rsidR="004730C3">
              <w:rPr>
                <w:i/>
                <w:iCs/>
                <w:lang w:eastAsia="lt-LT"/>
              </w:rPr>
              <w:t xml:space="preserve">Konkurso sąlygų </w:t>
            </w:r>
            <w:r w:rsidR="000D3839">
              <w:rPr>
                <w:i/>
                <w:iCs/>
                <w:lang w:eastAsia="lt-LT"/>
              </w:rPr>
              <w:t xml:space="preserve">3.4.1 </w:t>
            </w:r>
            <w:r w:rsidR="000D3839" w:rsidRPr="00A965F6">
              <w:rPr>
                <w:i/>
                <w:iCs/>
                <w:lang w:eastAsia="lt-LT"/>
              </w:rPr>
              <w:t>p.,</w:t>
            </w:r>
            <w:r w:rsidR="000D3839">
              <w:rPr>
                <w:i/>
                <w:iCs/>
                <w:lang w:eastAsia="lt-LT"/>
              </w:rPr>
              <w:t>3.4.2 p.</w:t>
            </w:r>
            <w:r w:rsidR="001C245B" w:rsidRPr="00A965F6">
              <w:rPr>
                <w:i/>
                <w:iCs/>
                <w:lang w:eastAsia="lt-LT"/>
              </w:rPr>
              <w:t xml:space="preserve">, </w:t>
            </w:r>
            <w:r w:rsidR="004730C3">
              <w:rPr>
                <w:i/>
                <w:iCs/>
                <w:lang w:eastAsia="lt-LT"/>
              </w:rPr>
              <w:t>Konkurso</w:t>
            </w:r>
            <w:r w:rsidR="001C245B" w:rsidRPr="00A965F6">
              <w:rPr>
                <w:i/>
                <w:iCs/>
                <w:lang w:eastAsia="lt-LT"/>
              </w:rPr>
              <w:t xml:space="preserve"> sąlygų </w:t>
            </w:r>
            <w:r w:rsidR="004730C3">
              <w:rPr>
                <w:i/>
                <w:iCs/>
                <w:lang w:eastAsia="lt-LT"/>
              </w:rPr>
              <w:t>5</w:t>
            </w:r>
            <w:r w:rsidR="001C245B" w:rsidRPr="00A965F6">
              <w:rPr>
                <w:i/>
                <w:iCs/>
                <w:lang w:eastAsia="lt-LT"/>
              </w:rPr>
              <w:t xml:space="preserve"> priedo lentelės 1 p.</w:t>
            </w:r>
            <w:r w:rsidR="00AD2288" w:rsidRPr="00A965F6">
              <w:rPr>
                <w:i/>
                <w:iCs/>
                <w:lang w:eastAsia="lt-LT"/>
              </w:rPr>
              <w:t>)</w:t>
            </w:r>
            <w:r w:rsidR="00B13FC2" w:rsidRPr="00A965F6">
              <w:rPr>
                <w:i/>
                <w:iCs/>
                <w:lang w:eastAsia="lt-LT"/>
              </w:rPr>
              <w:t>.</w:t>
            </w:r>
          </w:p>
        </w:tc>
      </w:tr>
      <w:tr w:rsidR="009F56AA" w14:paraId="31257F71" w14:textId="77777777" w:rsidTr="006E1897">
        <w:tc>
          <w:tcPr>
            <w:tcW w:w="177" w:type="pct"/>
            <w:gridSpan w:val="2"/>
            <w:tcBorders>
              <w:top w:val="single" w:sz="4" w:space="0" w:color="auto"/>
            </w:tcBorders>
          </w:tcPr>
          <w:p w14:paraId="1C8C15D9" w14:textId="77777777" w:rsidR="009F56AA" w:rsidRDefault="009F56AA">
            <w:pPr>
              <w:rPr>
                <w:szCs w:val="24"/>
                <w:lang w:eastAsia="lt-LT"/>
              </w:rPr>
            </w:pPr>
          </w:p>
        </w:tc>
        <w:tc>
          <w:tcPr>
            <w:tcW w:w="4823" w:type="pct"/>
            <w:gridSpan w:val="2"/>
            <w:vMerge/>
            <w:vAlign w:val="center"/>
            <w:hideMark/>
          </w:tcPr>
          <w:p w14:paraId="452ED81C" w14:textId="77777777" w:rsidR="009F56AA" w:rsidRDefault="009F56AA">
            <w:pPr>
              <w:rPr>
                <w:szCs w:val="24"/>
                <w:lang w:eastAsia="lt-LT"/>
              </w:rPr>
            </w:pPr>
          </w:p>
        </w:tc>
      </w:tr>
      <w:tr w:rsidR="009F56AA" w14:paraId="44550B4A" w14:textId="77777777" w:rsidTr="006E1897">
        <w:tc>
          <w:tcPr>
            <w:tcW w:w="177" w:type="pct"/>
            <w:gridSpan w:val="2"/>
          </w:tcPr>
          <w:p w14:paraId="0696E0A8" w14:textId="77777777" w:rsidR="009F56AA" w:rsidRDefault="009F56AA">
            <w:pPr>
              <w:rPr>
                <w:szCs w:val="24"/>
                <w:lang w:eastAsia="lt-LT"/>
              </w:rPr>
            </w:pPr>
          </w:p>
        </w:tc>
        <w:tc>
          <w:tcPr>
            <w:tcW w:w="4823" w:type="pct"/>
            <w:gridSpan w:val="2"/>
            <w:vMerge/>
            <w:vAlign w:val="center"/>
            <w:hideMark/>
          </w:tcPr>
          <w:p w14:paraId="65352EE6" w14:textId="77777777" w:rsidR="009F56AA" w:rsidRDefault="009F56AA">
            <w:pPr>
              <w:rPr>
                <w:szCs w:val="24"/>
                <w:lang w:eastAsia="lt-LT"/>
              </w:rPr>
            </w:pPr>
          </w:p>
        </w:tc>
      </w:tr>
      <w:tr w:rsidR="0076021B" w14:paraId="09BD3AC1" w14:textId="77777777" w:rsidTr="006E1897">
        <w:tc>
          <w:tcPr>
            <w:tcW w:w="177" w:type="pct"/>
            <w:gridSpan w:val="2"/>
          </w:tcPr>
          <w:p w14:paraId="7D3D5D33" w14:textId="77777777" w:rsidR="0076021B" w:rsidRDefault="0076021B">
            <w:pPr>
              <w:rPr>
                <w:szCs w:val="24"/>
                <w:lang w:eastAsia="lt-LT"/>
              </w:rPr>
            </w:pPr>
          </w:p>
        </w:tc>
        <w:tc>
          <w:tcPr>
            <w:tcW w:w="4823" w:type="pct"/>
            <w:gridSpan w:val="2"/>
            <w:vAlign w:val="center"/>
          </w:tcPr>
          <w:p w14:paraId="362D7A65" w14:textId="77777777" w:rsidR="0076021B" w:rsidRDefault="0076021B">
            <w:pPr>
              <w:rPr>
                <w:szCs w:val="24"/>
                <w:lang w:eastAsia="lt-LT"/>
              </w:rPr>
            </w:pPr>
          </w:p>
        </w:tc>
      </w:tr>
      <w:tr w:rsidR="009F56AA" w14:paraId="65C0304D" w14:textId="77777777" w:rsidTr="006E1897">
        <w:tc>
          <w:tcPr>
            <w:tcW w:w="177" w:type="pct"/>
            <w:gridSpan w:val="2"/>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4823" w:type="pct"/>
            <w:gridSpan w:val="2"/>
            <w:vMerge w:val="restart"/>
            <w:tcBorders>
              <w:left w:val="single" w:sz="4" w:space="0" w:color="auto"/>
            </w:tcBorders>
            <w:hideMark/>
          </w:tcPr>
          <w:p w14:paraId="15B5F8F7" w14:textId="47FAA9AD" w:rsidR="00460348" w:rsidRDefault="001C0E71" w:rsidP="00AF2420">
            <w:pPr>
              <w:shd w:val="clear" w:color="auto" w:fill="FFFFFF"/>
              <w:jc w:val="both"/>
            </w:pPr>
            <w:r w:rsidRPr="001C0E71">
              <w:rPr>
                <w:lang w:eastAsia="lt-LT"/>
              </w:rPr>
              <w:t xml:space="preserve">tiekėjas, jo subtiekėjas, ūkio subjektas, kurio pajėgumais remiamasi, 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w:t>
            </w:r>
          </w:p>
          <w:p w14:paraId="50E113C4" w14:textId="1EABC1AB" w:rsidR="003D3635" w:rsidRPr="00A965F6" w:rsidRDefault="00427B3D" w:rsidP="003D3635">
            <w:pPr>
              <w:jc w:val="both"/>
              <w:rPr>
                <w:i/>
                <w:iCs/>
                <w:lang w:eastAsia="lt-LT"/>
              </w:rPr>
            </w:pPr>
            <w:r w:rsidRPr="00A965F6">
              <w:rPr>
                <w:i/>
                <w:iCs/>
                <w:lang w:eastAsia="lt-LT"/>
              </w:rPr>
              <w:t>(</w:t>
            </w:r>
            <w:r w:rsidR="004730C3">
              <w:rPr>
                <w:i/>
                <w:iCs/>
                <w:lang w:eastAsia="lt-LT"/>
              </w:rPr>
              <w:t xml:space="preserve">Konkurso sąlygų </w:t>
            </w:r>
            <w:r w:rsidR="00791365">
              <w:rPr>
                <w:i/>
                <w:iCs/>
                <w:lang w:eastAsia="lt-LT"/>
              </w:rPr>
              <w:t>3</w:t>
            </w:r>
            <w:r w:rsidR="00D34455">
              <w:rPr>
                <w:i/>
                <w:iCs/>
                <w:lang w:eastAsia="lt-LT"/>
              </w:rPr>
              <w:t>.</w:t>
            </w:r>
            <w:r w:rsidR="00791365">
              <w:rPr>
                <w:i/>
                <w:iCs/>
                <w:lang w:eastAsia="lt-LT"/>
              </w:rPr>
              <w:t>4.1</w:t>
            </w:r>
            <w:r w:rsidR="00D34455">
              <w:rPr>
                <w:i/>
                <w:iCs/>
                <w:lang w:eastAsia="lt-LT"/>
              </w:rPr>
              <w:t xml:space="preserve"> </w:t>
            </w:r>
            <w:r w:rsidRPr="00A965F6">
              <w:rPr>
                <w:i/>
                <w:iCs/>
                <w:lang w:eastAsia="lt-LT"/>
              </w:rPr>
              <w:t>p.,</w:t>
            </w:r>
            <w:r w:rsidR="00D34455">
              <w:rPr>
                <w:i/>
                <w:iCs/>
                <w:lang w:eastAsia="lt-LT"/>
              </w:rPr>
              <w:t>3.4.2 p.</w:t>
            </w:r>
            <w:r w:rsidR="000D3839">
              <w:rPr>
                <w:i/>
                <w:iCs/>
                <w:lang w:eastAsia="lt-LT"/>
              </w:rPr>
              <w:t>,</w:t>
            </w:r>
            <w:r w:rsidRPr="00A965F6">
              <w:rPr>
                <w:i/>
                <w:iCs/>
                <w:lang w:eastAsia="lt-LT"/>
              </w:rPr>
              <w:t xml:space="preserve"> </w:t>
            </w:r>
            <w:r w:rsidR="004730C3">
              <w:rPr>
                <w:i/>
                <w:iCs/>
                <w:lang w:eastAsia="lt-LT"/>
              </w:rPr>
              <w:t>Konkurso</w:t>
            </w:r>
            <w:r w:rsidRPr="00A965F6">
              <w:rPr>
                <w:i/>
                <w:iCs/>
                <w:lang w:eastAsia="lt-LT"/>
              </w:rPr>
              <w:t xml:space="preserve"> sąlygų </w:t>
            </w:r>
            <w:r w:rsidR="004730C3">
              <w:rPr>
                <w:i/>
                <w:iCs/>
                <w:lang w:eastAsia="lt-LT"/>
              </w:rPr>
              <w:t>5</w:t>
            </w:r>
            <w:r w:rsidRPr="00A965F6">
              <w:rPr>
                <w:i/>
                <w:iCs/>
                <w:lang w:eastAsia="lt-LT"/>
              </w:rPr>
              <w:t xml:space="preserve"> priedo lentelės </w:t>
            </w:r>
            <w:r w:rsidR="00920D87" w:rsidRPr="00A965F6">
              <w:rPr>
                <w:i/>
                <w:iCs/>
                <w:lang w:eastAsia="lt-LT"/>
              </w:rPr>
              <w:t>1</w:t>
            </w:r>
            <w:r w:rsidRPr="00A965F6">
              <w:rPr>
                <w:i/>
                <w:iCs/>
                <w:lang w:eastAsia="lt-LT"/>
              </w:rPr>
              <w:t xml:space="preserve"> p.).</w:t>
            </w:r>
          </w:p>
        </w:tc>
      </w:tr>
      <w:tr w:rsidR="009F56AA" w14:paraId="24B76FD1" w14:textId="77777777" w:rsidTr="006E1897">
        <w:tc>
          <w:tcPr>
            <w:tcW w:w="177" w:type="pct"/>
            <w:gridSpan w:val="2"/>
            <w:tcBorders>
              <w:top w:val="single" w:sz="4" w:space="0" w:color="auto"/>
            </w:tcBorders>
          </w:tcPr>
          <w:p w14:paraId="1909DB9B" w14:textId="77777777" w:rsidR="009F56AA" w:rsidRDefault="009F56AA">
            <w:pPr>
              <w:spacing w:line="276" w:lineRule="auto"/>
              <w:rPr>
                <w:szCs w:val="24"/>
                <w:lang w:eastAsia="lt-LT"/>
              </w:rPr>
            </w:pPr>
          </w:p>
        </w:tc>
        <w:tc>
          <w:tcPr>
            <w:tcW w:w="4823" w:type="pct"/>
            <w:gridSpan w:val="2"/>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E1897">
        <w:trPr>
          <w:trHeight w:val="708"/>
        </w:trPr>
        <w:tc>
          <w:tcPr>
            <w:tcW w:w="177" w:type="pct"/>
            <w:gridSpan w:val="2"/>
          </w:tcPr>
          <w:p w14:paraId="2C4973C0" w14:textId="77777777" w:rsidR="009F56AA" w:rsidRDefault="009F56AA">
            <w:pPr>
              <w:spacing w:line="276" w:lineRule="auto"/>
              <w:rPr>
                <w:szCs w:val="24"/>
                <w:lang w:eastAsia="lt-LT"/>
              </w:rPr>
            </w:pPr>
          </w:p>
        </w:tc>
        <w:tc>
          <w:tcPr>
            <w:tcW w:w="4823" w:type="pct"/>
            <w:gridSpan w:val="2"/>
            <w:vMerge/>
            <w:vAlign w:val="center"/>
            <w:hideMark/>
          </w:tcPr>
          <w:p w14:paraId="18EA69E3" w14:textId="77777777" w:rsidR="009F56AA" w:rsidRDefault="009F56AA">
            <w:pPr>
              <w:spacing w:line="276" w:lineRule="auto"/>
              <w:rPr>
                <w:szCs w:val="24"/>
                <w:lang w:eastAsia="lt-LT"/>
              </w:rPr>
            </w:pPr>
          </w:p>
        </w:tc>
      </w:tr>
      <w:tr w:rsidR="009F56AA" w14:paraId="1A700FA1" w14:textId="77777777" w:rsidTr="006E1897">
        <w:trPr>
          <w:gridAfter w:val="1"/>
          <w:wAfter w:w="21" w:type="pct"/>
          <w:trHeight w:val="107"/>
        </w:trPr>
        <w:tc>
          <w:tcPr>
            <w:tcW w:w="170" w:type="pct"/>
            <w:tcBorders>
              <w:top w:val="single" w:sz="4" w:space="0" w:color="auto"/>
              <w:left w:val="single" w:sz="4" w:space="0" w:color="auto"/>
              <w:bottom w:val="single" w:sz="4" w:space="0" w:color="auto"/>
              <w:right w:val="single" w:sz="4" w:space="0" w:color="auto"/>
            </w:tcBorders>
            <w:hideMark/>
          </w:tcPr>
          <w:p w14:paraId="1B897AA2" w14:textId="77777777" w:rsidR="009F56AA" w:rsidRDefault="00AD2288">
            <w:pPr>
              <w:rPr>
                <w:szCs w:val="24"/>
                <w:lang w:eastAsia="lt-LT"/>
              </w:rPr>
            </w:pPr>
            <w:r>
              <w:rPr>
                <w:szCs w:val="24"/>
                <w:lang w:eastAsia="lt-LT"/>
              </w:rPr>
              <w:t>×</w:t>
            </w:r>
          </w:p>
        </w:tc>
        <w:tc>
          <w:tcPr>
            <w:tcW w:w="4809" w:type="pct"/>
            <w:gridSpan w:val="2"/>
            <w:vMerge w:val="restart"/>
            <w:tcBorders>
              <w:left w:val="single" w:sz="4" w:space="0" w:color="auto"/>
            </w:tcBorders>
            <w:hideMark/>
          </w:tcPr>
          <w:p w14:paraId="0432583F" w14:textId="51B59794" w:rsidR="0076021B" w:rsidRPr="00A965F6" w:rsidRDefault="00FA622C" w:rsidP="003D3635">
            <w:pPr>
              <w:shd w:val="clear" w:color="auto" w:fill="FFFFFF"/>
              <w:jc w:val="both"/>
              <w:rPr>
                <w:i/>
                <w:iCs/>
                <w:szCs w:val="24"/>
                <w:lang w:eastAsia="lt-LT"/>
              </w:rPr>
            </w:pPr>
            <w:r w:rsidRPr="00FA622C">
              <w:rPr>
                <w:lang w:eastAsia="lt-LT"/>
              </w:rPr>
              <w:t xml:space="preserve">tiekėjo paslaugos </w:t>
            </w:r>
            <w:r>
              <w:rPr>
                <w:lang w:eastAsia="lt-LT"/>
              </w:rPr>
              <w:t>nėra</w:t>
            </w:r>
            <w:r w:rsidRPr="00FA622C">
              <w:rPr>
                <w:lang w:eastAsia="lt-LT"/>
              </w:rPr>
              <w:t xml:space="preserve"> </w:t>
            </w:r>
            <w:r w:rsidR="00463C20" w:rsidRPr="00FA622C">
              <w:rPr>
                <w:lang w:eastAsia="lt-LT"/>
              </w:rPr>
              <w:t xml:space="preserve">teikiamos </w:t>
            </w:r>
            <w:r w:rsidRPr="00FA622C">
              <w:rPr>
                <w:lang w:eastAsia="lt-LT"/>
              </w:rPr>
              <w:t>iš VPĮ 92 straipsnio 15 dalyje numatytame sąraše</w:t>
            </w:r>
            <w:r w:rsidR="00C74E09" w:rsidRPr="00C74E09">
              <w:rPr>
                <w:vertAlign w:val="superscript"/>
                <w:lang w:eastAsia="lt-LT"/>
              </w:rPr>
              <w:t>2</w:t>
            </w:r>
            <w:r w:rsidRPr="00FA622C">
              <w:rPr>
                <w:lang w:eastAsia="lt-LT"/>
              </w:rPr>
              <w:t xml:space="preserve"> nurodytų valstybių ar teritorijų</w:t>
            </w:r>
            <w:r w:rsidR="00AD2288">
              <w:t xml:space="preserve">. </w:t>
            </w:r>
            <w:r w:rsidR="00AD2288" w:rsidRPr="00A965F6">
              <w:rPr>
                <w:i/>
                <w:iCs/>
                <w:szCs w:val="24"/>
                <w:lang w:eastAsia="lt-LT"/>
              </w:rPr>
              <w:t>(</w:t>
            </w:r>
            <w:r w:rsidR="004730C3">
              <w:rPr>
                <w:i/>
                <w:iCs/>
                <w:lang w:eastAsia="lt-LT"/>
              </w:rPr>
              <w:t xml:space="preserve">Konkurso </w:t>
            </w:r>
            <w:r w:rsidR="005D1010" w:rsidRPr="00A965F6">
              <w:rPr>
                <w:i/>
                <w:iCs/>
                <w:lang w:eastAsia="lt-LT"/>
              </w:rPr>
              <w:t xml:space="preserve">sąlygų </w:t>
            </w:r>
            <w:r w:rsidR="001B1157">
              <w:rPr>
                <w:i/>
                <w:iCs/>
                <w:lang w:eastAsia="lt-LT"/>
              </w:rPr>
              <w:t xml:space="preserve">3.4.1 </w:t>
            </w:r>
            <w:r w:rsidR="001B1157" w:rsidRPr="00A965F6">
              <w:rPr>
                <w:i/>
                <w:iCs/>
                <w:lang w:eastAsia="lt-LT"/>
              </w:rPr>
              <w:t>p.,</w:t>
            </w:r>
            <w:r w:rsidR="001B1157">
              <w:rPr>
                <w:i/>
                <w:iCs/>
                <w:lang w:eastAsia="lt-LT"/>
              </w:rPr>
              <w:t>3.4.2 p.</w:t>
            </w:r>
            <w:r w:rsidR="005D1010" w:rsidRPr="00A965F6">
              <w:rPr>
                <w:i/>
                <w:iCs/>
                <w:lang w:eastAsia="lt-LT"/>
              </w:rPr>
              <w:t xml:space="preserve">, </w:t>
            </w:r>
            <w:r w:rsidR="004730C3">
              <w:rPr>
                <w:i/>
                <w:iCs/>
                <w:lang w:eastAsia="lt-LT"/>
              </w:rPr>
              <w:t>Konkurso</w:t>
            </w:r>
            <w:r w:rsidR="005D1010" w:rsidRPr="00A965F6">
              <w:rPr>
                <w:i/>
                <w:iCs/>
                <w:lang w:eastAsia="lt-LT"/>
              </w:rPr>
              <w:t xml:space="preserve"> sąlygų </w:t>
            </w:r>
            <w:r w:rsidR="004730C3">
              <w:rPr>
                <w:i/>
                <w:iCs/>
                <w:lang w:eastAsia="lt-LT"/>
              </w:rPr>
              <w:t>5</w:t>
            </w:r>
            <w:r w:rsidR="005D1010" w:rsidRPr="00A965F6">
              <w:rPr>
                <w:i/>
                <w:iCs/>
                <w:lang w:eastAsia="lt-LT"/>
              </w:rPr>
              <w:t xml:space="preserve"> priedo lentelės </w:t>
            </w:r>
            <w:r w:rsidR="00920D87" w:rsidRPr="00A965F6">
              <w:rPr>
                <w:i/>
                <w:iCs/>
                <w:lang w:eastAsia="lt-LT"/>
              </w:rPr>
              <w:t>2</w:t>
            </w:r>
            <w:r w:rsidR="005D1010" w:rsidRPr="00A965F6">
              <w:rPr>
                <w:i/>
                <w:iCs/>
                <w:lang w:eastAsia="lt-LT"/>
              </w:rPr>
              <w:t xml:space="preserve"> p.</w:t>
            </w:r>
            <w:r w:rsidR="00AD2288" w:rsidRPr="00A965F6">
              <w:rPr>
                <w:i/>
                <w:iCs/>
                <w:szCs w:val="24"/>
                <w:lang w:eastAsia="lt-LT"/>
              </w:rPr>
              <w:t>)</w:t>
            </w:r>
            <w:r w:rsidR="005D1010" w:rsidRPr="00A965F6">
              <w:rPr>
                <w:i/>
                <w:iCs/>
                <w:szCs w:val="24"/>
                <w:lang w:eastAsia="lt-LT"/>
              </w:rPr>
              <w:t>.</w:t>
            </w:r>
          </w:p>
        </w:tc>
      </w:tr>
      <w:tr w:rsidR="009F56AA" w14:paraId="7C802EF1" w14:textId="77777777" w:rsidTr="006E1897">
        <w:trPr>
          <w:gridAfter w:val="1"/>
          <w:wAfter w:w="21" w:type="pct"/>
          <w:trHeight w:val="107"/>
        </w:trPr>
        <w:tc>
          <w:tcPr>
            <w:tcW w:w="170" w:type="pct"/>
            <w:tcBorders>
              <w:top w:val="single" w:sz="4" w:space="0" w:color="auto"/>
            </w:tcBorders>
          </w:tcPr>
          <w:p w14:paraId="58144371" w14:textId="77777777" w:rsidR="009F56AA" w:rsidRDefault="009F56AA">
            <w:pPr>
              <w:rPr>
                <w:szCs w:val="24"/>
                <w:lang w:eastAsia="lt-LT"/>
              </w:rPr>
            </w:pPr>
          </w:p>
        </w:tc>
        <w:tc>
          <w:tcPr>
            <w:tcW w:w="4809" w:type="pct"/>
            <w:gridSpan w:val="2"/>
            <w:vMerge/>
            <w:vAlign w:val="center"/>
            <w:hideMark/>
          </w:tcPr>
          <w:p w14:paraId="1C6C297C" w14:textId="77777777" w:rsidR="009F56AA" w:rsidRDefault="009F56AA">
            <w:pPr>
              <w:rPr>
                <w:szCs w:val="24"/>
                <w:lang w:eastAsia="lt-LT"/>
              </w:rPr>
            </w:pPr>
          </w:p>
        </w:tc>
      </w:tr>
      <w:tr w:rsidR="009F56AA" w14:paraId="745DA2F0" w14:textId="77777777" w:rsidTr="006E1897">
        <w:trPr>
          <w:gridAfter w:val="1"/>
          <w:wAfter w:w="21" w:type="pct"/>
          <w:trHeight w:val="777"/>
        </w:trPr>
        <w:tc>
          <w:tcPr>
            <w:tcW w:w="170" w:type="pct"/>
            <w:tcBorders>
              <w:bottom w:val="single" w:sz="4" w:space="0" w:color="auto"/>
            </w:tcBorders>
          </w:tcPr>
          <w:p w14:paraId="5C95DCE5" w14:textId="77777777" w:rsidR="009F56AA" w:rsidRDefault="009F56AA">
            <w:pPr>
              <w:rPr>
                <w:szCs w:val="24"/>
                <w:lang w:eastAsia="lt-LT"/>
              </w:rPr>
            </w:pPr>
          </w:p>
        </w:tc>
        <w:tc>
          <w:tcPr>
            <w:tcW w:w="4809" w:type="pct"/>
            <w:gridSpan w:val="2"/>
            <w:vMerge/>
            <w:vAlign w:val="center"/>
            <w:hideMark/>
          </w:tcPr>
          <w:p w14:paraId="7C481514" w14:textId="77777777" w:rsidR="009F56AA" w:rsidRDefault="009F56AA">
            <w:pPr>
              <w:rPr>
                <w:szCs w:val="24"/>
                <w:lang w:eastAsia="lt-LT"/>
              </w:rPr>
            </w:pPr>
          </w:p>
        </w:tc>
      </w:tr>
      <w:tr w:rsidR="00EF42D0" w14:paraId="7A173E8D" w14:textId="77777777" w:rsidTr="006E1897">
        <w:trPr>
          <w:gridAfter w:val="1"/>
          <w:wAfter w:w="21" w:type="pct"/>
          <w:trHeight w:val="336"/>
        </w:trPr>
        <w:tc>
          <w:tcPr>
            <w:tcW w:w="170" w:type="pct"/>
            <w:tcBorders>
              <w:top w:val="single" w:sz="4" w:space="0" w:color="auto"/>
              <w:left w:val="single" w:sz="4" w:space="0" w:color="auto"/>
              <w:bottom w:val="single" w:sz="4" w:space="0" w:color="auto"/>
              <w:right w:val="single" w:sz="4" w:space="0" w:color="auto"/>
            </w:tcBorders>
          </w:tcPr>
          <w:p w14:paraId="1F44EE76" w14:textId="35AA7B4A" w:rsidR="00EF42D0" w:rsidRDefault="00EF42D0">
            <w:pPr>
              <w:rPr>
                <w:szCs w:val="24"/>
                <w:lang w:eastAsia="lt-LT"/>
              </w:rPr>
            </w:pPr>
            <w:r w:rsidRPr="00843D1A">
              <w:rPr>
                <w:szCs w:val="24"/>
                <w:lang w:eastAsia="lt-LT"/>
              </w:rPr>
              <w:t>×</w:t>
            </w:r>
          </w:p>
        </w:tc>
        <w:tc>
          <w:tcPr>
            <w:tcW w:w="4809" w:type="pct"/>
            <w:gridSpan w:val="2"/>
            <w:vMerge w:val="restart"/>
            <w:tcBorders>
              <w:left w:val="single" w:sz="4" w:space="0" w:color="auto"/>
            </w:tcBorders>
            <w:vAlign w:val="center"/>
          </w:tcPr>
          <w:p w14:paraId="14170E1B" w14:textId="222B6A61" w:rsidR="00EF42D0" w:rsidRPr="00A965F6" w:rsidRDefault="00EF42D0" w:rsidP="00EF42D0">
            <w:pPr>
              <w:jc w:val="both"/>
              <w:rPr>
                <w:i/>
                <w:iCs/>
                <w:szCs w:val="24"/>
                <w:lang w:eastAsia="lt-LT"/>
              </w:rPr>
            </w:pPr>
            <w:r w:rsidRPr="005D1010">
              <w:rPr>
                <w:szCs w:val="24"/>
              </w:rPr>
              <w:t xml:space="preserve">tiekėjas, jo subtiekėjas, ūkio subjektas, kurio pajėgumais remiasi, </w:t>
            </w:r>
            <w:r w:rsidR="00F91077" w:rsidRPr="005D1010">
              <w:rPr>
                <w:szCs w:val="24"/>
              </w:rPr>
              <w:t>ne</w:t>
            </w:r>
            <w:r w:rsidRPr="005D1010">
              <w:rPr>
                <w:szCs w:val="24"/>
              </w:rPr>
              <w:t>vykdo veikl</w:t>
            </w:r>
            <w:r w:rsidR="00F91077" w:rsidRPr="005D1010">
              <w:rPr>
                <w:szCs w:val="24"/>
              </w:rPr>
              <w:t>os</w:t>
            </w:r>
            <w:r w:rsidRPr="005D1010">
              <w:rPr>
                <w:szCs w:val="24"/>
              </w:rPr>
              <w:t xml:space="preserve"> VPĮ 92 straipsnio 15 dalyje numatytame sąraše</w:t>
            </w:r>
            <w:r w:rsidR="00E25429" w:rsidRPr="005D1010">
              <w:rPr>
                <w:szCs w:val="24"/>
                <w:vertAlign w:val="superscript"/>
              </w:rPr>
              <w:t>2</w:t>
            </w:r>
            <w:r w:rsidRPr="005D1010">
              <w:rPr>
                <w:szCs w:val="24"/>
              </w:rPr>
              <w:t xml:space="preserve"> nurodytose valstybėse ar teritorijose </w:t>
            </w:r>
            <w:r w:rsidR="00E25429" w:rsidRPr="005D1010">
              <w:rPr>
                <w:szCs w:val="24"/>
              </w:rPr>
              <w:t>ir</w:t>
            </w:r>
            <w:r w:rsidRPr="005D1010">
              <w:rPr>
                <w:szCs w:val="24"/>
              </w:rPr>
              <w:t xml:space="preserve"> </w:t>
            </w:r>
            <w:r w:rsidR="00E25429" w:rsidRPr="005D1010">
              <w:rPr>
                <w:szCs w:val="24"/>
              </w:rPr>
              <w:t>nėra</w:t>
            </w:r>
            <w:r w:rsidRPr="005D1010">
              <w:rPr>
                <w:szCs w:val="24"/>
              </w:rPr>
              <w:t xml:space="preserve"> ūkio subjektų grupės, kurios bet kuris narys vykdo veiklą VPĮ 92 straipsnio 15 dalyje numatytame sąraše</w:t>
            </w:r>
            <w:r w:rsidR="00E25429" w:rsidRPr="005D1010">
              <w:rPr>
                <w:szCs w:val="24"/>
                <w:vertAlign w:val="superscript"/>
              </w:rPr>
              <w:t>2</w:t>
            </w:r>
            <w:r w:rsidRPr="005D1010">
              <w:rPr>
                <w:szCs w:val="24"/>
              </w:rPr>
              <w:t xml:space="preserv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2"/>
                <w:szCs w:val="22"/>
              </w:rPr>
              <w:t xml:space="preserve">. </w:t>
            </w:r>
            <w:r w:rsidRPr="00A965F6">
              <w:rPr>
                <w:i/>
                <w:iCs/>
                <w:szCs w:val="24"/>
                <w:lang w:eastAsia="lt-LT"/>
              </w:rPr>
              <w:t>(</w:t>
            </w:r>
            <w:r w:rsidR="004730C3">
              <w:rPr>
                <w:i/>
                <w:iCs/>
                <w:lang w:eastAsia="lt-LT"/>
              </w:rPr>
              <w:t>Konkurso</w:t>
            </w:r>
            <w:r w:rsidR="005D1010" w:rsidRPr="00A965F6">
              <w:rPr>
                <w:i/>
                <w:iCs/>
                <w:lang w:eastAsia="lt-LT"/>
              </w:rPr>
              <w:t xml:space="preserve"> sąlygų </w:t>
            </w:r>
            <w:r w:rsidR="00B15625">
              <w:rPr>
                <w:i/>
                <w:iCs/>
                <w:lang w:eastAsia="lt-LT"/>
              </w:rPr>
              <w:t xml:space="preserve">3.4.1 </w:t>
            </w:r>
            <w:r w:rsidR="00B15625" w:rsidRPr="00A965F6">
              <w:rPr>
                <w:i/>
                <w:iCs/>
                <w:lang w:eastAsia="lt-LT"/>
              </w:rPr>
              <w:t>p.,</w:t>
            </w:r>
            <w:r w:rsidR="00B15625">
              <w:rPr>
                <w:i/>
                <w:iCs/>
                <w:lang w:eastAsia="lt-LT"/>
              </w:rPr>
              <w:t>3.4.2 p.</w:t>
            </w:r>
            <w:r w:rsidR="005D1010" w:rsidRPr="00A965F6">
              <w:rPr>
                <w:i/>
                <w:iCs/>
                <w:lang w:eastAsia="lt-LT"/>
              </w:rPr>
              <w:t xml:space="preserve">, </w:t>
            </w:r>
            <w:r w:rsidR="004730C3" w:rsidRPr="004730C3">
              <w:rPr>
                <w:i/>
                <w:iCs/>
                <w:lang w:eastAsia="lt-LT"/>
              </w:rPr>
              <w:t xml:space="preserve">Konkurso </w:t>
            </w:r>
            <w:r w:rsidR="005D1010" w:rsidRPr="00A965F6">
              <w:rPr>
                <w:i/>
                <w:iCs/>
                <w:lang w:eastAsia="lt-LT"/>
              </w:rPr>
              <w:t xml:space="preserve">sąlygų </w:t>
            </w:r>
            <w:r w:rsidR="004730C3">
              <w:rPr>
                <w:i/>
                <w:iCs/>
                <w:lang w:eastAsia="lt-LT"/>
              </w:rPr>
              <w:t>5</w:t>
            </w:r>
            <w:r w:rsidR="005D1010" w:rsidRPr="00A965F6">
              <w:rPr>
                <w:i/>
                <w:iCs/>
                <w:lang w:eastAsia="lt-LT"/>
              </w:rPr>
              <w:t xml:space="preserve"> priedo lentelės 1 p.).</w:t>
            </w:r>
          </w:p>
          <w:p w14:paraId="327CD57F" w14:textId="59317CAB" w:rsidR="00EF42D0" w:rsidRDefault="00EF42D0" w:rsidP="00EF42D0">
            <w:pPr>
              <w:jc w:val="both"/>
              <w:rPr>
                <w:szCs w:val="24"/>
                <w:lang w:eastAsia="lt-LT"/>
              </w:rPr>
            </w:pPr>
          </w:p>
        </w:tc>
      </w:tr>
      <w:tr w:rsidR="00EF42D0" w14:paraId="2DD8E39D" w14:textId="77777777" w:rsidTr="006E1897">
        <w:trPr>
          <w:gridAfter w:val="1"/>
          <w:wAfter w:w="21" w:type="pct"/>
          <w:trHeight w:val="1544"/>
        </w:trPr>
        <w:tc>
          <w:tcPr>
            <w:tcW w:w="170" w:type="pct"/>
            <w:tcBorders>
              <w:top w:val="single" w:sz="4" w:space="0" w:color="auto"/>
            </w:tcBorders>
          </w:tcPr>
          <w:p w14:paraId="08E0B7DD" w14:textId="77777777" w:rsidR="00EF42D0" w:rsidRPr="00843D1A" w:rsidRDefault="00EF42D0">
            <w:pPr>
              <w:rPr>
                <w:szCs w:val="24"/>
                <w:lang w:eastAsia="lt-LT"/>
              </w:rPr>
            </w:pPr>
          </w:p>
        </w:tc>
        <w:tc>
          <w:tcPr>
            <w:tcW w:w="4809" w:type="pct"/>
            <w:gridSpan w:val="2"/>
            <w:vMerge/>
            <w:vAlign w:val="center"/>
          </w:tcPr>
          <w:p w14:paraId="2FFA3BE7" w14:textId="77777777" w:rsidR="00EF42D0" w:rsidRPr="005573BE" w:rsidRDefault="00EF42D0" w:rsidP="00EF42D0">
            <w:pPr>
              <w:jc w:val="both"/>
              <w:rPr>
                <w:sz w:val="22"/>
                <w:szCs w:val="22"/>
              </w:rPr>
            </w:pPr>
          </w:p>
        </w:tc>
      </w:tr>
    </w:tbl>
    <w:p w14:paraId="1136A311" w14:textId="77777777" w:rsidR="00791A31" w:rsidRDefault="00791A31" w:rsidP="00C74E09">
      <w:pPr>
        <w:shd w:val="clear" w:color="auto" w:fill="FFFFFF"/>
        <w:rPr>
          <w:szCs w:val="24"/>
        </w:rPr>
      </w:pPr>
    </w:p>
    <w:p w14:paraId="424F93C2" w14:textId="65E01176" w:rsidR="009F56AA" w:rsidRDefault="00AD2288" w:rsidP="000B2427">
      <w:pPr>
        <w:shd w:val="clear" w:color="auto" w:fill="FFFFFF"/>
        <w:jc w:val="both"/>
        <w:rPr>
          <w:szCs w:val="24"/>
        </w:rPr>
      </w:pPr>
      <w:r>
        <w:rPr>
          <w:szCs w:val="24"/>
        </w:rPr>
        <w:t>Patvirtinu, kad šie duomenys yra teisingi ir aktualūs pasiūlymo pateikimo dieną.</w:t>
      </w:r>
      <w:r w:rsidR="000B2427" w:rsidRPr="000B2427">
        <w:t xml:space="preserve"> </w:t>
      </w:r>
      <w:r w:rsidR="000B2427" w:rsidRPr="000B2427">
        <w:rPr>
          <w:szCs w:val="24"/>
        </w:rPr>
        <w:t xml:space="preserve">Deklaruojamoms aplinkybėms pasikeitus, įsipareigoju nedelsiant apie tai informuoti </w:t>
      </w:r>
      <w:r w:rsidR="000B2427">
        <w:rPr>
          <w:szCs w:val="24"/>
        </w:rPr>
        <w:t>perkančiąją organizaciją</w:t>
      </w:r>
      <w:r w:rsidR="000B2427" w:rsidRPr="000B2427">
        <w:rPr>
          <w:szCs w:val="24"/>
        </w:rPr>
        <w:t>.</w:t>
      </w:r>
    </w:p>
    <w:p w14:paraId="01E45E42" w14:textId="77777777" w:rsidR="009F56AA" w:rsidRDefault="009F56AA" w:rsidP="004730C3">
      <w:pPr>
        <w:shd w:val="clear" w:color="auto" w:fill="FFFFFF"/>
        <w:rPr>
          <w:szCs w:val="24"/>
        </w:rPr>
      </w:pPr>
    </w:p>
    <w:p w14:paraId="30FC3705" w14:textId="4A5D262B" w:rsidR="009F56AA" w:rsidRDefault="00AD2288" w:rsidP="004730C3">
      <w:pPr>
        <w:jc w:val="both"/>
        <w:rPr>
          <w:szCs w:val="24"/>
        </w:rPr>
      </w:pPr>
      <w:r>
        <w:rPr>
          <w:szCs w:val="24"/>
        </w:rPr>
        <w:t xml:space="preserve">Suprantu, kad vadovaudamasi </w:t>
      </w:r>
      <w:r w:rsidRPr="008E11FC">
        <w:rPr>
          <w:szCs w:val="24"/>
        </w:rPr>
        <w:t xml:space="preserve">VPĮ </w:t>
      </w:r>
      <w:r w:rsidR="00C908DF" w:rsidRPr="008E11FC">
        <w:rPr>
          <w:szCs w:val="24"/>
        </w:rPr>
        <w:t>45</w:t>
      </w:r>
      <w:r w:rsidRPr="008E11FC">
        <w:rPr>
          <w:szCs w:val="24"/>
        </w:rPr>
        <w:t xml:space="preserve"> straipsnio </w:t>
      </w:r>
      <w:r w:rsidR="00133809" w:rsidRPr="008E11FC">
        <w:rPr>
          <w:szCs w:val="24"/>
        </w:rPr>
        <w:t>5</w:t>
      </w:r>
      <w:r w:rsidRPr="008E11FC">
        <w:rPr>
          <w:szCs w:val="24"/>
        </w:rPr>
        <w:t xml:space="preserve"> dalimi </w:t>
      </w:r>
      <w:r>
        <w:rPr>
          <w:szCs w:val="24"/>
        </w:rPr>
        <w:t>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dalyvių pateikti visus ar dalį dokumentų</w:t>
      </w:r>
      <w:r w:rsidR="000B2427">
        <w:rPr>
          <w:szCs w:val="24"/>
        </w:rPr>
        <w:t xml:space="preserve"> ir (ar) paaiškinimų</w:t>
      </w:r>
      <w:r>
        <w:rPr>
          <w:szCs w:val="24"/>
        </w:rPr>
        <w:t xml:space="preserve">, patvirtinančių atitiktį </w:t>
      </w:r>
      <w:r w:rsidRPr="008E11FC">
        <w:rPr>
          <w:szCs w:val="24"/>
        </w:rPr>
        <w:t xml:space="preserve">VPĮ </w:t>
      </w:r>
      <w:r w:rsidR="007A1B2A" w:rsidRPr="008E11FC">
        <w:rPr>
          <w:szCs w:val="24"/>
        </w:rPr>
        <w:t>45</w:t>
      </w:r>
      <w:r w:rsidRPr="008E11FC">
        <w:rPr>
          <w:szCs w:val="24"/>
        </w:rPr>
        <w:t xml:space="preserve"> straipsnio </w:t>
      </w:r>
      <w:r w:rsidR="007A1B2A" w:rsidRPr="008E11FC">
        <w:rPr>
          <w:szCs w:val="24"/>
        </w:rPr>
        <w:t>2</w:t>
      </w:r>
      <w:r w:rsidR="007A1B2A" w:rsidRPr="008E11FC">
        <w:rPr>
          <w:szCs w:val="24"/>
          <w:vertAlign w:val="superscript"/>
        </w:rPr>
        <w:t>1</w:t>
      </w:r>
      <w:r w:rsidRPr="008E11FC">
        <w:rPr>
          <w:szCs w:val="24"/>
        </w:rPr>
        <w:t xml:space="preserve"> dalies</w:t>
      </w:r>
      <w:r w:rsidRPr="008E11FC">
        <w:rPr>
          <w:i/>
          <w:iCs/>
          <w:szCs w:val="24"/>
        </w:rPr>
        <w:t xml:space="preserve"> </w:t>
      </w:r>
      <w:r>
        <w:rPr>
          <w:szCs w:val="24"/>
        </w:rPr>
        <w:t>reikalavimams, jeigu tai būtina siekiant užtikrinti tinkamą pirkimo procedūros atlikimą.</w:t>
      </w:r>
    </w:p>
    <w:p w14:paraId="6C7D1A23" w14:textId="77777777" w:rsidR="004730C3" w:rsidRDefault="004730C3" w:rsidP="004730C3">
      <w:pPr>
        <w:jc w:val="both"/>
        <w:rPr>
          <w:szCs w:val="24"/>
        </w:rPr>
      </w:pPr>
    </w:p>
    <w:p w14:paraId="184FD9A4" w14:textId="77777777" w:rsidR="004730C3" w:rsidRDefault="004730C3" w:rsidP="004730C3">
      <w:pPr>
        <w:jc w:val="both"/>
        <w:rPr>
          <w:szCs w:val="24"/>
        </w:rPr>
      </w:pPr>
    </w:p>
    <w:tbl>
      <w:tblPr>
        <w:tblStyle w:val="TableGrid"/>
        <w:tblW w:w="0" w:type="auto"/>
        <w:tblLayout w:type="fixed"/>
        <w:tblCellMar>
          <w:left w:w="57" w:type="dxa"/>
          <w:right w:w="57" w:type="dxa"/>
        </w:tblCellMar>
        <w:tblLook w:val="04A0" w:firstRow="1" w:lastRow="0" w:firstColumn="1" w:lastColumn="0" w:noHBand="0" w:noVBand="1"/>
      </w:tblPr>
      <w:tblGrid>
        <w:gridCol w:w="4536"/>
        <w:gridCol w:w="567"/>
        <w:gridCol w:w="4536"/>
      </w:tblGrid>
      <w:tr w:rsidR="004730C3" w:rsidRPr="00024AEC" w14:paraId="1AC430CC" w14:textId="77777777" w:rsidTr="000A65D7">
        <w:tc>
          <w:tcPr>
            <w:tcW w:w="4536" w:type="dxa"/>
            <w:tcBorders>
              <w:top w:val="nil"/>
              <w:left w:val="nil"/>
              <w:bottom w:val="single" w:sz="4" w:space="0" w:color="auto"/>
              <w:right w:val="nil"/>
            </w:tcBorders>
          </w:tcPr>
          <w:p w14:paraId="2855DB56" w14:textId="77777777" w:rsidR="004730C3" w:rsidRPr="00024AEC" w:rsidRDefault="004730C3" w:rsidP="000A65D7">
            <w:pPr>
              <w:pStyle w:val="NoSpacing"/>
              <w:jc w:val="center"/>
              <w:rPr>
                <w:rFonts w:ascii="Times New Roman" w:hAnsi="Times New Roman"/>
                <w:sz w:val="24"/>
                <w:szCs w:val="24"/>
              </w:rPr>
            </w:pPr>
          </w:p>
        </w:tc>
        <w:tc>
          <w:tcPr>
            <w:tcW w:w="567" w:type="dxa"/>
            <w:tcBorders>
              <w:top w:val="nil"/>
              <w:left w:val="nil"/>
              <w:bottom w:val="nil"/>
              <w:right w:val="nil"/>
            </w:tcBorders>
          </w:tcPr>
          <w:p w14:paraId="00CC4232" w14:textId="77777777" w:rsidR="004730C3" w:rsidRPr="00024AEC" w:rsidRDefault="004730C3" w:rsidP="000A65D7">
            <w:pPr>
              <w:pStyle w:val="NoSpacing"/>
              <w:jc w:val="center"/>
              <w:rPr>
                <w:rFonts w:ascii="Times New Roman" w:hAnsi="Times New Roman"/>
                <w:sz w:val="24"/>
                <w:szCs w:val="24"/>
              </w:rPr>
            </w:pPr>
          </w:p>
        </w:tc>
        <w:tc>
          <w:tcPr>
            <w:tcW w:w="4536" w:type="dxa"/>
            <w:tcBorders>
              <w:top w:val="nil"/>
              <w:left w:val="nil"/>
              <w:bottom w:val="single" w:sz="4" w:space="0" w:color="auto"/>
              <w:right w:val="nil"/>
            </w:tcBorders>
          </w:tcPr>
          <w:p w14:paraId="3714245F" w14:textId="77777777" w:rsidR="004730C3" w:rsidRPr="00024AEC" w:rsidRDefault="004730C3" w:rsidP="000A65D7">
            <w:pPr>
              <w:pStyle w:val="NoSpacing"/>
              <w:jc w:val="center"/>
              <w:rPr>
                <w:rFonts w:ascii="Times New Roman" w:hAnsi="Times New Roman"/>
                <w:sz w:val="24"/>
                <w:szCs w:val="24"/>
              </w:rPr>
            </w:pPr>
          </w:p>
        </w:tc>
      </w:tr>
      <w:tr w:rsidR="004730C3" w:rsidRPr="00024AEC" w14:paraId="026960EF" w14:textId="77777777" w:rsidTr="000A65D7">
        <w:tc>
          <w:tcPr>
            <w:tcW w:w="4536" w:type="dxa"/>
            <w:tcBorders>
              <w:top w:val="single" w:sz="4" w:space="0" w:color="auto"/>
              <w:left w:val="nil"/>
              <w:bottom w:val="nil"/>
              <w:right w:val="nil"/>
            </w:tcBorders>
            <w:hideMark/>
          </w:tcPr>
          <w:p w14:paraId="7390D0B5" w14:textId="77777777" w:rsidR="004730C3" w:rsidRPr="00024AEC" w:rsidRDefault="004730C3" w:rsidP="000A65D7">
            <w:pPr>
              <w:pStyle w:val="NoSpacing"/>
              <w:jc w:val="center"/>
              <w:rPr>
                <w:rFonts w:ascii="Times New Roman" w:hAnsi="Times New Roman"/>
                <w:i/>
                <w:sz w:val="24"/>
                <w:szCs w:val="24"/>
              </w:rPr>
            </w:pPr>
            <w:r w:rsidRPr="00024AEC">
              <w:rPr>
                <w:rFonts w:ascii="Times New Roman" w:hAnsi="Times New Roman"/>
                <w:i/>
                <w:sz w:val="24"/>
                <w:szCs w:val="24"/>
              </w:rPr>
              <w:t>Dalyvis, dalyvio vadovas arba jo įgaliotas asmuo (vardas ir pavardė)</w:t>
            </w:r>
          </w:p>
        </w:tc>
        <w:tc>
          <w:tcPr>
            <w:tcW w:w="567" w:type="dxa"/>
            <w:tcBorders>
              <w:top w:val="nil"/>
              <w:left w:val="nil"/>
              <w:bottom w:val="nil"/>
              <w:right w:val="nil"/>
            </w:tcBorders>
          </w:tcPr>
          <w:p w14:paraId="15A39E5A" w14:textId="77777777" w:rsidR="004730C3" w:rsidRPr="00024AEC" w:rsidRDefault="004730C3" w:rsidP="000A65D7">
            <w:pPr>
              <w:pStyle w:val="NoSpacing"/>
              <w:jc w:val="center"/>
              <w:rPr>
                <w:rFonts w:ascii="Times New Roman" w:hAnsi="Times New Roman"/>
                <w:i/>
                <w:sz w:val="24"/>
                <w:szCs w:val="24"/>
              </w:rPr>
            </w:pPr>
          </w:p>
        </w:tc>
        <w:tc>
          <w:tcPr>
            <w:tcW w:w="4536" w:type="dxa"/>
            <w:tcBorders>
              <w:top w:val="single" w:sz="4" w:space="0" w:color="auto"/>
              <w:left w:val="nil"/>
              <w:bottom w:val="nil"/>
              <w:right w:val="nil"/>
            </w:tcBorders>
            <w:hideMark/>
          </w:tcPr>
          <w:p w14:paraId="40FE9A11" w14:textId="77777777" w:rsidR="004730C3" w:rsidRPr="00024AEC" w:rsidRDefault="004730C3" w:rsidP="000A65D7">
            <w:pPr>
              <w:pStyle w:val="NoSpacing"/>
              <w:jc w:val="center"/>
              <w:rPr>
                <w:rFonts w:ascii="Times New Roman" w:hAnsi="Times New Roman"/>
                <w:i/>
                <w:sz w:val="24"/>
                <w:szCs w:val="24"/>
              </w:rPr>
            </w:pPr>
            <w:r w:rsidRPr="00024AEC">
              <w:rPr>
                <w:rFonts w:ascii="Times New Roman" w:hAnsi="Times New Roman"/>
                <w:i/>
                <w:sz w:val="24"/>
                <w:szCs w:val="24"/>
              </w:rPr>
              <w:t>parašas</w:t>
            </w:r>
          </w:p>
        </w:tc>
      </w:tr>
    </w:tbl>
    <w:p w14:paraId="12036C13" w14:textId="77777777" w:rsidR="004730C3" w:rsidRPr="004730C3" w:rsidRDefault="004730C3" w:rsidP="004730C3">
      <w:pPr>
        <w:jc w:val="both"/>
        <w:rPr>
          <w:szCs w:val="24"/>
        </w:rPr>
      </w:pPr>
    </w:p>
    <w:sectPr w:rsidR="004730C3" w:rsidRPr="004730C3">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F0ED" w14:textId="77777777" w:rsidR="000C1933" w:rsidRDefault="000C1933">
      <w:pPr>
        <w:suppressAutoHyphens/>
        <w:textAlignment w:val="baseline"/>
      </w:pPr>
      <w:r>
        <w:separator/>
      </w:r>
    </w:p>
  </w:endnote>
  <w:endnote w:type="continuationSeparator" w:id="0">
    <w:p w14:paraId="0F503CE4" w14:textId="77777777" w:rsidR="000C1933" w:rsidRDefault="000C1933">
      <w:pPr>
        <w:suppressAutoHyphens/>
        <w:textAlignment w:val="baseline"/>
      </w:pPr>
      <w:r>
        <w:continuationSeparator/>
      </w:r>
    </w:p>
  </w:endnote>
  <w:endnote w:type="continuationNotice" w:id="1">
    <w:p w14:paraId="78E506E8" w14:textId="77777777" w:rsidR="000C1933" w:rsidRDefault="000C1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14EBC" w14:textId="77777777" w:rsidR="000C1933" w:rsidRDefault="000C1933">
      <w:pPr>
        <w:suppressAutoHyphens/>
        <w:textAlignment w:val="baseline"/>
      </w:pPr>
      <w:r>
        <w:rPr>
          <w:color w:val="000000"/>
        </w:rPr>
        <w:separator/>
      </w:r>
    </w:p>
  </w:footnote>
  <w:footnote w:type="continuationSeparator" w:id="0">
    <w:p w14:paraId="72070C97" w14:textId="77777777" w:rsidR="000C1933" w:rsidRDefault="000C1933">
      <w:pPr>
        <w:suppressAutoHyphens/>
        <w:textAlignment w:val="baseline"/>
      </w:pPr>
      <w:r>
        <w:continuationSeparator/>
      </w:r>
    </w:p>
  </w:footnote>
  <w:footnote w:type="continuationNotice" w:id="1">
    <w:p w14:paraId="6EA18D55" w14:textId="77777777" w:rsidR="000C1933" w:rsidRDefault="000C1933"/>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BA"/>
    <w:rsid w:val="000149F2"/>
    <w:rsid w:val="0003057B"/>
    <w:rsid w:val="00052F23"/>
    <w:rsid w:val="000752B2"/>
    <w:rsid w:val="000856D4"/>
    <w:rsid w:val="00087940"/>
    <w:rsid w:val="000B2427"/>
    <w:rsid w:val="000C1933"/>
    <w:rsid w:val="000D2E18"/>
    <w:rsid w:val="000D3839"/>
    <w:rsid w:val="00126115"/>
    <w:rsid w:val="00133809"/>
    <w:rsid w:val="00161845"/>
    <w:rsid w:val="00196DBF"/>
    <w:rsid w:val="001B1157"/>
    <w:rsid w:val="001C0E71"/>
    <w:rsid w:val="001C245B"/>
    <w:rsid w:val="002043EF"/>
    <w:rsid w:val="00231048"/>
    <w:rsid w:val="00266987"/>
    <w:rsid w:val="002F5521"/>
    <w:rsid w:val="00300DD0"/>
    <w:rsid w:val="00320F5F"/>
    <w:rsid w:val="00361CDB"/>
    <w:rsid w:val="003760DC"/>
    <w:rsid w:val="003D3635"/>
    <w:rsid w:val="003E23F7"/>
    <w:rsid w:val="00427B3D"/>
    <w:rsid w:val="004431E9"/>
    <w:rsid w:val="00460348"/>
    <w:rsid w:val="00463C20"/>
    <w:rsid w:val="004730C3"/>
    <w:rsid w:val="004B5159"/>
    <w:rsid w:val="0051349F"/>
    <w:rsid w:val="00520B8F"/>
    <w:rsid w:val="00535F66"/>
    <w:rsid w:val="00551A1E"/>
    <w:rsid w:val="005D1010"/>
    <w:rsid w:val="00630B1A"/>
    <w:rsid w:val="006C6B8B"/>
    <w:rsid w:val="006E1897"/>
    <w:rsid w:val="0076021B"/>
    <w:rsid w:val="00791365"/>
    <w:rsid w:val="00791A31"/>
    <w:rsid w:val="007A1B2A"/>
    <w:rsid w:val="007A436A"/>
    <w:rsid w:val="007F0DF2"/>
    <w:rsid w:val="00843D1A"/>
    <w:rsid w:val="00847596"/>
    <w:rsid w:val="00855FB5"/>
    <w:rsid w:val="00862DE2"/>
    <w:rsid w:val="008E11FC"/>
    <w:rsid w:val="00920D87"/>
    <w:rsid w:val="009F56AA"/>
    <w:rsid w:val="00A965F6"/>
    <w:rsid w:val="00AD2288"/>
    <w:rsid w:val="00AF2420"/>
    <w:rsid w:val="00AF3BFB"/>
    <w:rsid w:val="00B13FC2"/>
    <w:rsid w:val="00B15625"/>
    <w:rsid w:val="00B43FA8"/>
    <w:rsid w:val="00B7188B"/>
    <w:rsid w:val="00BC6317"/>
    <w:rsid w:val="00BD458A"/>
    <w:rsid w:val="00C5303C"/>
    <w:rsid w:val="00C74E09"/>
    <w:rsid w:val="00C908DF"/>
    <w:rsid w:val="00CD1BD6"/>
    <w:rsid w:val="00CF58FD"/>
    <w:rsid w:val="00D21630"/>
    <w:rsid w:val="00D34455"/>
    <w:rsid w:val="00D41E9D"/>
    <w:rsid w:val="00D45DE7"/>
    <w:rsid w:val="00D625CC"/>
    <w:rsid w:val="00DB1FDB"/>
    <w:rsid w:val="00DB767E"/>
    <w:rsid w:val="00DF16D4"/>
    <w:rsid w:val="00DF648E"/>
    <w:rsid w:val="00E25429"/>
    <w:rsid w:val="00EF42D0"/>
    <w:rsid w:val="00EF44FE"/>
    <w:rsid w:val="00F02A36"/>
    <w:rsid w:val="00F25EA9"/>
    <w:rsid w:val="00F46FC4"/>
    <w:rsid w:val="00F91077"/>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Revision">
    <w:name w:val="Revision"/>
    <w:hidden/>
    <w:semiHidden/>
    <w:rsid w:val="00460348"/>
  </w:style>
  <w:style w:type="character" w:styleId="CommentReference">
    <w:name w:val="annotation reference"/>
    <w:basedOn w:val="DefaultParagraphFont"/>
    <w:semiHidden/>
    <w:unhideWhenUsed/>
    <w:rsid w:val="00087940"/>
    <w:rPr>
      <w:sz w:val="16"/>
      <w:szCs w:val="16"/>
    </w:rPr>
  </w:style>
  <w:style w:type="paragraph" w:styleId="CommentText">
    <w:name w:val="annotation text"/>
    <w:basedOn w:val="Normal"/>
    <w:link w:val="CommentTextChar"/>
    <w:unhideWhenUsed/>
    <w:rsid w:val="00087940"/>
    <w:rPr>
      <w:sz w:val="20"/>
    </w:rPr>
  </w:style>
  <w:style w:type="character" w:customStyle="1" w:styleId="CommentTextChar">
    <w:name w:val="Comment Text Char"/>
    <w:basedOn w:val="DefaultParagraphFont"/>
    <w:link w:val="CommentText"/>
    <w:rsid w:val="00087940"/>
    <w:rPr>
      <w:sz w:val="20"/>
    </w:rPr>
  </w:style>
  <w:style w:type="paragraph" w:styleId="CommentSubject">
    <w:name w:val="annotation subject"/>
    <w:basedOn w:val="CommentText"/>
    <w:next w:val="CommentText"/>
    <w:link w:val="CommentSubjectChar"/>
    <w:semiHidden/>
    <w:unhideWhenUsed/>
    <w:rsid w:val="00087940"/>
    <w:rPr>
      <w:b/>
      <w:bCs/>
    </w:rPr>
  </w:style>
  <w:style w:type="character" w:customStyle="1" w:styleId="CommentSubjectChar">
    <w:name w:val="Comment Subject Char"/>
    <w:basedOn w:val="CommentTextChar"/>
    <w:link w:val="CommentSubject"/>
    <w:semiHidden/>
    <w:rsid w:val="00087940"/>
    <w:rPr>
      <w:b/>
      <w:bCs/>
      <w:sz w:val="20"/>
    </w:rPr>
  </w:style>
  <w:style w:type="paragraph" w:styleId="NoSpacing">
    <w:name w:val="No Spacing"/>
    <w:link w:val="NoSpacingChar"/>
    <w:uiPriority w:val="1"/>
    <w:qFormat/>
    <w:rsid w:val="004730C3"/>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4730C3"/>
    <w:rPr>
      <w:rFonts w:asciiTheme="minorHAnsi" w:eastAsiaTheme="minorHAnsi" w:hAnsiTheme="minorHAnsi" w:cstheme="minorBidi"/>
      <w:kern w:val="2"/>
      <w:sz w:val="22"/>
      <w:szCs w:val="22"/>
      <w14:ligatures w14:val="standardContextual"/>
    </w:rPr>
  </w:style>
  <w:style w:type="table" w:styleId="TableGrid">
    <w:name w:val="Table Grid"/>
    <w:basedOn w:val="TableNormal"/>
    <w:uiPriority w:val="39"/>
    <w:rsid w:val="004730C3"/>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Daiva Rastenienė</cp:lastModifiedBy>
  <cp:revision>13</cp:revision>
  <cp:lastPrinted>2017-06-22T06:38:00Z</cp:lastPrinted>
  <dcterms:created xsi:type="dcterms:W3CDTF">2026-02-19T11:56:00Z</dcterms:created>
  <dcterms:modified xsi:type="dcterms:W3CDTF">2026-03-08T11:04:00Z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