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C055" w14:textId="5A57B40A" w:rsidR="00FD4105" w:rsidRPr="00155CAF" w:rsidRDefault="002A40E8" w:rsidP="00FD4105">
      <w:pPr>
        <w:jc w:val="right"/>
        <w:rPr>
          <w:rFonts w:asciiTheme="majorBidi" w:hAnsiTheme="majorBidi" w:cstheme="majorBidi"/>
          <w:color w:val="333333"/>
          <w:sz w:val="24"/>
          <w:szCs w:val="24"/>
          <w:shd w:val="clear" w:color="auto" w:fill="FFFFFF"/>
          <w:lang w:val="en-GB" w:eastAsia="en-GB"/>
        </w:rPr>
      </w:pPr>
      <w:r>
        <w:rPr>
          <w:rFonts w:asciiTheme="majorBidi" w:hAnsiTheme="majorBidi" w:cstheme="majorBidi"/>
          <w:sz w:val="24"/>
          <w:szCs w:val="24"/>
          <w:shd w:val="clear" w:color="auto" w:fill="FFFFFF"/>
          <w:lang w:eastAsia="en-GB"/>
        </w:rPr>
        <w:t>Konkurso</w:t>
      </w:r>
      <w:r w:rsidR="00FD4105" w:rsidRPr="00155CAF">
        <w:rPr>
          <w:rFonts w:asciiTheme="majorBidi" w:hAnsiTheme="majorBidi" w:cstheme="majorBidi"/>
          <w:sz w:val="24"/>
          <w:szCs w:val="24"/>
          <w:shd w:val="clear" w:color="auto" w:fill="FFFFFF"/>
          <w:lang w:eastAsia="en-GB"/>
        </w:rPr>
        <w:t xml:space="preserve"> sąlygų </w:t>
      </w:r>
      <w:r>
        <w:rPr>
          <w:rFonts w:asciiTheme="majorBidi" w:hAnsiTheme="majorBidi" w:cstheme="majorBidi"/>
          <w:sz w:val="24"/>
          <w:szCs w:val="24"/>
          <w:shd w:val="clear" w:color="auto" w:fill="FFFFFF"/>
          <w:lang w:eastAsia="en-GB"/>
        </w:rPr>
        <w:t>8</w:t>
      </w:r>
      <w:r w:rsidR="00FD4105" w:rsidRPr="00155CAF">
        <w:rPr>
          <w:rFonts w:asciiTheme="majorBidi" w:hAnsiTheme="majorBidi" w:cstheme="majorBidi"/>
          <w:sz w:val="24"/>
          <w:szCs w:val="24"/>
          <w:shd w:val="clear" w:color="auto" w:fill="FFFFFF"/>
          <w:lang w:eastAsia="en-GB"/>
        </w:rPr>
        <w:t xml:space="preserve"> priedas</w:t>
      </w:r>
    </w:p>
    <w:p w14:paraId="0202EF86" w14:textId="115E2285" w:rsidR="005D7899" w:rsidRPr="00155CAF" w:rsidRDefault="001D27F6" w:rsidP="005D7899">
      <w:pPr>
        <w:ind w:firstLine="567"/>
        <w:jc w:val="center"/>
        <w:rPr>
          <w:rFonts w:asciiTheme="majorBidi" w:hAnsiTheme="majorBidi" w:cstheme="majorBidi"/>
          <w:b/>
          <w:sz w:val="24"/>
          <w:szCs w:val="24"/>
        </w:rPr>
      </w:pPr>
      <w:r w:rsidRPr="00155CAF">
        <w:rPr>
          <w:rFonts w:asciiTheme="majorBidi" w:hAnsiTheme="majorBidi" w:cstheme="majorBidi"/>
          <w:b/>
          <w:sz w:val="24"/>
          <w:szCs w:val="24"/>
        </w:rPr>
        <w:t>TIEKĖJO SUTEIKTŲ PASLAUGŲ SĄRAŠAS</w:t>
      </w:r>
    </w:p>
    <w:p w14:paraId="4E8DB7DC" w14:textId="681F699D" w:rsidR="001116EB" w:rsidRPr="001116EB" w:rsidRDefault="00545AE1" w:rsidP="00B67DD0">
      <w:pPr>
        <w:framePr w:hSpace="180" w:wrap="around" w:vAnchor="text" w:hAnchor="text" w:x="-43" w:y="1"/>
        <w:suppressOverlap/>
        <w:jc w:val="both"/>
        <w:rPr>
          <w:rFonts w:asciiTheme="majorBidi" w:hAnsiTheme="majorBidi" w:cstheme="majorBidi"/>
          <w:sz w:val="24"/>
          <w:szCs w:val="24"/>
        </w:rPr>
      </w:pPr>
      <w:r w:rsidRPr="00155CAF">
        <w:rPr>
          <w:rFonts w:asciiTheme="majorBidi" w:hAnsiTheme="majorBidi" w:cstheme="majorBidi"/>
          <w:sz w:val="24"/>
          <w:szCs w:val="24"/>
        </w:rPr>
        <w:t>Pateikiame informaciją apie</w:t>
      </w:r>
      <w:r w:rsidR="001116EB" w:rsidRPr="001116EB">
        <w:rPr>
          <w:rFonts w:asciiTheme="majorBidi" w:hAnsiTheme="majorBidi" w:cstheme="majorBidi"/>
          <w:sz w:val="24"/>
          <w:szCs w:val="24"/>
        </w:rPr>
        <w:t xml:space="preserve"> per paskutinius 5 (penkerius) metus iki projekto pasiūlymo pateikimo termino pabaigos arba per laiką nuo tiekėjo įregistravimo dienos (jei tiekėjas vykdė veiklą mažiau nei 5 (penkerius) metus) </w:t>
      </w:r>
      <w:r w:rsidR="00A45AF0">
        <w:rPr>
          <w:rFonts w:asciiTheme="majorBidi" w:hAnsiTheme="majorBidi" w:cstheme="majorBidi"/>
          <w:sz w:val="24"/>
          <w:szCs w:val="24"/>
        </w:rPr>
        <w:t>parengtą</w:t>
      </w:r>
      <w:r w:rsidR="001116EB" w:rsidRPr="001116EB">
        <w:rPr>
          <w:rFonts w:asciiTheme="majorBidi" w:hAnsiTheme="majorBidi" w:cstheme="majorBidi"/>
          <w:sz w:val="24"/>
          <w:szCs w:val="24"/>
        </w:rPr>
        <w:t xml:space="preserve"> reprezentacinių interjerų</w:t>
      </w:r>
      <w:r w:rsidR="00947041">
        <w:rPr>
          <w:rStyle w:val="FootnoteReference"/>
          <w:rFonts w:asciiTheme="majorBidi" w:hAnsiTheme="majorBidi" w:cstheme="majorBidi"/>
          <w:sz w:val="24"/>
          <w:szCs w:val="24"/>
        </w:rPr>
        <w:footnoteReference w:id="1"/>
      </w:r>
      <w:r w:rsidR="001116EB" w:rsidRPr="001116EB">
        <w:rPr>
          <w:rFonts w:asciiTheme="majorBidi" w:hAnsiTheme="majorBidi" w:cstheme="majorBidi"/>
          <w:sz w:val="24"/>
          <w:szCs w:val="24"/>
        </w:rPr>
        <w:t>, konferencijų ar renginių salių</w:t>
      </w:r>
      <w:r w:rsidR="001A6613">
        <w:rPr>
          <w:rStyle w:val="FootnoteReference"/>
          <w:rFonts w:asciiTheme="majorBidi" w:hAnsiTheme="majorBidi" w:cstheme="majorBidi"/>
          <w:sz w:val="24"/>
          <w:szCs w:val="24"/>
        </w:rPr>
        <w:footnoteReference w:id="2"/>
      </w:r>
      <w:r w:rsidR="001116EB" w:rsidRPr="001116EB">
        <w:rPr>
          <w:rFonts w:asciiTheme="majorBidi" w:hAnsiTheme="majorBidi" w:cstheme="majorBidi"/>
          <w:sz w:val="24"/>
          <w:szCs w:val="24"/>
        </w:rPr>
        <w:t xml:space="preserve"> ar kitų viešųjų erdvių</w:t>
      </w:r>
      <w:r w:rsidR="009E1EC8">
        <w:rPr>
          <w:rStyle w:val="FootnoteReference"/>
          <w:rFonts w:asciiTheme="majorBidi" w:hAnsiTheme="majorBidi" w:cstheme="majorBidi"/>
          <w:sz w:val="24"/>
          <w:szCs w:val="24"/>
        </w:rPr>
        <w:footnoteReference w:id="3"/>
      </w:r>
      <w:r w:rsidR="001116EB" w:rsidRPr="001116EB">
        <w:rPr>
          <w:rFonts w:asciiTheme="majorBidi" w:hAnsiTheme="majorBidi" w:cstheme="majorBidi"/>
          <w:sz w:val="24"/>
          <w:szCs w:val="24"/>
        </w:rPr>
        <w:t xml:space="preserve"> projektavimo ar apipavidalinimo projektą, kurio vertė ne mažesnė kaip </w:t>
      </w:r>
      <w:r w:rsidR="00201230">
        <w:rPr>
          <w:rFonts w:asciiTheme="majorBidi" w:hAnsiTheme="majorBidi" w:cstheme="majorBidi"/>
          <w:sz w:val="24"/>
          <w:szCs w:val="24"/>
        </w:rPr>
        <w:t>18</w:t>
      </w:r>
      <w:r w:rsidR="001116EB" w:rsidRPr="001116EB">
        <w:rPr>
          <w:rFonts w:asciiTheme="majorBidi" w:hAnsiTheme="majorBidi" w:cstheme="majorBidi"/>
          <w:sz w:val="24"/>
          <w:szCs w:val="24"/>
        </w:rPr>
        <w:t xml:space="preserve"> 000,00 </w:t>
      </w:r>
      <w:r w:rsidR="002C1A49" w:rsidRPr="002C1A49">
        <w:rPr>
          <w:rFonts w:asciiTheme="majorBidi" w:hAnsiTheme="majorBidi" w:cstheme="majorBidi"/>
          <w:sz w:val="24"/>
          <w:szCs w:val="24"/>
        </w:rPr>
        <w:t>(</w:t>
      </w:r>
      <w:r w:rsidR="00201230">
        <w:rPr>
          <w:rFonts w:asciiTheme="majorBidi" w:hAnsiTheme="majorBidi" w:cstheme="majorBidi"/>
          <w:sz w:val="24"/>
          <w:szCs w:val="24"/>
        </w:rPr>
        <w:t>aštuoniolika</w:t>
      </w:r>
      <w:r w:rsidR="002C1A49" w:rsidRPr="002C1A49">
        <w:rPr>
          <w:rFonts w:asciiTheme="majorBidi" w:hAnsiTheme="majorBidi" w:cstheme="majorBidi"/>
          <w:sz w:val="24"/>
          <w:szCs w:val="24"/>
        </w:rPr>
        <w:t xml:space="preserve"> tūkstančių) </w:t>
      </w:r>
      <w:r w:rsidR="001116EB" w:rsidRPr="001116EB">
        <w:rPr>
          <w:rFonts w:asciiTheme="majorBidi" w:hAnsiTheme="majorBidi" w:cstheme="majorBidi"/>
          <w:sz w:val="24"/>
          <w:szCs w:val="24"/>
        </w:rPr>
        <w:t>Eur be PVM.</w:t>
      </w:r>
    </w:p>
    <w:p w14:paraId="3A3B63AF" w14:textId="2DD35514" w:rsidR="002A40E8" w:rsidRDefault="001116EB" w:rsidP="00B67DD0">
      <w:pPr>
        <w:framePr w:hSpace="180" w:wrap="around" w:vAnchor="text" w:hAnchor="text" w:x="-43" w:y="1"/>
        <w:suppressOverlap/>
        <w:jc w:val="both"/>
        <w:rPr>
          <w:rFonts w:asciiTheme="majorBidi" w:hAnsiTheme="majorBidi" w:cstheme="majorBidi"/>
          <w:sz w:val="24"/>
          <w:szCs w:val="24"/>
        </w:rPr>
      </w:pPr>
      <w:r w:rsidRPr="001116EB">
        <w:rPr>
          <w:rFonts w:asciiTheme="majorBidi" w:hAnsiTheme="majorBidi" w:cstheme="majorBidi"/>
          <w:sz w:val="24"/>
          <w:szCs w:val="24"/>
        </w:rPr>
        <w:t>Galutinį rezultatą tiekėjas gali būti pasiekęs pagal vieną ar kelias sutartis, sudarytas dėl to paties objekto.</w:t>
      </w:r>
    </w:p>
    <w:p w14:paraId="44C3A045" w14:textId="7CB065BB" w:rsidR="00545AE1" w:rsidRPr="00545AE1" w:rsidRDefault="00545AE1" w:rsidP="00545AE1">
      <w:pPr>
        <w:spacing w:after="0" w:line="240" w:lineRule="auto"/>
        <w:ind w:right="213"/>
        <w:jc w:val="both"/>
        <w:rPr>
          <w:rFonts w:asciiTheme="majorBidi" w:hAnsiTheme="majorBidi" w:cstheme="majorBidi"/>
          <w:sz w:val="24"/>
          <w:szCs w:val="24"/>
        </w:rPr>
      </w:pPr>
    </w:p>
    <w:tbl>
      <w:tblPr>
        <w:tblW w:w="5404"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7"/>
        <w:gridCol w:w="2128"/>
        <w:gridCol w:w="1699"/>
        <w:gridCol w:w="3131"/>
        <w:gridCol w:w="1548"/>
        <w:gridCol w:w="2449"/>
        <w:gridCol w:w="2228"/>
        <w:gridCol w:w="1986"/>
      </w:tblGrid>
      <w:tr w:rsidR="008F6602" w:rsidRPr="008F6602" w14:paraId="515A9861" w14:textId="77777777" w:rsidTr="00C20EA1">
        <w:tc>
          <w:tcPr>
            <w:tcW w:w="18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5AB9204" w14:textId="77777777" w:rsidR="003072EF" w:rsidRPr="008F6602" w:rsidRDefault="003072EF" w:rsidP="00327829">
            <w:pPr>
              <w:jc w:val="center"/>
              <w:rPr>
                <w:rFonts w:asciiTheme="majorBidi" w:hAnsiTheme="majorBidi" w:cstheme="majorBidi"/>
                <w:sz w:val="22"/>
                <w:szCs w:val="22"/>
              </w:rPr>
            </w:pPr>
            <w:r w:rsidRPr="008F6602">
              <w:rPr>
                <w:rFonts w:asciiTheme="majorBidi" w:hAnsiTheme="majorBidi" w:cstheme="majorBidi"/>
                <w:sz w:val="22"/>
                <w:szCs w:val="22"/>
              </w:rPr>
              <w:t>Eil. Nr.</w:t>
            </w:r>
          </w:p>
        </w:tc>
        <w:tc>
          <w:tcPr>
            <w:tcW w:w="67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20D6EFB" w14:textId="2CD5680F" w:rsidR="003072EF" w:rsidRPr="008F6602" w:rsidRDefault="003072EF" w:rsidP="00327829">
            <w:pPr>
              <w:jc w:val="center"/>
              <w:rPr>
                <w:rFonts w:asciiTheme="majorBidi" w:hAnsiTheme="majorBidi" w:cstheme="majorBidi"/>
                <w:sz w:val="22"/>
                <w:szCs w:val="22"/>
              </w:rPr>
            </w:pPr>
            <w:r w:rsidRPr="008F6602">
              <w:rPr>
                <w:rFonts w:asciiTheme="majorBidi" w:hAnsiTheme="majorBidi" w:cstheme="majorBidi"/>
                <w:sz w:val="22"/>
                <w:szCs w:val="22"/>
              </w:rPr>
              <w:t>Sutarties</w:t>
            </w:r>
            <w:r w:rsidRPr="008F6602">
              <w:rPr>
                <w:rFonts w:asciiTheme="majorBidi" w:hAnsiTheme="majorBidi" w:cstheme="majorBidi"/>
                <w:sz w:val="22"/>
                <w:szCs w:val="22"/>
                <w:lang w:eastAsia="en-GB"/>
              </w:rPr>
              <w:t xml:space="preserve"> pavadinimas</w:t>
            </w:r>
            <w:r w:rsidR="00545AE1">
              <w:rPr>
                <w:rFonts w:asciiTheme="majorBidi" w:hAnsiTheme="majorBidi" w:cstheme="majorBidi"/>
                <w:sz w:val="22"/>
                <w:szCs w:val="22"/>
                <w:lang w:eastAsia="en-GB"/>
              </w:rPr>
              <w:t>, data</w:t>
            </w:r>
            <w:r w:rsidRPr="008F6602">
              <w:rPr>
                <w:rFonts w:asciiTheme="majorBidi" w:hAnsiTheme="majorBidi" w:cstheme="majorBidi"/>
                <w:sz w:val="22"/>
                <w:szCs w:val="22"/>
                <w:lang w:eastAsia="en-GB"/>
              </w:rPr>
              <w:t xml:space="preserve"> ir numeris</w:t>
            </w:r>
          </w:p>
        </w:tc>
        <w:tc>
          <w:tcPr>
            <w:tcW w:w="540"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867879F" w14:textId="0EFA7B7B" w:rsidR="003072EF" w:rsidRPr="008F6602" w:rsidRDefault="003072EF" w:rsidP="00327829">
            <w:pPr>
              <w:jc w:val="center"/>
              <w:rPr>
                <w:rFonts w:asciiTheme="majorBidi" w:hAnsiTheme="majorBidi" w:cstheme="majorBidi"/>
                <w:sz w:val="22"/>
                <w:szCs w:val="22"/>
              </w:rPr>
            </w:pPr>
            <w:r w:rsidRPr="008F6602">
              <w:rPr>
                <w:rFonts w:asciiTheme="majorBidi" w:hAnsiTheme="majorBidi" w:cstheme="majorBidi"/>
                <w:bCs/>
                <w:sz w:val="22"/>
                <w:szCs w:val="22"/>
              </w:rPr>
              <w:t>Paslaugų teikimo pradžia ir pabaiga (</w:t>
            </w:r>
            <w:r w:rsidRPr="008F6602">
              <w:rPr>
                <w:rFonts w:asciiTheme="majorBidi" w:hAnsiTheme="majorBidi" w:cstheme="majorBidi"/>
                <w:bCs/>
                <w:i/>
                <w:iCs/>
                <w:sz w:val="22"/>
                <w:szCs w:val="22"/>
              </w:rPr>
              <w:t>metų, mėnesio ir dienos tikslumu</w:t>
            </w:r>
            <w:r w:rsidRPr="008F6602">
              <w:rPr>
                <w:rFonts w:asciiTheme="majorBidi" w:hAnsiTheme="majorBidi" w:cstheme="majorBidi"/>
                <w:bCs/>
                <w:sz w:val="22"/>
                <w:szCs w:val="22"/>
              </w:rPr>
              <w:t>)</w:t>
            </w:r>
          </w:p>
        </w:tc>
        <w:tc>
          <w:tcPr>
            <w:tcW w:w="995"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6CAC2F0" w14:textId="7F32F91A" w:rsidR="003072EF" w:rsidRPr="008F6602" w:rsidRDefault="003072EF" w:rsidP="00327829">
            <w:pPr>
              <w:jc w:val="center"/>
              <w:rPr>
                <w:rFonts w:asciiTheme="majorBidi" w:hAnsiTheme="majorBidi" w:cstheme="majorBidi"/>
                <w:sz w:val="22"/>
                <w:szCs w:val="22"/>
              </w:rPr>
            </w:pPr>
            <w:r w:rsidRPr="008F6602">
              <w:rPr>
                <w:rFonts w:asciiTheme="majorBidi" w:hAnsiTheme="majorBidi" w:cstheme="majorBidi"/>
                <w:sz w:val="22"/>
                <w:szCs w:val="22"/>
              </w:rPr>
              <w:t>Tiekėjo suteiktų paslaugų aprašymas</w:t>
            </w:r>
          </w:p>
        </w:tc>
        <w:tc>
          <w:tcPr>
            <w:tcW w:w="492"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8A543DC" w14:textId="77777777" w:rsidR="003072EF" w:rsidRPr="008F6602" w:rsidRDefault="003072EF" w:rsidP="00327829">
            <w:pPr>
              <w:jc w:val="center"/>
              <w:rPr>
                <w:rFonts w:asciiTheme="majorBidi" w:hAnsiTheme="majorBidi" w:cstheme="majorBidi"/>
                <w:sz w:val="22"/>
                <w:szCs w:val="22"/>
              </w:rPr>
            </w:pPr>
          </w:p>
          <w:p w14:paraId="721EA639" w14:textId="77777777" w:rsidR="003072EF" w:rsidRPr="008F6602" w:rsidRDefault="003072EF" w:rsidP="00327829">
            <w:pPr>
              <w:jc w:val="center"/>
              <w:rPr>
                <w:rFonts w:asciiTheme="majorBidi" w:hAnsiTheme="majorBidi" w:cstheme="majorBidi"/>
                <w:sz w:val="22"/>
                <w:szCs w:val="22"/>
              </w:rPr>
            </w:pPr>
          </w:p>
          <w:p w14:paraId="742444B2" w14:textId="283D8A94" w:rsidR="003072EF" w:rsidRPr="008F6602" w:rsidRDefault="003072EF" w:rsidP="00327829">
            <w:pPr>
              <w:jc w:val="center"/>
              <w:rPr>
                <w:rFonts w:asciiTheme="majorBidi" w:hAnsiTheme="majorBidi" w:cstheme="majorBidi"/>
                <w:sz w:val="22"/>
                <w:szCs w:val="22"/>
              </w:rPr>
            </w:pPr>
            <w:r w:rsidRPr="008F6602">
              <w:rPr>
                <w:rFonts w:asciiTheme="majorBidi" w:hAnsiTheme="majorBidi" w:cstheme="majorBidi"/>
                <w:bCs/>
                <w:sz w:val="22"/>
                <w:szCs w:val="22"/>
              </w:rPr>
              <w:t>Suteiktų paslaugų vertė (Eur be PVM)</w:t>
            </w:r>
          </w:p>
        </w:tc>
        <w:tc>
          <w:tcPr>
            <w:tcW w:w="778"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F0F1380" w14:textId="2DFFDC0E" w:rsidR="003072EF" w:rsidRPr="008F6602" w:rsidRDefault="003072EF" w:rsidP="00327829">
            <w:pPr>
              <w:jc w:val="center"/>
              <w:rPr>
                <w:rFonts w:asciiTheme="majorBidi" w:hAnsiTheme="majorBidi" w:cstheme="majorBidi"/>
                <w:sz w:val="22"/>
                <w:szCs w:val="22"/>
              </w:rPr>
            </w:pPr>
            <w:r w:rsidRPr="008F6602">
              <w:rPr>
                <w:rFonts w:asciiTheme="majorBidi" w:hAnsiTheme="majorBidi" w:cstheme="majorBidi"/>
                <w:sz w:val="22"/>
                <w:szCs w:val="22"/>
              </w:rPr>
              <w:t>Sutarties paslaugų gavėjo (užsakovo) pavadinimas, kontaktiniai duomenys (adresas, telefono numeris, atstovo vardas, pavardė, jo telefono numeris / el. pašto adresas)</w:t>
            </w:r>
          </w:p>
        </w:tc>
        <w:tc>
          <w:tcPr>
            <w:tcW w:w="708"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8C0286D" w14:textId="445DF791" w:rsidR="003072EF" w:rsidRPr="008F6602" w:rsidRDefault="003072EF" w:rsidP="00327829">
            <w:pPr>
              <w:jc w:val="center"/>
              <w:rPr>
                <w:rFonts w:asciiTheme="majorBidi" w:hAnsiTheme="majorBidi" w:cstheme="majorBidi"/>
                <w:sz w:val="22"/>
                <w:szCs w:val="22"/>
              </w:rPr>
            </w:pPr>
            <w:r w:rsidRPr="008F6602">
              <w:rPr>
                <w:rFonts w:asciiTheme="majorBidi" w:hAnsiTheme="majorBidi" w:cstheme="majorBidi"/>
                <w:bCs/>
                <w:sz w:val="22"/>
                <w:szCs w:val="22"/>
              </w:rPr>
              <w:t xml:space="preserve">Nuoroda į interneto svetainę, kurioje galima susipažinti su sutarties duomenimis ir rezultatais </w:t>
            </w:r>
            <w:r w:rsidRPr="00104164">
              <w:rPr>
                <w:rFonts w:asciiTheme="majorBidi" w:hAnsiTheme="majorBidi" w:cstheme="majorBidi"/>
                <w:bCs/>
                <w:i/>
                <w:iCs/>
                <w:sz w:val="22"/>
                <w:szCs w:val="22"/>
              </w:rPr>
              <w:t>(jeigu informacija buvo paskelbta viešai)</w:t>
            </w:r>
          </w:p>
        </w:tc>
        <w:tc>
          <w:tcPr>
            <w:tcW w:w="631"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06BC468" w14:textId="42A907E1" w:rsidR="003072EF" w:rsidRPr="008F6602" w:rsidRDefault="003072EF" w:rsidP="00327829">
            <w:pPr>
              <w:jc w:val="center"/>
              <w:rPr>
                <w:rFonts w:asciiTheme="majorBidi" w:hAnsiTheme="majorBidi" w:cstheme="majorBidi"/>
                <w:sz w:val="22"/>
                <w:szCs w:val="22"/>
              </w:rPr>
            </w:pPr>
            <w:r w:rsidRPr="008F6602">
              <w:rPr>
                <w:rFonts w:asciiTheme="majorBidi" w:hAnsiTheme="majorBidi" w:cstheme="majorBidi"/>
                <w:sz w:val="22"/>
                <w:szCs w:val="22"/>
              </w:rPr>
              <w:t>Pastabos (nurodyti, kai</w:t>
            </w:r>
            <w:r w:rsidR="00382F6E" w:rsidRPr="00382F6E">
              <w:rPr>
                <w:rFonts w:asciiTheme="majorBidi" w:hAnsiTheme="majorBidi" w:cstheme="majorBidi"/>
                <w:sz w:val="22"/>
                <w:szCs w:val="22"/>
              </w:rPr>
              <w:t xml:space="preserve"> tiekėjas remiasi sutartimi, kurią jis vykdė ne vienas, bet kartu su kitais ūkio subjektais</w:t>
            </w:r>
            <w:r w:rsidR="00256B7E">
              <w:rPr>
                <w:rFonts w:asciiTheme="majorBidi" w:hAnsiTheme="majorBidi" w:cstheme="majorBidi"/>
                <w:sz w:val="22"/>
                <w:szCs w:val="22"/>
              </w:rPr>
              <w:t xml:space="preserve"> bei išskirti</w:t>
            </w:r>
            <w:r w:rsidR="00B64D05">
              <w:rPr>
                <w:rFonts w:asciiTheme="majorBidi" w:hAnsiTheme="majorBidi" w:cstheme="majorBidi"/>
                <w:sz w:val="22"/>
                <w:szCs w:val="22"/>
              </w:rPr>
              <w:t xml:space="preserve"> </w:t>
            </w:r>
            <w:r w:rsidR="00A34A39">
              <w:rPr>
                <w:rFonts w:asciiTheme="majorBidi" w:hAnsiTheme="majorBidi" w:cstheme="majorBidi"/>
                <w:sz w:val="22"/>
                <w:szCs w:val="22"/>
              </w:rPr>
              <w:t>kokias paslaugas</w:t>
            </w:r>
            <w:r w:rsidR="00365FB3">
              <w:rPr>
                <w:rFonts w:asciiTheme="majorBidi" w:hAnsiTheme="majorBidi" w:cstheme="majorBidi"/>
                <w:sz w:val="22"/>
                <w:szCs w:val="22"/>
              </w:rPr>
              <w:t xml:space="preserve">, </w:t>
            </w:r>
            <w:r w:rsidR="00E44CF7">
              <w:rPr>
                <w:rFonts w:asciiTheme="majorBidi" w:hAnsiTheme="majorBidi" w:cstheme="majorBidi"/>
                <w:sz w:val="22"/>
                <w:szCs w:val="22"/>
              </w:rPr>
              <w:t>už kokią vertę ir kada suteikė tiekėjas dalyvaujantis</w:t>
            </w:r>
            <w:r w:rsidR="00760463">
              <w:rPr>
                <w:rFonts w:asciiTheme="majorBidi" w:hAnsiTheme="majorBidi" w:cstheme="majorBidi"/>
                <w:sz w:val="22"/>
                <w:szCs w:val="22"/>
              </w:rPr>
              <w:t xml:space="preserve"> šiame </w:t>
            </w:r>
            <w:r w:rsidR="00721882">
              <w:rPr>
                <w:rFonts w:asciiTheme="majorBidi" w:hAnsiTheme="majorBidi" w:cstheme="majorBidi"/>
                <w:sz w:val="22"/>
                <w:szCs w:val="22"/>
              </w:rPr>
              <w:t>konkurse</w:t>
            </w:r>
            <w:r w:rsidRPr="008F6602">
              <w:rPr>
                <w:rFonts w:asciiTheme="majorBidi" w:hAnsiTheme="majorBidi" w:cstheme="majorBidi"/>
                <w:sz w:val="22"/>
                <w:szCs w:val="22"/>
              </w:rPr>
              <w:t>)</w:t>
            </w:r>
          </w:p>
        </w:tc>
      </w:tr>
      <w:tr w:rsidR="008F6602" w:rsidRPr="008F6602" w14:paraId="5BD1D200" w14:textId="77777777" w:rsidTr="001E0721">
        <w:trPr>
          <w:trHeight w:val="315"/>
        </w:trPr>
        <w:tc>
          <w:tcPr>
            <w:tcW w:w="18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B94AFD6" w14:textId="77777777" w:rsidR="003072EF" w:rsidRPr="008F6602" w:rsidRDefault="003072EF" w:rsidP="00327829">
            <w:pPr>
              <w:jc w:val="center"/>
              <w:rPr>
                <w:rFonts w:asciiTheme="majorBidi" w:hAnsiTheme="majorBidi" w:cstheme="majorBidi"/>
                <w:i/>
                <w:iCs/>
                <w:sz w:val="22"/>
                <w:szCs w:val="22"/>
              </w:rPr>
            </w:pPr>
            <w:r w:rsidRPr="008F6602">
              <w:rPr>
                <w:rFonts w:asciiTheme="majorBidi" w:hAnsiTheme="majorBidi" w:cstheme="majorBidi"/>
                <w:i/>
                <w:iCs/>
                <w:sz w:val="22"/>
                <w:szCs w:val="22"/>
              </w:rPr>
              <w:t>1</w:t>
            </w:r>
          </w:p>
        </w:tc>
        <w:tc>
          <w:tcPr>
            <w:tcW w:w="67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22A5C1E" w14:textId="77777777" w:rsidR="003072EF" w:rsidRPr="008F6602" w:rsidRDefault="003072EF" w:rsidP="00327829">
            <w:pPr>
              <w:jc w:val="center"/>
              <w:rPr>
                <w:rFonts w:asciiTheme="majorBidi" w:hAnsiTheme="majorBidi" w:cstheme="majorBidi"/>
                <w:i/>
                <w:iCs/>
                <w:sz w:val="22"/>
                <w:szCs w:val="22"/>
              </w:rPr>
            </w:pPr>
            <w:r w:rsidRPr="008F6602">
              <w:rPr>
                <w:rFonts w:asciiTheme="majorBidi" w:hAnsiTheme="majorBidi" w:cstheme="majorBidi"/>
                <w:i/>
                <w:iCs/>
                <w:sz w:val="22"/>
                <w:szCs w:val="22"/>
              </w:rPr>
              <w:t>2</w:t>
            </w:r>
          </w:p>
        </w:tc>
        <w:tc>
          <w:tcPr>
            <w:tcW w:w="54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E1CA74B" w14:textId="38AD6036" w:rsidR="003072EF" w:rsidRPr="008F6602" w:rsidRDefault="008F6602" w:rsidP="00327829">
            <w:pPr>
              <w:jc w:val="center"/>
              <w:rPr>
                <w:rFonts w:asciiTheme="majorBidi" w:hAnsiTheme="majorBidi" w:cstheme="majorBidi"/>
                <w:i/>
                <w:iCs/>
                <w:sz w:val="22"/>
                <w:szCs w:val="22"/>
              </w:rPr>
            </w:pPr>
            <w:r>
              <w:rPr>
                <w:rFonts w:asciiTheme="majorBidi" w:hAnsiTheme="majorBidi" w:cstheme="majorBidi"/>
                <w:i/>
                <w:iCs/>
                <w:sz w:val="22"/>
                <w:szCs w:val="22"/>
              </w:rPr>
              <w:t>3</w:t>
            </w:r>
          </w:p>
        </w:tc>
        <w:tc>
          <w:tcPr>
            <w:tcW w:w="995"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C4AAB28" w14:textId="009F4C3E"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4</w:t>
            </w:r>
          </w:p>
        </w:tc>
        <w:tc>
          <w:tcPr>
            <w:tcW w:w="492"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794FF3C" w14:textId="01DB8474"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5</w:t>
            </w:r>
          </w:p>
        </w:tc>
        <w:tc>
          <w:tcPr>
            <w:tcW w:w="778"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A2E57FC" w14:textId="6D9D0878"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6</w:t>
            </w:r>
          </w:p>
        </w:tc>
        <w:tc>
          <w:tcPr>
            <w:tcW w:w="708"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8842372" w14:textId="0183AD3E"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7</w:t>
            </w:r>
          </w:p>
        </w:tc>
        <w:tc>
          <w:tcPr>
            <w:tcW w:w="631"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EF22DBE" w14:textId="30A6037E"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8</w:t>
            </w:r>
          </w:p>
        </w:tc>
      </w:tr>
      <w:tr w:rsidR="008F6602" w:rsidRPr="008F6602" w14:paraId="436AF498" w14:textId="77777777" w:rsidTr="00C20EA1">
        <w:tc>
          <w:tcPr>
            <w:tcW w:w="180" w:type="pct"/>
            <w:tcBorders>
              <w:top w:val="single" w:sz="4" w:space="0" w:color="000000"/>
              <w:left w:val="single" w:sz="4" w:space="0" w:color="000000"/>
              <w:bottom w:val="single" w:sz="4" w:space="0" w:color="000000"/>
              <w:right w:val="single" w:sz="4" w:space="0" w:color="000000"/>
            </w:tcBorders>
          </w:tcPr>
          <w:p w14:paraId="1B722D22" w14:textId="77777777" w:rsidR="003072EF" w:rsidRPr="008F6602" w:rsidRDefault="003072EF" w:rsidP="00327829">
            <w:pPr>
              <w:ind w:firstLine="567"/>
              <w:jc w:val="both"/>
              <w:rPr>
                <w:rFonts w:asciiTheme="majorBidi" w:eastAsia="Tahoma" w:hAnsiTheme="majorBidi" w:cstheme="majorBidi"/>
                <w:sz w:val="22"/>
                <w:szCs w:val="22"/>
              </w:rPr>
            </w:pPr>
          </w:p>
        </w:tc>
        <w:tc>
          <w:tcPr>
            <w:tcW w:w="676" w:type="pct"/>
            <w:tcBorders>
              <w:top w:val="single" w:sz="4" w:space="0" w:color="000000"/>
              <w:left w:val="single" w:sz="4" w:space="0" w:color="000000"/>
              <w:bottom w:val="single" w:sz="4" w:space="0" w:color="000000"/>
              <w:right w:val="single" w:sz="4" w:space="0" w:color="000000"/>
            </w:tcBorders>
          </w:tcPr>
          <w:p w14:paraId="063A30BF" w14:textId="77777777" w:rsidR="003072EF" w:rsidRPr="008F6602" w:rsidRDefault="003072EF" w:rsidP="00327829">
            <w:pPr>
              <w:ind w:firstLine="567"/>
              <w:jc w:val="both"/>
              <w:rPr>
                <w:rFonts w:asciiTheme="majorBidi" w:eastAsia="Tahoma" w:hAnsiTheme="majorBidi" w:cstheme="majorBidi"/>
                <w:sz w:val="22"/>
                <w:szCs w:val="22"/>
              </w:rPr>
            </w:pPr>
          </w:p>
        </w:tc>
        <w:tc>
          <w:tcPr>
            <w:tcW w:w="540" w:type="pct"/>
            <w:tcBorders>
              <w:top w:val="single" w:sz="4" w:space="0" w:color="000000"/>
              <w:left w:val="single" w:sz="4" w:space="0" w:color="000000"/>
              <w:bottom w:val="single" w:sz="4" w:space="0" w:color="000000"/>
              <w:right w:val="single" w:sz="4" w:space="0" w:color="000000"/>
            </w:tcBorders>
          </w:tcPr>
          <w:p w14:paraId="016CB621" w14:textId="2EDB4D86" w:rsidR="003072EF" w:rsidRPr="008F6602" w:rsidRDefault="003072EF" w:rsidP="00327829">
            <w:pPr>
              <w:ind w:firstLine="567"/>
              <w:jc w:val="both"/>
              <w:rPr>
                <w:rFonts w:asciiTheme="majorBidi" w:eastAsia="Tahoma" w:hAnsiTheme="majorBidi" w:cstheme="majorBidi"/>
                <w:sz w:val="22"/>
                <w:szCs w:val="22"/>
              </w:rPr>
            </w:pPr>
          </w:p>
        </w:tc>
        <w:tc>
          <w:tcPr>
            <w:tcW w:w="995" w:type="pct"/>
            <w:tcBorders>
              <w:top w:val="single" w:sz="4" w:space="0" w:color="000000"/>
              <w:left w:val="single" w:sz="4" w:space="0" w:color="000000"/>
              <w:bottom w:val="single" w:sz="4" w:space="0" w:color="000000"/>
              <w:right w:val="single" w:sz="4" w:space="0" w:color="000000"/>
            </w:tcBorders>
          </w:tcPr>
          <w:p w14:paraId="4293BFF1" w14:textId="77777777" w:rsidR="003072EF" w:rsidRPr="008F6602" w:rsidRDefault="003072EF" w:rsidP="00327829">
            <w:pPr>
              <w:ind w:firstLine="567"/>
              <w:jc w:val="both"/>
              <w:rPr>
                <w:rFonts w:asciiTheme="majorBidi" w:eastAsia="Tahoma" w:hAnsiTheme="majorBidi" w:cstheme="majorBidi"/>
                <w:sz w:val="22"/>
                <w:szCs w:val="22"/>
              </w:rPr>
            </w:pPr>
          </w:p>
        </w:tc>
        <w:tc>
          <w:tcPr>
            <w:tcW w:w="492" w:type="pct"/>
            <w:tcBorders>
              <w:top w:val="single" w:sz="4" w:space="0" w:color="000000"/>
              <w:left w:val="single" w:sz="4" w:space="0" w:color="000000"/>
              <w:bottom w:val="single" w:sz="4" w:space="0" w:color="000000"/>
              <w:right w:val="single" w:sz="4" w:space="0" w:color="000000"/>
            </w:tcBorders>
          </w:tcPr>
          <w:p w14:paraId="393763FC" w14:textId="77777777" w:rsidR="003072EF" w:rsidRPr="008F6602" w:rsidRDefault="003072EF" w:rsidP="00327829">
            <w:pPr>
              <w:ind w:firstLine="567"/>
              <w:jc w:val="both"/>
              <w:rPr>
                <w:rFonts w:asciiTheme="majorBidi" w:eastAsia="Tahoma" w:hAnsiTheme="majorBidi" w:cstheme="majorBidi"/>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98F179C" w14:textId="77777777" w:rsidR="003072EF" w:rsidRPr="008F6602" w:rsidRDefault="003072EF" w:rsidP="00327829">
            <w:pPr>
              <w:ind w:firstLine="567"/>
              <w:jc w:val="both"/>
              <w:rPr>
                <w:rFonts w:asciiTheme="majorBidi" w:eastAsia="Tahoma" w:hAnsiTheme="majorBidi" w:cstheme="majorBidi"/>
                <w:sz w:val="22"/>
                <w:szCs w:val="22"/>
              </w:rPr>
            </w:pPr>
          </w:p>
        </w:tc>
        <w:tc>
          <w:tcPr>
            <w:tcW w:w="708" w:type="pct"/>
            <w:tcBorders>
              <w:top w:val="single" w:sz="4" w:space="0" w:color="000000"/>
              <w:left w:val="single" w:sz="4" w:space="0" w:color="000000"/>
              <w:bottom w:val="single" w:sz="4" w:space="0" w:color="000000"/>
              <w:right w:val="single" w:sz="4" w:space="0" w:color="000000"/>
            </w:tcBorders>
          </w:tcPr>
          <w:p w14:paraId="2133EE85" w14:textId="77777777" w:rsidR="003072EF" w:rsidRPr="008F6602" w:rsidRDefault="003072EF" w:rsidP="00327829">
            <w:pPr>
              <w:ind w:firstLine="567"/>
              <w:jc w:val="both"/>
              <w:rPr>
                <w:rFonts w:asciiTheme="majorBidi" w:eastAsia="Tahoma" w:hAnsiTheme="majorBidi" w:cstheme="majorBidi"/>
                <w:sz w:val="22"/>
                <w:szCs w:val="22"/>
              </w:rPr>
            </w:pPr>
          </w:p>
        </w:tc>
        <w:tc>
          <w:tcPr>
            <w:tcW w:w="631" w:type="pct"/>
            <w:tcBorders>
              <w:top w:val="single" w:sz="4" w:space="0" w:color="000000"/>
              <w:left w:val="single" w:sz="4" w:space="0" w:color="000000"/>
              <w:bottom w:val="single" w:sz="4" w:space="0" w:color="000000"/>
              <w:right w:val="single" w:sz="4" w:space="0" w:color="000000"/>
            </w:tcBorders>
          </w:tcPr>
          <w:p w14:paraId="718982C7" w14:textId="0CF80066" w:rsidR="003072EF" w:rsidRPr="008F6602" w:rsidRDefault="003072EF" w:rsidP="00327829">
            <w:pPr>
              <w:ind w:firstLine="567"/>
              <w:jc w:val="both"/>
              <w:rPr>
                <w:rFonts w:asciiTheme="majorBidi" w:eastAsia="Tahoma" w:hAnsiTheme="majorBidi" w:cstheme="majorBidi"/>
                <w:sz w:val="22"/>
                <w:szCs w:val="22"/>
              </w:rPr>
            </w:pPr>
          </w:p>
        </w:tc>
      </w:tr>
      <w:tr w:rsidR="008F6602" w:rsidRPr="008F6602" w14:paraId="2D0B3A14" w14:textId="77777777" w:rsidTr="00C20EA1">
        <w:tc>
          <w:tcPr>
            <w:tcW w:w="180" w:type="pct"/>
            <w:tcBorders>
              <w:top w:val="single" w:sz="4" w:space="0" w:color="000000"/>
              <w:left w:val="single" w:sz="4" w:space="0" w:color="000000"/>
              <w:bottom w:val="single" w:sz="4" w:space="0" w:color="000000"/>
              <w:right w:val="single" w:sz="4" w:space="0" w:color="000000"/>
            </w:tcBorders>
          </w:tcPr>
          <w:p w14:paraId="79363F0F" w14:textId="77777777" w:rsidR="003072EF" w:rsidRPr="008F6602" w:rsidRDefault="003072EF" w:rsidP="00327829">
            <w:pPr>
              <w:ind w:firstLine="567"/>
              <w:jc w:val="both"/>
              <w:rPr>
                <w:rFonts w:asciiTheme="majorBidi" w:eastAsia="Tahoma" w:hAnsiTheme="majorBidi" w:cstheme="majorBidi"/>
                <w:sz w:val="22"/>
                <w:szCs w:val="22"/>
              </w:rPr>
            </w:pPr>
          </w:p>
        </w:tc>
        <w:tc>
          <w:tcPr>
            <w:tcW w:w="676" w:type="pct"/>
            <w:tcBorders>
              <w:top w:val="single" w:sz="4" w:space="0" w:color="000000"/>
              <w:left w:val="single" w:sz="4" w:space="0" w:color="000000"/>
              <w:bottom w:val="single" w:sz="4" w:space="0" w:color="000000"/>
              <w:right w:val="single" w:sz="4" w:space="0" w:color="000000"/>
            </w:tcBorders>
          </w:tcPr>
          <w:p w14:paraId="311E2C78" w14:textId="77777777" w:rsidR="003072EF" w:rsidRPr="008F6602" w:rsidRDefault="003072EF" w:rsidP="00327829">
            <w:pPr>
              <w:ind w:firstLine="567"/>
              <w:jc w:val="both"/>
              <w:rPr>
                <w:rFonts w:asciiTheme="majorBidi" w:eastAsia="Tahoma" w:hAnsiTheme="majorBidi" w:cstheme="majorBidi"/>
                <w:sz w:val="22"/>
                <w:szCs w:val="22"/>
              </w:rPr>
            </w:pPr>
          </w:p>
        </w:tc>
        <w:tc>
          <w:tcPr>
            <w:tcW w:w="540" w:type="pct"/>
            <w:tcBorders>
              <w:top w:val="single" w:sz="4" w:space="0" w:color="000000"/>
              <w:left w:val="single" w:sz="4" w:space="0" w:color="000000"/>
              <w:bottom w:val="single" w:sz="4" w:space="0" w:color="000000"/>
              <w:right w:val="single" w:sz="4" w:space="0" w:color="000000"/>
            </w:tcBorders>
          </w:tcPr>
          <w:p w14:paraId="6D9CC18C" w14:textId="56B4BE53" w:rsidR="003072EF" w:rsidRPr="008F6602" w:rsidRDefault="003072EF" w:rsidP="00327829">
            <w:pPr>
              <w:ind w:firstLine="567"/>
              <w:jc w:val="both"/>
              <w:rPr>
                <w:rFonts w:asciiTheme="majorBidi" w:eastAsia="Tahoma" w:hAnsiTheme="majorBidi" w:cstheme="majorBidi"/>
                <w:sz w:val="22"/>
                <w:szCs w:val="22"/>
              </w:rPr>
            </w:pPr>
          </w:p>
        </w:tc>
        <w:tc>
          <w:tcPr>
            <w:tcW w:w="995" w:type="pct"/>
            <w:tcBorders>
              <w:top w:val="single" w:sz="4" w:space="0" w:color="000000"/>
              <w:left w:val="single" w:sz="4" w:space="0" w:color="000000"/>
              <w:bottom w:val="single" w:sz="4" w:space="0" w:color="000000"/>
              <w:right w:val="single" w:sz="4" w:space="0" w:color="000000"/>
            </w:tcBorders>
          </w:tcPr>
          <w:p w14:paraId="31B9FC6A" w14:textId="77777777" w:rsidR="003072EF" w:rsidRPr="008F6602" w:rsidRDefault="003072EF" w:rsidP="00327829">
            <w:pPr>
              <w:ind w:firstLine="567"/>
              <w:jc w:val="both"/>
              <w:rPr>
                <w:rFonts w:asciiTheme="majorBidi" w:eastAsia="Tahoma" w:hAnsiTheme="majorBidi" w:cstheme="majorBidi"/>
                <w:sz w:val="22"/>
                <w:szCs w:val="22"/>
              </w:rPr>
            </w:pPr>
          </w:p>
        </w:tc>
        <w:tc>
          <w:tcPr>
            <w:tcW w:w="492" w:type="pct"/>
            <w:tcBorders>
              <w:top w:val="single" w:sz="4" w:space="0" w:color="000000"/>
              <w:left w:val="single" w:sz="4" w:space="0" w:color="000000"/>
              <w:bottom w:val="single" w:sz="4" w:space="0" w:color="000000"/>
              <w:right w:val="single" w:sz="4" w:space="0" w:color="000000"/>
            </w:tcBorders>
          </w:tcPr>
          <w:p w14:paraId="47153F5B" w14:textId="77777777" w:rsidR="003072EF" w:rsidRPr="008F6602" w:rsidRDefault="003072EF" w:rsidP="00327829">
            <w:pPr>
              <w:ind w:firstLine="567"/>
              <w:jc w:val="both"/>
              <w:rPr>
                <w:rFonts w:asciiTheme="majorBidi" w:eastAsia="Tahoma" w:hAnsiTheme="majorBidi" w:cstheme="majorBidi"/>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62596CDF" w14:textId="77777777" w:rsidR="003072EF" w:rsidRPr="008F6602" w:rsidRDefault="003072EF" w:rsidP="00327829">
            <w:pPr>
              <w:ind w:firstLine="567"/>
              <w:jc w:val="both"/>
              <w:rPr>
                <w:rFonts w:asciiTheme="majorBidi" w:eastAsia="Tahoma" w:hAnsiTheme="majorBidi" w:cstheme="majorBidi"/>
                <w:sz w:val="22"/>
                <w:szCs w:val="22"/>
              </w:rPr>
            </w:pPr>
          </w:p>
        </w:tc>
        <w:tc>
          <w:tcPr>
            <w:tcW w:w="708" w:type="pct"/>
            <w:tcBorders>
              <w:top w:val="single" w:sz="4" w:space="0" w:color="000000"/>
              <w:left w:val="single" w:sz="4" w:space="0" w:color="000000"/>
              <w:bottom w:val="single" w:sz="4" w:space="0" w:color="000000"/>
              <w:right w:val="single" w:sz="4" w:space="0" w:color="000000"/>
            </w:tcBorders>
          </w:tcPr>
          <w:p w14:paraId="63E2DFBA" w14:textId="77777777" w:rsidR="003072EF" w:rsidRPr="008F6602" w:rsidRDefault="003072EF" w:rsidP="00327829">
            <w:pPr>
              <w:ind w:firstLine="567"/>
              <w:jc w:val="both"/>
              <w:rPr>
                <w:rFonts w:asciiTheme="majorBidi" w:eastAsia="Tahoma" w:hAnsiTheme="majorBidi" w:cstheme="majorBidi"/>
                <w:sz w:val="22"/>
                <w:szCs w:val="22"/>
              </w:rPr>
            </w:pPr>
          </w:p>
        </w:tc>
        <w:tc>
          <w:tcPr>
            <w:tcW w:w="631" w:type="pct"/>
            <w:tcBorders>
              <w:top w:val="single" w:sz="4" w:space="0" w:color="000000"/>
              <w:left w:val="single" w:sz="4" w:space="0" w:color="000000"/>
              <w:bottom w:val="single" w:sz="4" w:space="0" w:color="000000"/>
              <w:right w:val="single" w:sz="4" w:space="0" w:color="000000"/>
            </w:tcBorders>
          </w:tcPr>
          <w:p w14:paraId="1BB29502" w14:textId="34D4D457" w:rsidR="003072EF" w:rsidRPr="008F6602" w:rsidRDefault="003072EF" w:rsidP="00327829">
            <w:pPr>
              <w:ind w:firstLine="567"/>
              <w:jc w:val="both"/>
              <w:rPr>
                <w:rFonts w:asciiTheme="majorBidi" w:eastAsia="Tahoma" w:hAnsiTheme="majorBidi" w:cstheme="majorBidi"/>
                <w:sz w:val="22"/>
                <w:szCs w:val="22"/>
              </w:rPr>
            </w:pPr>
          </w:p>
        </w:tc>
      </w:tr>
      <w:tr w:rsidR="008F6602" w:rsidRPr="008F6602" w14:paraId="38315025" w14:textId="77777777" w:rsidTr="00C20EA1">
        <w:tc>
          <w:tcPr>
            <w:tcW w:w="180" w:type="pct"/>
            <w:tcBorders>
              <w:top w:val="single" w:sz="4" w:space="0" w:color="000000"/>
              <w:left w:val="single" w:sz="4" w:space="0" w:color="000000"/>
              <w:bottom w:val="single" w:sz="4" w:space="0" w:color="000000"/>
              <w:right w:val="single" w:sz="4" w:space="0" w:color="000000"/>
            </w:tcBorders>
          </w:tcPr>
          <w:p w14:paraId="22BFEEA1" w14:textId="77777777" w:rsidR="003072EF" w:rsidRPr="008F6602" w:rsidRDefault="003072EF" w:rsidP="00327829">
            <w:pPr>
              <w:ind w:firstLine="567"/>
              <w:jc w:val="both"/>
              <w:rPr>
                <w:rFonts w:asciiTheme="majorBidi" w:eastAsia="Tahoma" w:hAnsiTheme="majorBidi" w:cstheme="majorBidi"/>
                <w:sz w:val="22"/>
                <w:szCs w:val="22"/>
              </w:rPr>
            </w:pPr>
          </w:p>
        </w:tc>
        <w:tc>
          <w:tcPr>
            <w:tcW w:w="676" w:type="pct"/>
            <w:tcBorders>
              <w:top w:val="single" w:sz="4" w:space="0" w:color="000000"/>
              <w:left w:val="single" w:sz="4" w:space="0" w:color="000000"/>
              <w:bottom w:val="single" w:sz="4" w:space="0" w:color="000000"/>
              <w:right w:val="single" w:sz="4" w:space="0" w:color="000000"/>
            </w:tcBorders>
          </w:tcPr>
          <w:p w14:paraId="38325667" w14:textId="77777777" w:rsidR="003072EF" w:rsidRPr="008F6602" w:rsidRDefault="003072EF" w:rsidP="00327829">
            <w:pPr>
              <w:ind w:firstLine="567"/>
              <w:jc w:val="both"/>
              <w:rPr>
                <w:rFonts w:asciiTheme="majorBidi" w:eastAsia="Tahoma" w:hAnsiTheme="majorBidi" w:cstheme="majorBidi"/>
                <w:sz w:val="22"/>
                <w:szCs w:val="22"/>
              </w:rPr>
            </w:pPr>
          </w:p>
        </w:tc>
        <w:tc>
          <w:tcPr>
            <w:tcW w:w="540" w:type="pct"/>
            <w:tcBorders>
              <w:top w:val="single" w:sz="4" w:space="0" w:color="000000"/>
              <w:left w:val="single" w:sz="4" w:space="0" w:color="000000"/>
              <w:bottom w:val="single" w:sz="4" w:space="0" w:color="000000"/>
              <w:right w:val="single" w:sz="4" w:space="0" w:color="000000"/>
            </w:tcBorders>
          </w:tcPr>
          <w:p w14:paraId="7E2984EE" w14:textId="4746A3DB" w:rsidR="003072EF" w:rsidRPr="008F6602" w:rsidRDefault="003072EF" w:rsidP="00327829">
            <w:pPr>
              <w:ind w:firstLine="567"/>
              <w:jc w:val="both"/>
              <w:rPr>
                <w:rFonts w:asciiTheme="majorBidi" w:eastAsia="Tahoma" w:hAnsiTheme="majorBidi" w:cstheme="majorBidi"/>
                <w:sz w:val="22"/>
                <w:szCs w:val="22"/>
              </w:rPr>
            </w:pPr>
          </w:p>
        </w:tc>
        <w:tc>
          <w:tcPr>
            <w:tcW w:w="995" w:type="pct"/>
            <w:tcBorders>
              <w:top w:val="single" w:sz="4" w:space="0" w:color="000000"/>
              <w:left w:val="single" w:sz="4" w:space="0" w:color="000000"/>
              <w:bottom w:val="single" w:sz="4" w:space="0" w:color="000000"/>
              <w:right w:val="single" w:sz="4" w:space="0" w:color="000000"/>
            </w:tcBorders>
          </w:tcPr>
          <w:p w14:paraId="19DDA4A9" w14:textId="77777777" w:rsidR="003072EF" w:rsidRPr="008F6602" w:rsidRDefault="003072EF" w:rsidP="00327829">
            <w:pPr>
              <w:ind w:firstLine="567"/>
              <w:jc w:val="both"/>
              <w:rPr>
                <w:rFonts w:asciiTheme="majorBidi" w:eastAsia="Tahoma" w:hAnsiTheme="majorBidi" w:cstheme="majorBidi"/>
                <w:sz w:val="22"/>
                <w:szCs w:val="22"/>
              </w:rPr>
            </w:pPr>
          </w:p>
        </w:tc>
        <w:tc>
          <w:tcPr>
            <w:tcW w:w="492" w:type="pct"/>
            <w:tcBorders>
              <w:top w:val="single" w:sz="4" w:space="0" w:color="000000"/>
              <w:left w:val="single" w:sz="4" w:space="0" w:color="000000"/>
              <w:bottom w:val="single" w:sz="4" w:space="0" w:color="000000"/>
              <w:right w:val="single" w:sz="4" w:space="0" w:color="000000"/>
            </w:tcBorders>
          </w:tcPr>
          <w:p w14:paraId="6702A728" w14:textId="77777777" w:rsidR="003072EF" w:rsidRPr="008F6602" w:rsidRDefault="003072EF" w:rsidP="00327829">
            <w:pPr>
              <w:ind w:firstLine="567"/>
              <w:jc w:val="both"/>
              <w:rPr>
                <w:rFonts w:asciiTheme="majorBidi" w:eastAsia="Tahoma" w:hAnsiTheme="majorBidi" w:cstheme="majorBidi"/>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FB39F09" w14:textId="77777777" w:rsidR="003072EF" w:rsidRPr="008F6602" w:rsidRDefault="003072EF" w:rsidP="00327829">
            <w:pPr>
              <w:ind w:firstLine="567"/>
              <w:jc w:val="both"/>
              <w:rPr>
                <w:rFonts w:asciiTheme="majorBidi" w:eastAsia="Tahoma" w:hAnsiTheme="majorBidi" w:cstheme="majorBidi"/>
                <w:sz w:val="22"/>
                <w:szCs w:val="22"/>
              </w:rPr>
            </w:pPr>
          </w:p>
        </w:tc>
        <w:tc>
          <w:tcPr>
            <w:tcW w:w="708" w:type="pct"/>
            <w:tcBorders>
              <w:top w:val="single" w:sz="4" w:space="0" w:color="000000"/>
              <w:left w:val="single" w:sz="4" w:space="0" w:color="000000"/>
              <w:bottom w:val="single" w:sz="4" w:space="0" w:color="000000"/>
              <w:right w:val="single" w:sz="4" w:space="0" w:color="000000"/>
            </w:tcBorders>
          </w:tcPr>
          <w:p w14:paraId="243B79C3" w14:textId="77777777" w:rsidR="003072EF" w:rsidRPr="008F6602" w:rsidRDefault="003072EF" w:rsidP="00327829">
            <w:pPr>
              <w:ind w:firstLine="567"/>
              <w:jc w:val="both"/>
              <w:rPr>
                <w:rFonts w:asciiTheme="majorBidi" w:eastAsia="Tahoma" w:hAnsiTheme="majorBidi" w:cstheme="majorBidi"/>
                <w:sz w:val="22"/>
                <w:szCs w:val="22"/>
              </w:rPr>
            </w:pPr>
          </w:p>
        </w:tc>
        <w:tc>
          <w:tcPr>
            <w:tcW w:w="631" w:type="pct"/>
            <w:tcBorders>
              <w:top w:val="single" w:sz="4" w:space="0" w:color="000000"/>
              <w:left w:val="single" w:sz="4" w:space="0" w:color="000000"/>
              <w:bottom w:val="single" w:sz="4" w:space="0" w:color="000000"/>
              <w:right w:val="single" w:sz="4" w:space="0" w:color="000000"/>
            </w:tcBorders>
          </w:tcPr>
          <w:p w14:paraId="18E8DB49" w14:textId="55AE8BF1" w:rsidR="003072EF" w:rsidRPr="008F6602" w:rsidRDefault="003072EF" w:rsidP="00327829">
            <w:pPr>
              <w:ind w:firstLine="567"/>
              <w:jc w:val="both"/>
              <w:rPr>
                <w:rFonts w:asciiTheme="majorBidi" w:eastAsia="Tahoma" w:hAnsiTheme="majorBidi" w:cstheme="majorBidi"/>
                <w:sz w:val="22"/>
                <w:szCs w:val="22"/>
              </w:rPr>
            </w:pPr>
          </w:p>
        </w:tc>
      </w:tr>
    </w:tbl>
    <w:p w14:paraId="33392423" w14:textId="77777777" w:rsidR="00385E66" w:rsidRPr="00385E66" w:rsidRDefault="00385E66" w:rsidP="00385E66">
      <w:pPr>
        <w:pStyle w:val="ListParagraph"/>
        <w:framePr w:hSpace="180" w:wrap="around" w:vAnchor="text" w:hAnchor="text" w:x="-43" w:y="1"/>
        <w:tabs>
          <w:tab w:val="left" w:pos="396"/>
        </w:tabs>
        <w:ind w:left="0"/>
        <w:suppressOverlap/>
        <w:jc w:val="both"/>
        <w:rPr>
          <w:rFonts w:asciiTheme="majorBidi" w:hAnsiTheme="majorBidi" w:cstheme="majorBidi"/>
          <w:b/>
          <w:bCs/>
        </w:rPr>
      </w:pPr>
      <w:r w:rsidRPr="00385E66">
        <w:rPr>
          <w:rFonts w:asciiTheme="majorBidi" w:hAnsiTheme="majorBidi" w:cstheme="majorBidi"/>
          <w:b/>
          <w:bCs/>
        </w:rPr>
        <w:lastRenderedPageBreak/>
        <w:t>Pastabos:</w:t>
      </w:r>
    </w:p>
    <w:p w14:paraId="322C103B" w14:textId="10257953" w:rsidR="00385E66" w:rsidRPr="00E178F8" w:rsidRDefault="00E178F8" w:rsidP="00E178F8">
      <w:pPr>
        <w:pStyle w:val="ListParagraph"/>
        <w:framePr w:hSpace="180" w:wrap="around" w:vAnchor="text" w:hAnchor="text" w:x="-43" w:y="1"/>
        <w:numPr>
          <w:ilvl w:val="0"/>
          <w:numId w:val="1"/>
        </w:numPr>
        <w:tabs>
          <w:tab w:val="left" w:pos="318"/>
        </w:tabs>
        <w:ind w:left="35" w:hanging="35"/>
        <w:suppressOverlap/>
        <w:jc w:val="both"/>
        <w:rPr>
          <w:rFonts w:eastAsia="Aptos"/>
          <w:kern w:val="2"/>
          <w:sz w:val="22"/>
          <w:szCs w:val="22"/>
          <w14:ligatures w14:val="standardContextual"/>
        </w:rPr>
      </w:pPr>
      <w:r w:rsidRPr="00E178F8">
        <w:rPr>
          <w:rFonts w:eastAsia="Aptos"/>
          <w:kern w:val="2"/>
          <w:sz w:val="22"/>
          <w:szCs w:val="22"/>
          <w14:ligatures w14:val="standardContextual"/>
        </w:rPr>
        <w:t xml:space="preserve">Sąvoka </w:t>
      </w:r>
      <w:r w:rsidRPr="00E178F8">
        <w:rPr>
          <w:rFonts w:eastAsia="Aptos"/>
          <w:b/>
          <w:bCs/>
          <w:i/>
          <w:iCs/>
          <w:kern w:val="2"/>
          <w:sz w:val="22"/>
          <w:szCs w:val="22"/>
          <w14:ligatures w14:val="standardContextual"/>
        </w:rPr>
        <w:t>„per paskutinius 5 (penkerius) metus“</w:t>
      </w:r>
      <w:r w:rsidRPr="00E178F8">
        <w:rPr>
          <w:rFonts w:eastAsia="Aptos"/>
          <w:kern w:val="2"/>
          <w:sz w:val="22"/>
          <w:szCs w:val="22"/>
          <w14:ligatures w14:val="standardContextual"/>
        </w:rPr>
        <w:t xml:space="preserve"> reiškia terminą, skaičiuojamą nuo paskutinės projekto pasiūlymų pateikimo termino dienos atgal pilnais metais.</w:t>
      </w:r>
      <w:r w:rsidRPr="00E178F8">
        <w:rPr>
          <w:rFonts w:eastAsia="Aptos"/>
          <w:kern w:val="2"/>
          <w:sz w:val="22"/>
          <w:szCs w:val="22"/>
          <w14:ligatures w14:val="standardContextual"/>
        </w:rPr>
        <w:br/>
        <w:t xml:space="preserve">Pavyzdžiui, jeigu projekto pasiūlymų pateikimo termino paskutinė diena yra </w:t>
      </w:r>
      <w:r w:rsidRPr="00E178F8">
        <w:rPr>
          <w:rFonts w:eastAsia="Aptos"/>
          <w:b/>
          <w:bCs/>
          <w:kern w:val="2"/>
          <w:sz w:val="22"/>
          <w:szCs w:val="22"/>
          <w14:ligatures w14:val="standardContextual"/>
        </w:rPr>
        <w:t>2026 m. sausio 7 d.</w:t>
      </w:r>
      <w:r w:rsidRPr="00E178F8">
        <w:rPr>
          <w:rFonts w:eastAsia="Aptos"/>
          <w:kern w:val="2"/>
          <w:sz w:val="22"/>
          <w:szCs w:val="22"/>
          <w14:ligatures w14:val="standardContextual"/>
        </w:rPr>
        <w:t xml:space="preserve">, tuomet „per paskutinius 5 (penkerius) metus“ reiškia laikotarpį nuo </w:t>
      </w:r>
      <w:r w:rsidRPr="00E178F8">
        <w:rPr>
          <w:rFonts w:eastAsia="Aptos"/>
          <w:b/>
          <w:bCs/>
          <w:kern w:val="2"/>
          <w:sz w:val="22"/>
          <w:szCs w:val="22"/>
          <w14:ligatures w14:val="standardContextual"/>
        </w:rPr>
        <w:t>2021 m. sausio 6 d. iki 2026 m. sausio 6 d. imtinai</w:t>
      </w:r>
      <w:r w:rsidRPr="00E178F8">
        <w:rPr>
          <w:rFonts w:eastAsia="Aptos"/>
          <w:kern w:val="2"/>
          <w:sz w:val="22"/>
          <w:szCs w:val="22"/>
          <w14:ligatures w14:val="standardContextual"/>
        </w:rPr>
        <w:t>.</w:t>
      </w:r>
    </w:p>
    <w:p w14:paraId="438BA598" w14:textId="62AFB398" w:rsidR="00BD7E26" w:rsidRDefault="00385E66" w:rsidP="00BD7E2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w:t>
      </w:r>
      <w:r w:rsidR="00BD7E26" w:rsidRPr="00BD7E26">
        <w:rPr>
          <w:rFonts w:asciiTheme="majorBidi" w:hAnsiTheme="majorBidi" w:cstheme="majorBidi"/>
          <w:sz w:val="24"/>
          <w:szCs w:val="24"/>
        </w:rPr>
        <w:t xml:space="preserve">Jeigu sutartis buvo sudaryta anksčiau nei prieš 5 </w:t>
      </w:r>
      <w:r w:rsidR="00BD7E26">
        <w:rPr>
          <w:rFonts w:asciiTheme="majorBidi" w:hAnsiTheme="majorBidi" w:cstheme="majorBidi"/>
          <w:sz w:val="24"/>
          <w:szCs w:val="24"/>
        </w:rPr>
        <w:t xml:space="preserve">(penkerius) </w:t>
      </w:r>
      <w:r w:rsidR="00BD7E26" w:rsidRPr="00BD7E26">
        <w:rPr>
          <w:rFonts w:asciiTheme="majorBidi" w:hAnsiTheme="majorBidi" w:cstheme="majorBidi"/>
          <w:sz w:val="24"/>
          <w:szCs w:val="24"/>
        </w:rPr>
        <w:t xml:space="preserve">metus, ji bus laikoma tinkama, jei projektas buvo parengtas per nurodytą 5 </w:t>
      </w:r>
      <w:r w:rsidR="00BD7E26">
        <w:rPr>
          <w:rFonts w:asciiTheme="majorBidi" w:hAnsiTheme="majorBidi" w:cstheme="majorBidi"/>
          <w:sz w:val="24"/>
          <w:szCs w:val="24"/>
        </w:rPr>
        <w:t xml:space="preserve">(penkerių) </w:t>
      </w:r>
      <w:r w:rsidR="00BD7E26" w:rsidRPr="00BD7E26">
        <w:rPr>
          <w:rFonts w:asciiTheme="majorBidi" w:hAnsiTheme="majorBidi" w:cstheme="majorBidi"/>
          <w:sz w:val="24"/>
          <w:szCs w:val="24"/>
        </w:rPr>
        <w:t>metų laikotarpį.</w:t>
      </w:r>
    </w:p>
    <w:p w14:paraId="1FC6556A" w14:textId="393812AF" w:rsidR="00385E66" w:rsidRPr="00385E66" w:rsidRDefault="00385E66" w:rsidP="001E072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3. </w:t>
      </w:r>
      <w:r w:rsidRPr="00385E66">
        <w:rPr>
          <w:rFonts w:asciiTheme="majorBidi" w:hAnsiTheme="majorBidi" w:cstheme="majorBidi"/>
          <w:sz w:val="24"/>
          <w:szCs w:val="24"/>
        </w:rPr>
        <w:t>Taip pat turi būti pateikta Užsakovo (-ų) pažyma (-</w:t>
      </w:r>
      <w:proofErr w:type="spellStart"/>
      <w:r w:rsidRPr="00385E66">
        <w:rPr>
          <w:rFonts w:asciiTheme="majorBidi" w:hAnsiTheme="majorBidi" w:cstheme="majorBidi"/>
          <w:sz w:val="24"/>
          <w:szCs w:val="24"/>
        </w:rPr>
        <w:t>os</w:t>
      </w:r>
      <w:proofErr w:type="spellEnd"/>
      <w:r w:rsidRPr="00385E66">
        <w:rPr>
          <w:rFonts w:asciiTheme="majorBidi" w:hAnsiTheme="majorBidi" w:cstheme="majorBidi"/>
          <w:sz w:val="24"/>
          <w:szCs w:val="24"/>
        </w:rPr>
        <w:t xml:space="preserve">) apie tinkamai </w:t>
      </w:r>
      <w:r w:rsidR="006C38C3">
        <w:rPr>
          <w:rFonts w:asciiTheme="majorBidi" w:hAnsiTheme="majorBidi" w:cstheme="majorBidi"/>
          <w:sz w:val="24"/>
          <w:szCs w:val="24"/>
        </w:rPr>
        <w:t>į</w:t>
      </w:r>
      <w:r w:rsidRPr="00385E66">
        <w:rPr>
          <w:rFonts w:asciiTheme="majorBidi" w:hAnsiTheme="majorBidi" w:cstheme="majorBidi"/>
          <w:sz w:val="24"/>
          <w:szCs w:val="24"/>
        </w:rPr>
        <w:t>vykdytas sutartis. Pateikiamose pažymose turi būti nurodytas sutarties objektas, suteiktų paslaugų vertė, data, jų gavėjas. Abiejų šalių pasirašyti priėmimo-perdavimo aktai yra tinkami tik tuo atveju, jei juose yra pateikta informacija apie tai, kad paslaugos suteiktos tinkamai arba užsakovas dėl suteiktų paslaugų pretenzijų neturi ar kita informacija leidžianti įsitikinti, jog paslaugos suteiktos tinkamai.</w:t>
      </w:r>
    </w:p>
    <w:p w14:paraId="7E561E07" w14:textId="2EBEDCE8" w:rsidR="00F90BFE" w:rsidRPr="00385E66" w:rsidRDefault="00385E66" w:rsidP="00F90BFE">
      <w:pPr>
        <w:tabs>
          <w:tab w:val="left" w:pos="3119"/>
        </w:tabs>
        <w:spacing w:line="240" w:lineRule="auto"/>
        <w:jc w:val="both"/>
        <w:rPr>
          <w:rFonts w:asciiTheme="majorBidi" w:hAnsiTheme="majorBidi" w:cstheme="majorBidi"/>
          <w:noProof/>
          <w:sz w:val="24"/>
          <w:szCs w:val="24"/>
        </w:rPr>
      </w:pPr>
      <w:r>
        <w:rPr>
          <w:rFonts w:asciiTheme="majorBidi" w:hAnsiTheme="majorBidi" w:cstheme="majorBidi"/>
          <w:sz w:val="24"/>
          <w:szCs w:val="24"/>
        </w:rPr>
        <w:t xml:space="preserve">4. </w:t>
      </w:r>
      <w:r w:rsidRPr="00385E66">
        <w:rPr>
          <w:rFonts w:asciiTheme="majorBidi" w:hAnsiTheme="majorBidi" w:cstheme="majorBidi"/>
          <w:noProof/>
          <w:sz w:val="24"/>
          <w:szCs w:val="24"/>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7B62FE65" w14:textId="156EA01C" w:rsidR="00385E66" w:rsidRPr="00385E66" w:rsidRDefault="001466A2" w:rsidP="001466A2">
      <w:pPr>
        <w:spacing w:after="0" w:line="240" w:lineRule="auto"/>
        <w:jc w:val="center"/>
        <w:rPr>
          <w:rFonts w:asciiTheme="majorBidi" w:hAnsiTheme="majorBidi" w:cstheme="majorBidi"/>
          <w:sz w:val="24"/>
          <w:szCs w:val="24"/>
        </w:rPr>
      </w:pPr>
      <w:r>
        <w:rPr>
          <w:rFonts w:asciiTheme="majorBidi" w:hAnsiTheme="majorBidi" w:cstheme="majorBidi"/>
          <w:sz w:val="24"/>
          <w:szCs w:val="24"/>
        </w:rPr>
        <w:t>__________________</w:t>
      </w:r>
    </w:p>
    <w:sectPr w:rsidR="00385E66" w:rsidRPr="00385E66" w:rsidSect="00700A9B">
      <w:pgSz w:w="16838" w:h="11906" w:orient="landscape"/>
      <w:pgMar w:top="1350"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7532" w14:textId="77777777" w:rsidR="00236A45" w:rsidRDefault="00236A45" w:rsidP="0086083E">
      <w:pPr>
        <w:spacing w:after="0" w:line="240" w:lineRule="auto"/>
      </w:pPr>
      <w:r>
        <w:separator/>
      </w:r>
    </w:p>
  </w:endnote>
  <w:endnote w:type="continuationSeparator" w:id="0">
    <w:p w14:paraId="5379FCD0" w14:textId="77777777" w:rsidR="00236A45" w:rsidRDefault="00236A45" w:rsidP="0086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1121" w14:textId="77777777" w:rsidR="00236A45" w:rsidRDefault="00236A45" w:rsidP="0086083E">
      <w:pPr>
        <w:spacing w:after="0" w:line="240" w:lineRule="auto"/>
      </w:pPr>
      <w:r>
        <w:separator/>
      </w:r>
    </w:p>
  </w:footnote>
  <w:footnote w:type="continuationSeparator" w:id="0">
    <w:p w14:paraId="07B8AD8B" w14:textId="77777777" w:rsidR="00236A45" w:rsidRDefault="00236A45" w:rsidP="0086083E">
      <w:pPr>
        <w:spacing w:after="0" w:line="240" w:lineRule="auto"/>
      </w:pPr>
      <w:r>
        <w:continuationSeparator/>
      </w:r>
    </w:p>
  </w:footnote>
  <w:footnote w:id="1">
    <w:p w14:paraId="09029DF3" w14:textId="6BCC5379" w:rsidR="00947041" w:rsidRPr="00B67DD0" w:rsidRDefault="00947041" w:rsidP="00B67DD0">
      <w:pPr>
        <w:pStyle w:val="FootnoteText"/>
        <w:jc w:val="both"/>
        <w:rPr>
          <w:rFonts w:asciiTheme="majorBidi" w:hAnsiTheme="majorBidi" w:cstheme="majorBidi"/>
        </w:rPr>
      </w:pPr>
      <w:r w:rsidRPr="00B67DD0">
        <w:rPr>
          <w:rStyle w:val="FootnoteReference"/>
          <w:rFonts w:asciiTheme="majorBidi" w:hAnsiTheme="majorBidi" w:cstheme="majorBidi"/>
        </w:rPr>
        <w:footnoteRef/>
      </w:r>
      <w:r w:rsidRPr="00B67DD0">
        <w:rPr>
          <w:rFonts w:asciiTheme="majorBidi" w:hAnsiTheme="majorBidi" w:cstheme="majorBidi"/>
        </w:rPr>
        <w:t xml:space="preserve"> </w:t>
      </w:r>
      <w:r w:rsidR="001A6613" w:rsidRPr="00B67DD0">
        <w:rPr>
          <w:rFonts w:asciiTheme="majorBidi" w:hAnsiTheme="majorBidi" w:cstheme="majorBidi"/>
          <w:b/>
          <w:bCs/>
        </w:rPr>
        <w:t>„Reprezentaciniai interjerai“</w:t>
      </w:r>
      <w:r w:rsidR="001A6613" w:rsidRPr="00B67DD0">
        <w:rPr>
          <w:rFonts w:asciiTheme="majorBidi" w:hAnsiTheme="majorBidi" w:cstheme="majorBidi"/>
        </w:rPr>
        <w:t xml:space="preserve"> – interjerai, skirti viešam ar oficialiam naudojimui, pvz., įmonių biurai, administracinės patalpos, fojė, parodų salės.</w:t>
      </w:r>
    </w:p>
  </w:footnote>
  <w:footnote w:id="2">
    <w:p w14:paraId="65D2F57E" w14:textId="18817C9F" w:rsidR="001A6613" w:rsidRPr="00B67DD0" w:rsidRDefault="001A6613" w:rsidP="00B67DD0">
      <w:pPr>
        <w:pStyle w:val="FootnoteText"/>
        <w:jc w:val="both"/>
        <w:rPr>
          <w:rFonts w:asciiTheme="majorBidi" w:hAnsiTheme="majorBidi" w:cstheme="majorBidi"/>
        </w:rPr>
      </w:pPr>
      <w:r w:rsidRPr="00B67DD0">
        <w:rPr>
          <w:rStyle w:val="FootnoteReference"/>
          <w:rFonts w:asciiTheme="majorBidi" w:hAnsiTheme="majorBidi" w:cstheme="majorBidi"/>
        </w:rPr>
        <w:footnoteRef/>
      </w:r>
      <w:r w:rsidRPr="00B67DD0">
        <w:rPr>
          <w:rFonts w:asciiTheme="majorBidi" w:hAnsiTheme="majorBidi" w:cstheme="majorBidi"/>
        </w:rPr>
        <w:t xml:space="preserve"> </w:t>
      </w:r>
      <w:r w:rsidR="009E1EC8" w:rsidRPr="00B67DD0">
        <w:rPr>
          <w:rFonts w:asciiTheme="majorBidi" w:hAnsiTheme="majorBidi" w:cstheme="majorBidi"/>
          <w:b/>
          <w:bCs/>
        </w:rPr>
        <w:t>„Konferencijų / renginių salės“</w:t>
      </w:r>
      <w:r w:rsidR="009E1EC8" w:rsidRPr="00B67DD0">
        <w:rPr>
          <w:rFonts w:asciiTheme="majorBidi" w:hAnsiTheme="majorBidi" w:cstheme="majorBidi"/>
        </w:rPr>
        <w:t xml:space="preserve"> – patalpos, skirtos konferencijoms, seminarams, parodoms ar kitiems viešiems renginiams.</w:t>
      </w:r>
    </w:p>
  </w:footnote>
  <w:footnote w:id="3">
    <w:p w14:paraId="3E78B2E0" w14:textId="7C08B7B6" w:rsidR="009E1EC8" w:rsidRPr="00721882" w:rsidRDefault="009E1EC8" w:rsidP="00B67DD0">
      <w:pPr>
        <w:pStyle w:val="FootnoteText"/>
        <w:jc w:val="both"/>
        <w:rPr>
          <w:rFonts w:asciiTheme="majorBidi" w:hAnsiTheme="majorBidi" w:cstheme="majorBidi"/>
        </w:rPr>
      </w:pPr>
      <w:r w:rsidRPr="00B67DD0">
        <w:rPr>
          <w:rStyle w:val="FootnoteReference"/>
          <w:rFonts w:asciiTheme="majorBidi" w:hAnsiTheme="majorBidi" w:cstheme="majorBidi"/>
        </w:rPr>
        <w:footnoteRef/>
      </w:r>
      <w:r w:rsidRPr="00B67DD0">
        <w:rPr>
          <w:rFonts w:asciiTheme="majorBidi" w:hAnsiTheme="majorBidi" w:cstheme="majorBidi"/>
        </w:rPr>
        <w:t xml:space="preserve"> </w:t>
      </w:r>
      <w:r w:rsidR="00721882" w:rsidRPr="00B67DD0">
        <w:rPr>
          <w:rFonts w:asciiTheme="majorBidi" w:hAnsiTheme="majorBidi" w:cstheme="majorBidi"/>
          <w:b/>
          <w:bCs/>
        </w:rPr>
        <w:t>„Kitos viešosios erdvės“</w:t>
      </w:r>
      <w:r w:rsidR="00721882" w:rsidRPr="00B67DD0">
        <w:rPr>
          <w:rFonts w:asciiTheme="majorBidi" w:hAnsiTheme="majorBidi" w:cstheme="majorBidi"/>
        </w:rPr>
        <w:t xml:space="preserve"> – teritorijos ar patalpos, skirtos viešam naudojimui, pvz., aikštės, fojė, lauko instaliacijos, galerijos.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0E55"/>
    <w:multiLevelType w:val="hybridMultilevel"/>
    <w:tmpl w:val="20A6C6FC"/>
    <w:lvl w:ilvl="0" w:tplc="29D2AB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3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99"/>
    <w:rsid w:val="0000739D"/>
    <w:rsid w:val="00052D6F"/>
    <w:rsid w:val="0007270C"/>
    <w:rsid w:val="000B1AC6"/>
    <w:rsid w:val="000F67DC"/>
    <w:rsid w:val="00104164"/>
    <w:rsid w:val="001116EB"/>
    <w:rsid w:val="001232D2"/>
    <w:rsid w:val="001466A2"/>
    <w:rsid w:val="00155CAF"/>
    <w:rsid w:val="00161845"/>
    <w:rsid w:val="00171E14"/>
    <w:rsid w:val="00174D17"/>
    <w:rsid w:val="00182C08"/>
    <w:rsid w:val="001A4EDF"/>
    <w:rsid w:val="001A6613"/>
    <w:rsid w:val="001D27F6"/>
    <w:rsid w:val="001E0721"/>
    <w:rsid w:val="00201230"/>
    <w:rsid w:val="00236A45"/>
    <w:rsid w:val="00256B7E"/>
    <w:rsid w:val="00264093"/>
    <w:rsid w:val="002923DF"/>
    <w:rsid w:val="002A40E8"/>
    <w:rsid w:val="002B2FA3"/>
    <w:rsid w:val="002C1A49"/>
    <w:rsid w:val="003017AC"/>
    <w:rsid w:val="003065CB"/>
    <w:rsid w:val="003072EF"/>
    <w:rsid w:val="00327829"/>
    <w:rsid w:val="003450F0"/>
    <w:rsid w:val="003563E5"/>
    <w:rsid w:val="00356A17"/>
    <w:rsid w:val="00362CA2"/>
    <w:rsid w:val="00365FB3"/>
    <w:rsid w:val="00382F6E"/>
    <w:rsid w:val="00385E66"/>
    <w:rsid w:val="00397EA8"/>
    <w:rsid w:val="003C2C9E"/>
    <w:rsid w:val="003E0D2B"/>
    <w:rsid w:val="003E1FE2"/>
    <w:rsid w:val="003E7040"/>
    <w:rsid w:val="00403A06"/>
    <w:rsid w:val="00407543"/>
    <w:rsid w:val="00440574"/>
    <w:rsid w:val="0047179E"/>
    <w:rsid w:val="00477D3B"/>
    <w:rsid w:val="004823B9"/>
    <w:rsid w:val="0048298A"/>
    <w:rsid w:val="00525FE0"/>
    <w:rsid w:val="00533317"/>
    <w:rsid w:val="00545AE1"/>
    <w:rsid w:val="00573140"/>
    <w:rsid w:val="005A4AAD"/>
    <w:rsid w:val="005B195A"/>
    <w:rsid w:val="005D7899"/>
    <w:rsid w:val="005F4789"/>
    <w:rsid w:val="00693863"/>
    <w:rsid w:val="006C38C3"/>
    <w:rsid w:val="00700A9B"/>
    <w:rsid w:val="00702D40"/>
    <w:rsid w:val="00716325"/>
    <w:rsid w:val="00721882"/>
    <w:rsid w:val="0073600B"/>
    <w:rsid w:val="007527BE"/>
    <w:rsid w:val="0075373B"/>
    <w:rsid w:val="00760463"/>
    <w:rsid w:val="0076717A"/>
    <w:rsid w:val="007807EA"/>
    <w:rsid w:val="00821C9B"/>
    <w:rsid w:val="00835045"/>
    <w:rsid w:val="00837DD1"/>
    <w:rsid w:val="0086083E"/>
    <w:rsid w:val="00867877"/>
    <w:rsid w:val="008861DB"/>
    <w:rsid w:val="00895922"/>
    <w:rsid w:val="008B250C"/>
    <w:rsid w:val="008E5F30"/>
    <w:rsid w:val="008E6CDF"/>
    <w:rsid w:val="008F6602"/>
    <w:rsid w:val="00947041"/>
    <w:rsid w:val="009674B8"/>
    <w:rsid w:val="0097746A"/>
    <w:rsid w:val="009A137D"/>
    <w:rsid w:val="009E1EC8"/>
    <w:rsid w:val="00A11969"/>
    <w:rsid w:val="00A34A39"/>
    <w:rsid w:val="00A45AF0"/>
    <w:rsid w:val="00AA11EE"/>
    <w:rsid w:val="00AB2FBF"/>
    <w:rsid w:val="00AF1DD6"/>
    <w:rsid w:val="00B13D89"/>
    <w:rsid w:val="00B64D05"/>
    <w:rsid w:val="00B67DD0"/>
    <w:rsid w:val="00BA76F9"/>
    <w:rsid w:val="00BD7E26"/>
    <w:rsid w:val="00BE1606"/>
    <w:rsid w:val="00BE798A"/>
    <w:rsid w:val="00C20EA1"/>
    <w:rsid w:val="00C41928"/>
    <w:rsid w:val="00C61488"/>
    <w:rsid w:val="00CB45F9"/>
    <w:rsid w:val="00CE1F77"/>
    <w:rsid w:val="00D6218F"/>
    <w:rsid w:val="00DA7C25"/>
    <w:rsid w:val="00DC648D"/>
    <w:rsid w:val="00DF6FF5"/>
    <w:rsid w:val="00E178F8"/>
    <w:rsid w:val="00E254B3"/>
    <w:rsid w:val="00E44CF7"/>
    <w:rsid w:val="00E469E3"/>
    <w:rsid w:val="00E83753"/>
    <w:rsid w:val="00E96123"/>
    <w:rsid w:val="00EF5520"/>
    <w:rsid w:val="00F43EFB"/>
    <w:rsid w:val="00F90BFE"/>
    <w:rsid w:val="00FA1A46"/>
    <w:rsid w:val="00FC2F06"/>
    <w:rsid w:val="00FD4105"/>
    <w:rsid w:val="00FD4651"/>
    <w:rsid w:val="00FE4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4AC4"/>
  <w15:chartTrackingRefBased/>
  <w15:docId w15:val="{2E065E21-3C83-42FF-B5BA-8E9D8F89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99"/>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89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7899"/>
    <w:pPr>
      <w:spacing w:after="0" w:line="240" w:lineRule="auto"/>
    </w:pPr>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860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83E"/>
    <w:rPr>
      <w:rFonts w:eastAsiaTheme="minorEastAsia"/>
      <w:sz w:val="20"/>
      <w:szCs w:val="20"/>
      <w:lang w:val="lt-LT" w:eastAsia="lt-LT"/>
    </w:rPr>
  </w:style>
  <w:style w:type="character" w:styleId="FootnoteReference">
    <w:name w:val="footnote reference"/>
    <w:basedOn w:val="DefaultParagraphFont"/>
    <w:uiPriority w:val="99"/>
    <w:semiHidden/>
    <w:unhideWhenUsed/>
    <w:rsid w:val="0086083E"/>
    <w:rPr>
      <w:vertAlign w:val="superscript"/>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545AE1"/>
    <w:pPr>
      <w:spacing w:after="200" w:line="240" w:lineRule="auto"/>
    </w:pPr>
    <w:rPr>
      <w:rFonts w:ascii="Times New Roman" w:eastAsiaTheme="minorHAnsi" w:hAnsi="Times New Roman"/>
      <w:sz w:val="20"/>
      <w:szCs w:val="20"/>
      <w:lang w:eastAsia="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545AE1"/>
    <w:rPr>
      <w:rFonts w:ascii="Times New Roman" w:hAnsi="Times New Roman"/>
      <w:sz w:val="20"/>
      <w:szCs w:val="20"/>
      <w:lang w:val="lt-LT"/>
    </w:rPr>
  </w:style>
  <w:style w:type="character" w:styleId="CommentReference">
    <w:name w:val="annotation reference"/>
    <w:basedOn w:val="DefaultParagraphFont"/>
    <w:uiPriority w:val="99"/>
    <w:semiHidden/>
    <w:unhideWhenUsed/>
    <w:rsid w:val="00545AE1"/>
    <w:rPr>
      <w:sz w:val="16"/>
      <w:szCs w:val="16"/>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
    <w:uiPriority w:val="34"/>
    <w:qFormat/>
    <w:rsid w:val="00385E66"/>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385E66"/>
    <w:rPr>
      <w:rFonts w:ascii="Times New Roman" w:eastAsia="Times New Roman" w:hAnsi="Times New Roman" w:cs="Times New Roman"/>
      <w:sz w:val="24"/>
      <w:szCs w:val="24"/>
      <w:lang w:val="lt-LT"/>
    </w:rPr>
  </w:style>
  <w:style w:type="character" w:customStyle="1" w:styleId="NoSpacingChar">
    <w:name w:val="No Spacing Char"/>
    <w:link w:val="NoSpacing"/>
    <w:uiPriority w:val="1"/>
    <w:rsid w:val="00F90BFE"/>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B9E9416C0AFC4186AA4F536A9DA141" ma:contentTypeVersion="6" ma:contentTypeDescription="Kurkite naują dokumentą." ma:contentTypeScope="" ma:versionID="88ea11531d0b2ad2cf64b17af38c5a17">
  <xsd:schema xmlns:xsd="http://www.w3.org/2001/XMLSchema" xmlns:xs="http://www.w3.org/2001/XMLSchema" xmlns:p="http://schemas.microsoft.com/office/2006/metadata/properties" xmlns:ns2="eb519e47-bc28-4125-87a1-86b0b23be5e3" xmlns:ns3="0dac3086-6f4d-4a4d-9e46-bd0709f9d299" targetNamespace="http://schemas.microsoft.com/office/2006/metadata/properties" ma:root="true" ma:fieldsID="b48e8189cb0397b8356046ba82d50f85" ns2:_="" ns3:_="">
    <xsd:import namespace="eb519e47-bc28-4125-87a1-86b0b23be5e3"/>
    <xsd:import namespace="0dac3086-6f4d-4a4d-9e46-bd0709f9d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19e47-bc28-4125-87a1-86b0b23b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c3086-6f4d-4a4d-9e46-bd0709f9d29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5024-BBA8-407E-AC61-CC3FFE64A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19e47-bc28-4125-87a1-86b0b23be5e3"/>
    <ds:schemaRef ds:uri="0dac3086-6f4d-4a4d-9e46-bd0709f9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8EB49-DBFA-4692-90D1-E4D17216BDE3}">
  <ds:schemaRefs>
    <ds:schemaRef ds:uri="http://schemas.microsoft.com/sharepoint/v3/contenttype/forms"/>
  </ds:schemaRefs>
</ds:datastoreItem>
</file>

<file path=customXml/itemProps3.xml><?xml version="1.0" encoding="utf-8"?>
<ds:datastoreItem xmlns:ds="http://schemas.openxmlformats.org/officeDocument/2006/customXml" ds:itemID="{DA23F97D-D499-4485-9553-E30D60170B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64D67D-4A75-4375-8F3A-2190B840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Daiva Rastenienė</cp:lastModifiedBy>
  <cp:revision>2</cp:revision>
  <dcterms:created xsi:type="dcterms:W3CDTF">2026-03-25T19:02:00Z</dcterms:created>
  <dcterms:modified xsi:type="dcterms:W3CDTF">2026-03-25T19:02:00Z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0x01010047B9E9416C0AFC4186AA4F536A9DA141</vt:lpwstr>
  </property>
</Properties>
</file>