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99B9B" w14:textId="77777777" w:rsidR="00600C72" w:rsidRDefault="00EA2F86">
      <w:pPr>
        <w:pBdr>
          <w:top w:val="none" w:sz="0" w:space="0" w:color="000000"/>
          <w:left w:val="none" w:sz="0" w:space="0" w:color="000000"/>
          <w:bottom w:val="none" w:sz="0" w:space="0" w:color="000000"/>
          <w:right w:val="none" w:sz="0" w:space="0" w:color="000000"/>
          <w:between w:val="none" w:sz="0" w:space="0" w:color="000000"/>
        </w:pBdr>
        <w:tabs>
          <w:tab w:val="center" w:pos="4819"/>
          <w:tab w:val="right" w:pos="9638"/>
        </w:tabs>
        <w:rPr>
          <w:rFonts w:eastAsia="Times New Roman"/>
          <w:color w:val="FF0000"/>
          <w:sz w:val="22"/>
          <w:szCs w:val="22"/>
        </w:rPr>
      </w:pPr>
      <w:r>
        <w:rPr>
          <w:rFonts w:eastAsia="Times New Roman"/>
          <w:color w:val="FF0000"/>
          <w:sz w:val="22"/>
          <w:szCs w:val="22"/>
        </w:rPr>
        <w:t xml:space="preserve">Pastaba. Melsva spalva pažymėtas eilutes pildo tiekėjas    </w:t>
      </w:r>
    </w:p>
    <w:p w14:paraId="28A35D01" w14:textId="77777777" w:rsidR="00600C72" w:rsidRDefault="00EA2F86">
      <w:pPr>
        <w:pBdr>
          <w:top w:val="none" w:sz="0" w:space="0" w:color="000000"/>
          <w:left w:val="none" w:sz="0" w:space="0" w:color="000000"/>
          <w:bottom w:val="none" w:sz="0" w:space="0" w:color="000000"/>
          <w:right w:val="none" w:sz="0" w:space="0" w:color="000000"/>
          <w:between w:val="none" w:sz="0" w:space="0" w:color="000000"/>
        </w:pBdr>
        <w:tabs>
          <w:tab w:val="center" w:pos="4819"/>
          <w:tab w:val="right" w:pos="9638"/>
        </w:tabs>
        <w:jc w:val="right"/>
        <w:rPr>
          <w:rFonts w:eastAsia="Times New Roman"/>
          <w:color w:val="000000"/>
          <w:sz w:val="22"/>
          <w:szCs w:val="22"/>
        </w:rPr>
      </w:pPr>
      <w:r>
        <w:rPr>
          <w:rFonts w:eastAsia="Times New Roman"/>
          <w:color w:val="000000"/>
          <w:sz w:val="22"/>
          <w:szCs w:val="22"/>
        </w:rPr>
        <w:t>Pirkimo sąlygų Priedas Nr. 1</w:t>
      </w:r>
    </w:p>
    <w:p w14:paraId="1E33C515" w14:textId="77777777" w:rsidR="00600C72" w:rsidRDefault="00600C72">
      <w:pPr>
        <w:jc w:val="center"/>
        <w:rPr>
          <w:b/>
        </w:rPr>
      </w:pPr>
    </w:p>
    <w:p w14:paraId="431C88AD" w14:textId="77777777" w:rsidR="00600C72" w:rsidRDefault="00EA2F86">
      <w:pPr>
        <w:jc w:val="center"/>
        <w:rPr>
          <w:b/>
        </w:rPr>
      </w:pPr>
      <w:r>
        <w:rPr>
          <w:b/>
        </w:rPr>
        <w:t>TECHNINĖ SPECIFIKACIJA IR PASIŪLYMO KAINA</w:t>
      </w:r>
    </w:p>
    <w:p w14:paraId="38B42AB7" w14:textId="77777777" w:rsidR="00600C72" w:rsidRDefault="00600C72"/>
    <w:p w14:paraId="72D78E76" w14:textId="68DAFA19" w:rsidR="00600C72" w:rsidRDefault="00DC6E36">
      <w:pPr>
        <w:jc w:val="center"/>
        <w:rPr>
          <w:rFonts w:eastAsia="Times New Roman"/>
          <w:b/>
          <w:smallCaps/>
          <w:color w:val="000000"/>
          <w:sz w:val="22"/>
          <w:szCs w:val="22"/>
        </w:rPr>
      </w:pPr>
      <w:r>
        <w:rPr>
          <w:rFonts w:eastAsia="Times New Roman"/>
          <w:b/>
          <w:smallCaps/>
          <w:color w:val="000000"/>
          <w:sz w:val="22"/>
          <w:szCs w:val="22"/>
        </w:rPr>
        <w:t>ENDOVIZINĖ OPERACINĖS</w:t>
      </w:r>
      <w:r w:rsidR="00356F8D">
        <w:rPr>
          <w:rFonts w:eastAsia="Times New Roman"/>
          <w:b/>
          <w:smallCaps/>
          <w:color w:val="000000"/>
          <w:sz w:val="22"/>
          <w:szCs w:val="22"/>
        </w:rPr>
        <w:t xml:space="preserve"> SISTEMA (Nr. </w:t>
      </w:r>
      <w:r>
        <w:rPr>
          <w:rFonts w:eastAsia="Times New Roman"/>
          <w:b/>
          <w:smallCaps/>
          <w:color w:val="000000"/>
          <w:sz w:val="22"/>
          <w:szCs w:val="22"/>
        </w:rPr>
        <w:t>11221-1</w:t>
      </w:r>
      <w:r w:rsidR="00356F8D">
        <w:rPr>
          <w:rFonts w:eastAsia="Times New Roman"/>
          <w:b/>
          <w:smallCaps/>
          <w:color w:val="000000"/>
          <w:sz w:val="22"/>
          <w:szCs w:val="22"/>
        </w:rPr>
        <w:t>)</w:t>
      </w:r>
    </w:p>
    <w:p w14:paraId="528138DB" w14:textId="77777777" w:rsidR="00600C72" w:rsidRDefault="00600C72"/>
    <w:p w14:paraId="426F0A4B" w14:textId="38F8DDEA" w:rsidR="00600C72" w:rsidRDefault="00EA2F86">
      <w:pPr>
        <w:jc w:val="center"/>
      </w:pPr>
      <w:r>
        <w:t>202</w:t>
      </w:r>
      <w:r w:rsidR="005A30EF">
        <w:t>6</w:t>
      </w:r>
      <w:r>
        <w:t xml:space="preserve"> - __ - __</w:t>
      </w:r>
    </w:p>
    <w:p w14:paraId="38EAA5D4" w14:textId="77777777" w:rsidR="00600C72" w:rsidRDefault="00600C72">
      <w:pPr>
        <w:jc w:val="center"/>
        <w:rPr>
          <w:b/>
          <w:color w:val="000000"/>
        </w:rPr>
      </w:pPr>
    </w:p>
    <w:tbl>
      <w:tblPr>
        <w:tblStyle w:val="a"/>
        <w:tblW w:w="13183" w:type="dxa"/>
        <w:tblInd w:w="-5" w:type="dxa"/>
        <w:tblLayout w:type="fixed"/>
        <w:tblLook w:val="0400" w:firstRow="0" w:lastRow="0" w:firstColumn="0" w:lastColumn="0" w:noHBand="0" w:noVBand="1"/>
      </w:tblPr>
      <w:tblGrid>
        <w:gridCol w:w="6663"/>
        <w:gridCol w:w="6520"/>
      </w:tblGrid>
      <w:tr w:rsidR="00600C72" w14:paraId="22E04B6B" w14:textId="77777777" w:rsidTr="00490AD3">
        <w:trPr>
          <w:trHeight w:val="70"/>
        </w:trPr>
        <w:tc>
          <w:tcPr>
            <w:tcW w:w="6663" w:type="dxa"/>
            <w:tcBorders>
              <w:top w:val="single" w:sz="4" w:space="0" w:color="000000"/>
              <w:left w:val="single" w:sz="4" w:space="0" w:color="000000"/>
              <w:bottom w:val="single" w:sz="4" w:space="0" w:color="000000"/>
              <w:right w:val="single" w:sz="4" w:space="0" w:color="000000"/>
            </w:tcBorders>
          </w:tcPr>
          <w:p w14:paraId="18E184EC" w14:textId="71256888" w:rsidR="00600C72" w:rsidRDefault="005A30EF">
            <w:pPr>
              <w:rPr>
                <w:b/>
                <w:color w:val="000000"/>
                <w:sz w:val="22"/>
                <w:szCs w:val="22"/>
              </w:rPr>
            </w:pPr>
            <w:bookmarkStart w:id="0" w:name="_heading=h.norqs8k8f2ag" w:colFirst="0" w:colLast="0"/>
            <w:bookmarkEnd w:id="0"/>
            <w:r>
              <w:rPr>
                <w:b/>
                <w:color w:val="000000"/>
                <w:sz w:val="22"/>
                <w:szCs w:val="22"/>
              </w:rPr>
              <w:t>T</w:t>
            </w:r>
            <w:r w:rsidR="00EA2F86">
              <w:rPr>
                <w:b/>
                <w:color w:val="000000"/>
                <w:sz w:val="22"/>
                <w:szCs w:val="22"/>
              </w:rPr>
              <w:t>i</w:t>
            </w:r>
            <w:r>
              <w:rPr>
                <w:b/>
                <w:color w:val="000000"/>
                <w:sz w:val="22"/>
                <w:szCs w:val="22"/>
              </w:rPr>
              <w:t>e</w:t>
            </w:r>
            <w:r w:rsidR="00EA2F86">
              <w:rPr>
                <w:b/>
                <w:color w:val="000000"/>
                <w:sz w:val="22"/>
                <w:szCs w:val="22"/>
              </w:rPr>
              <w:t>kėjo pavadinimas / ūkio subjektų grupės nariai:</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1EB50DD4" w14:textId="77777777" w:rsidR="00600C72" w:rsidRDefault="00600C72">
            <w:pPr>
              <w:rPr>
                <w:b/>
                <w:color w:val="000000"/>
                <w:sz w:val="22"/>
                <w:szCs w:val="22"/>
              </w:rPr>
            </w:pPr>
          </w:p>
        </w:tc>
      </w:tr>
      <w:tr w:rsidR="00600C72" w14:paraId="53370938" w14:textId="77777777" w:rsidTr="00490AD3">
        <w:trPr>
          <w:trHeight w:val="70"/>
        </w:trPr>
        <w:tc>
          <w:tcPr>
            <w:tcW w:w="6663" w:type="dxa"/>
            <w:tcBorders>
              <w:top w:val="single" w:sz="4" w:space="0" w:color="000000"/>
              <w:left w:val="single" w:sz="4" w:space="0" w:color="000000"/>
              <w:bottom w:val="single" w:sz="4" w:space="0" w:color="000000"/>
              <w:right w:val="single" w:sz="4" w:space="0" w:color="000000"/>
            </w:tcBorders>
          </w:tcPr>
          <w:p w14:paraId="11BA13B4" w14:textId="00A3EF9D" w:rsidR="00600C72" w:rsidRDefault="005A30EF">
            <w:pPr>
              <w:rPr>
                <w:b/>
                <w:color w:val="000000"/>
                <w:sz w:val="22"/>
                <w:szCs w:val="22"/>
              </w:rPr>
            </w:pPr>
            <w:r>
              <w:rPr>
                <w:b/>
                <w:color w:val="000000"/>
                <w:sz w:val="22"/>
                <w:szCs w:val="22"/>
              </w:rPr>
              <w:t xml:space="preserve">Tiekėjo </w:t>
            </w:r>
            <w:r w:rsidR="00EA2F86">
              <w:rPr>
                <w:b/>
                <w:color w:val="000000"/>
                <w:sz w:val="22"/>
                <w:szCs w:val="22"/>
              </w:rPr>
              <w:t>kodas:</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2A928CF9" w14:textId="77777777" w:rsidR="00600C72" w:rsidRDefault="00600C72">
            <w:pPr>
              <w:rPr>
                <w:b/>
                <w:color w:val="000000"/>
                <w:sz w:val="22"/>
                <w:szCs w:val="22"/>
              </w:rPr>
            </w:pPr>
          </w:p>
        </w:tc>
      </w:tr>
      <w:tr w:rsidR="00600C72" w14:paraId="346FF2FF" w14:textId="77777777" w:rsidTr="00490AD3">
        <w:trPr>
          <w:trHeight w:val="70"/>
        </w:trPr>
        <w:tc>
          <w:tcPr>
            <w:tcW w:w="6663" w:type="dxa"/>
            <w:tcBorders>
              <w:top w:val="single" w:sz="4" w:space="0" w:color="000000"/>
              <w:left w:val="single" w:sz="4" w:space="0" w:color="000000"/>
              <w:bottom w:val="single" w:sz="4" w:space="0" w:color="000000"/>
              <w:right w:val="single" w:sz="4" w:space="0" w:color="000000"/>
            </w:tcBorders>
          </w:tcPr>
          <w:p w14:paraId="01697E3E" w14:textId="22EBEBEA" w:rsidR="00600C72" w:rsidRDefault="005A30EF">
            <w:pPr>
              <w:rPr>
                <w:b/>
                <w:color w:val="000000"/>
                <w:sz w:val="22"/>
                <w:szCs w:val="22"/>
              </w:rPr>
            </w:pPr>
            <w:r>
              <w:rPr>
                <w:b/>
                <w:color w:val="000000"/>
                <w:sz w:val="22"/>
                <w:szCs w:val="22"/>
              </w:rPr>
              <w:t xml:space="preserve">Tiekėjo </w:t>
            </w:r>
            <w:r w:rsidR="00EA2F86">
              <w:rPr>
                <w:b/>
                <w:color w:val="000000"/>
                <w:sz w:val="22"/>
                <w:szCs w:val="22"/>
              </w:rPr>
              <w:t>adresas:</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471CBC48" w14:textId="77777777" w:rsidR="00600C72" w:rsidRDefault="00600C72" w:rsidP="00022EFF">
            <w:pPr>
              <w:rPr>
                <w:b/>
                <w:color w:val="000000"/>
                <w:sz w:val="22"/>
                <w:szCs w:val="22"/>
              </w:rPr>
            </w:pPr>
          </w:p>
        </w:tc>
      </w:tr>
      <w:tr w:rsidR="00600C72" w14:paraId="7F0AF4F6" w14:textId="77777777" w:rsidTr="00490AD3">
        <w:trPr>
          <w:trHeight w:val="70"/>
        </w:trPr>
        <w:tc>
          <w:tcPr>
            <w:tcW w:w="6663" w:type="dxa"/>
            <w:tcBorders>
              <w:top w:val="single" w:sz="4" w:space="0" w:color="000000"/>
              <w:left w:val="single" w:sz="4" w:space="0" w:color="000000"/>
              <w:bottom w:val="single" w:sz="4" w:space="0" w:color="000000"/>
              <w:right w:val="single" w:sz="4" w:space="0" w:color="000000"/>
            </w:tcBorders>
          </w:tcPr>
          <w:p w14:paraId="45C9E199" w14:textId="77777777" w:rsidR="00600C72" w:rsidRDefault="00EA2F86">
            <w:pPr>
              <w:rPr>
                <w:b/>
                <w:color w:val="000000"/>
                <w:sz w:val="22"/>
                <w:szCs w:val="22"/>
              </w:rPr>
            </w:pPr>
            <w:r>
              <w:rPr>
                <w:b/>
                <w:color w:val="000000"/>
                <w:sz w:val="22"/>
                <w:szCs w:val="22"/>
              </w:rPr>
              <w:t>Asmens atsakingo už pasiūlymą vardas, pavardė, pareigos</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6CE096ED" w14:textId="77777777" w:rsidR="00600C72" w:rsidRDefault="00600C72">
            <w:pPr>
              <w:rPr>
                <w:b/>
                <w:color w:val="000000"/>
                <w:sz w:val="22"/>
                <w:szCs w:val="22"/>
              </w:rPr>
            </w:pPr>
          </w:p>
        </w:tc>
      </w:tr>
      <w:tr w:rsidR="00600C72" w14:paraId="0FE0F4C7" w14:textId="77777777" w:rsidTr="00490AD3">
        <w:trPr>
          <w:trHeight w:val="70"/>
        </w:trPr>
        <w:tc>
          <w:tcPr>
            <w:tcW w:w="6663" w:type="dxa"/>
            <w:tcBorders>
              <w:top w:val="single" w:sz="4" w:space="0" w:color="000000"/>
              <w:left w:val="single" w:sz="4" w:space="0" w:color="000000"/>
              <w:bottom w:val="single" w:sz="4" w:space="0" w:color="000000"/>
              <w:right w:val="single" w:sz="4" w:space="0" w:color="000000"/>
            </w:tcBorders>
          </w:tcPr>
          <w:p w14:paraId="62646CBD" w14:textId="77777777" w:rsidR="00600C72" w:rsidRDefault="00EA2F86">
            <w:pPr>
              <w:rPr>
                <w:b/>
                <w:color w:val="000000"/>
                <w:sz w:val="22"/>
                <w:szCs w:val="22"/>
              </w:rPr>
            </w:pPr>
            <w:r>
              <w:rPr>
                <w:b/>
                <w:color w:val="000000"/>
                <w:sz w:val="22"/>
                <w:szCs w:val="22"/>
              </w:rPr>
              <w:t>Asmens atsakingo už pasiūlymą telefono numeris:</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41AC73BD" w14:textId="77777777" w:rsidR="00600C72" w:rsidRDefault="00600C72">
            <w:pPr>
              <w:rPr>
                <w:b/>
                <w:color w:val="000000"/>
                <w:sz w:val="22"/>
                <w:szCs w:val="22"/>
              </w:rPr>
            </w:pPr>
          </w:p>
        </w:tc>
      </w:tr>
      <w:tr w:rsidR="00600C72" w14:paraId="4E5F508C" w14:textId="77777777" w:rsidTr="00490AD3">
        <w:trPr>
          <w:trHeight w:val="70"/>
        </w:trPr>
        <w:tc>
          <w:tcPr>
            <w:tcW w:w="6663" w:type="dxa"/>
            <w:tcBorders>
              <w:top w:val="single" w:sz="4" w:space="0" w:color="000000"/>
              <w:left w:val="single" w:sz="4" w:space="0" w:color="000000"/>
              <w:bottom w:val="single" w:sz="4" w:space="0" w:color="000000"/>
              <w:right w:val="single" w:sz="4" w:space="0" w:color="000000"/>
            </w:tcBorders>
          </w:tcPr>
          <w:p w14:paraId="441B24F9" w14:textId="77777777" w:rsidR="00600C72" w:rsidRDefault="00EA2F86">
            <w:pPr>
              <w:rPr>
                <w:b/>
                <w:color w:val="000000"/>
                <w:sz w:val="22"/>
                <w:szCs w:val="22"/>
              </w:rPr>
            </w:pPr>
            <w:r>
              <w:rPr>
                <w:b/>
                <w:color w:val="000000"/>
                <w:sz w:val="22"/>
                <w:szCs w:val="22"/>
              </w:rPr>
              <w:t>Asmens atsakingo už pasiūlymą el. pašto adresas:</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60664483" w14:textId="77777777" w:rsidR="00600C72" w:rsidRDefault="00600C72">
            <w:pPr>
              <w:rPr>
                <w:b/>
                <w:color w:val="000000"/>
                <w:sz w:val="22"/>
                <w:szCs w:val="22"/>
              </w:rPr>
            </w:pPr>
          </w:p>
        </w:tc>
      </w:tr>
      <w:tr w:rsidR="00600C72" w14:paraId="1339D3EB" w14:textId="77777777" w:rsidTr="008E63E9">
        <w:trPr>
          <w:trHeight w:val="70"/>
        </w:trPr>
        <w:tc>
          <w:tcPr>
            <w:tcW w:w="13183" w:type="dxa"/>
            <w:gridSpan w:val="2"/>
            <w:tcBorders>
              <w:top w:val="single" w:sz="4" w:space="0" w:color="000000"/>
              <w:left w:val="single" w:sz="4" w:space="0" w:color="000000"/>
              <w:bottom w:val="single" w:sz="4" w:space="0" w:color="000000"/>
              <w:right w:val="single" w:sz="4" w:space="0" w:color="000000"/>
            </w:tcBorders>
          </w:tcPr>
          <w:p w14:paraId="39A1E779" w14:textId="1C3BF9A3" w:rsidR="00600C72" w:rsidRDefault="00EA2F86">
            <w:pPr>
              <w:rPr>
                <w:b/>
                <w:color w:val="000000"/>
                <w:sz w:val="22"/>
                <w:szCs w:val="22"/>
              </w:rPr>
            </w:pPr>
            <w:r>
              <w:rPr>
                <w:i/>
                <w:sz w:val="22"/>
                <w:szCs w:val="22"/>
              </w:rPr>
              <w:t>Pildoma, jei tiekėjas, kuris yra juridinis asmuo, turi kolegialų valdymo organą ar priežiūros organo narį (-ius) (VPĮ 46 str. 2 d. 2 p.):</w:t>
            </w:r>
          </w:p>
        </w:tc>
      </w:tr>
      <w:tr w:rsidR="00600C72" w14:paraId="7DA32A7C" w14:textId="77777777" w:rsidTr="00490AD3">
        <w:trPr>
          <w:trHeight w:val="70"/>
        </w:trPr>
        <w:tc>
          <w:tcPr>
            <w:tcW w:w="6663" w:type="dxa"/>
            <w:tcBorders>
              <w:top w:val="single" w:sz="4" w:space="0" w:color="000000"/>
              <w:left w:val="single" w:sz="4" w:space="0" w:color="000000"/>
              <w:bottom w:val="single" w:sz="4" w:space="0" w:color="000000"/>
              <w:right w:val="single" w:sz="4" w:space="0" w:color="000000"/>
            </w:tcBorders>
          </w:tcPr>
          <w:p w14:paraId="2C83925F" w14:textId="77777777" w:rsidR="00600C72" w:rsidRDefault="00EA2F86">
            <w:pPr>
              <w:rPr>
                <w:b/>
                <w:color w:val="000000"/>
                <w:sz w:val="22"/>
                <w:szCs w:val="22"/>
              </w:rPr>
            </w:pPr>
            <w:r>
              <w:rPr>
                <w:b/>
                <w:sz w:val="22"/>
                <w:szCs w:val="22"/>
              </w:rPr>
              <w:t>Vardas, pavardė, pareigos:</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4E932299" w14:textId="77777777" w:rsidR="00600C72" w:rsidRDefault="00600C72">
            <w:pPr>
              <w:rPr>
                <w:b/>
                <w:color w:val="000000"/>
                <w:sz w:val="22"/>
                <w:szCs w:val="22"/>
              </w:rPr>
            </w:pPr>
          </w:p>
        </w:tc>
      </w:tr>
      <w:tr w:rsidR="00600C72" w14:paraId="67920B30" w14:textId="77777777" w:rsidTr="00490AD3">
        <w:trPr>
          <w:trHeight w:val="70"/>
        </w:trPr>
        <w:tc>
          <w:tcPr>
            <w:tcW w:w="6663" w:type="dxa"/>
            <w:tcBorders>
              <w:top w:val="single" w:sz="4" w:space="0" w:color="000000"/>
              <w:left w:val="single" w:sz="4" w:space="0" w:color="000000"/>
              <w:bottom w:val="single" w:sz="4" w:space="0" w:color="000000"/>
              <w:right w:val="single" w:sz="4" w:space="0" w:color="000000"/>
            </w:tcBorders>
          </w:tcPr>
          <w:p w14:paraId="77A1CE41" w14:textId="77777777" w:rsidR="00600C72" w:rsidRDefault="00EA2F86">
            <w:pPr>
              <w:rPr>
                <w:b/>
                <w:color w:val="000000"/>
                <w:sz w:val="22"/>
                <w:szCs w:val="22"/>
              </w:rPr>
            </w:pPr>
            <w:r>
              <w:rPr>
                <w:b/>
                <w:sz w:val="22"/>
                <w:szCs w:val="22"/>
              </w:rPr>
              <w:t>Vardas, pavardė, pareigos:</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15729385" w14:textId="77777777" w:rsidR="00600C72" w:rsidRDefault="00600C72">
            <w:pPr>
              <w:rPr>
                <w:b/>
                <w:color w:val="000000"/>
                <w:sz w:val="22"/>
                <w:szCs w:val="22"/>
              </w:rPr>
            </w:pPr>
          </w:p>
        </w:tc>
      </w:tr>
      <w:tr w:rsidR="00600C72" w14:paraId="1FC1060E" w14:textId="77777777" w:rsidTr="00490AD3">
        <w:trPr>
          <w:trHeight w:val="70"/>
        </w:trPr>
        <w:tc>
          <w:tcPr>
            <w:tcW w:w="6663" w:type="dxa"/>
            <w:tcBorders>
              <w:top w:val="single" w:sz="4" w:space="0" w:color="000000"/>
              <w:left w:val="single" w:sz="4" w:space="0" w:color="000000"/>
              <w:bottom w:val="single" w:sz="4" w:space="0" w:color="000000"/>
              <w:right w:val="single" w:sz="4" w:space="0" w:color="000000"/>
            </w:tcBorders>
          </w:tcPr>
          <w:p w14:paraId="68C42147" w14:textId="77777777" w:rsidR="00600C72" w:rsidRDefault="00EA2F86">
            <w:pPr>
              <w:rPr>
                <w:b/>
                <w:color w:val="000000"/>
                <w:sz w:val="22"/>
                <w:szCs w:val="22"/>
              </w:rPr>
            </w:pPr>
            <w:r>
              <w:rPr>
                <w:b/>
                <w:sz w:val="22"/>
                <w:szCs w:val="22"/>
              </w:rPr>
              <w:t>Vardas, pavardė, pareigos:</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473D8FC3" w14:textId="77777777" w:rsidR="00600C72" w:rsidRDefault="00600C72">
            <w:pPr>
              <w:rPr>
                <w:b/>
                <w:color w:val="000000"/>
                <w:sz w:val="22"/>
                <w:szCs w:val="22"/>
              </w:rPr>
            </w:pPr>
          </w:p>
        </w:tc>
      </w:tr>
    </w:tbl>
    <w:p w14:paraId="4B12153C" w14:textId="77777777" w:rsidR="00600C72" w:rsidRDefault="00600C72">
      <w:pPr>
        <w:rPr>
          <w:color w:val="000000"/>
        </w:rPr>
      </w:pPr>
    </w:p>
    <w:p w14:paraId="0FC589F3" w14:textId="77777777" w:rsidR="00600C72" w:rsidRDefault="00EA2F86">
      <w:pPr>
        <w:rPr>
          <w:b/>
          <w:sz w:val="22"/>
          <w:szCs w:val="22"/>
        </w:rPr>
      </w:pPr>
      <w:r>
        <w:rPr>
          <w:b/>
          <w:sz w:val="22"/>
          <w:szCs w:val="22"/>
        </w:rPr>
        <w:t xml:space="preserve">1. Tiekėjo patvirtinimai: </w:t>
      </w:r>
    </w:p>
    <w:p w14:paraId="2849D904" w14:textId="77777777" w:rsidR="00600C72" w:rsidRDefault="00EA2F86">
      <w:pPr>
        <w:rPr>
          <w:sz w:val="22"/>
          <w:szCs w:val="22"/>
        </w:rPr>
      </w:pPr>
      <w:r>
        <w:rPr>
          <w:sz w:val="22"/>
          <w:szCs w:val="22"/>
        </w:rPr>
        <w:t xml:space="preserve">1. Šiuo pasiūlymu pažymime, kad sutinkame su visomis pirkimo sąlygomis, nustatytomis: </w:t>
      </w:r>
    </w:p>
    <w:p w14:paraId="34172899" w14:textId="77777777" w:rsidR="00600C72" w:rsidRDefault="00EA2F86">
      <w:pPr>
        <w:rPr>
          <w:sz w:val="22"/>
          <w:szCs w:val="22"/>
        </w:rPr>
      </w:pPr>
      <w:r>
        <w:rPr>
          <w:sz w:val="22"/>
          <w:szCs w:val="22"/>
        </w:rPr>
        <w:t xml:space="preserve">1.1. atviro konkurso skelbime CVP IS; </w:t>
      </w:r>
    </w:p>
    <w:p w14:paraId="777D4D9F" w14:textId="77777777" w:rsidR="00600C72" w:rsidRDefault="00EA2F86">
      <w:pPr>
        <w:rPr>
          <w:sz w:val="22"/>
          <w:szCs w:val="22"/>
        </w:rPr>
      </w:pPr>
      <w:r>
        <w:rPr>
          <w:sz w:val="22"/>
          <w:szCs w:val="22"/>
        </w:rPr>
        <w:t xml:space="preserve">1.2. kituose pirkimo dokumentuose (jų paaiškinimuose, papildymuose). </w:t>
      </w:r>
    </w:p>
    <w:p w14:paraId="1D17B703" w14:textId="58A0E31B" w:rsidR="00600C72" w:rsidRDefault="00EA2F86">
      <w:pPr>
        <w:rPr>
          <w:sz w:val="22"/>
          <w:szCs w:val="22"/>
        </w:rPr>
      </w:pPr>
      <w:r>
        <w:rPr>
          <w:sz w:val="22"/>
          <w:szCs w:val="22"/>
        </w:rPr>
        <w:t>2. Pasiūlymas galioja iki termino, nustatyto pirkimo dokumentuose</w:t>
      </w:r>
      <w:r w:rsidR="00CC7C28">
        <w:rPr>
          <w:sz w:val="22"/>
          <w:szCs w:val="22"/>
        </w:rPr>
        <w:t>.</w:t>
      </w:r>
    </w:p>
    <w:p w14:paraId="6716755C" w14:textId="7916A6AD" w:rsidR="00CC7C28" w:rsidRPr="00490AD3" w:rsidRDefault="00EA2F86">
      <w:pPr>
        <w:ind w:right="-30"/>
        <w:jc w:val="both"/>
        <w:rPr>
          <w:color w:val="000000"/>
          <w:sz w:val="22"/>
          <w:szCs w:val="22"/>
        </w:rPr>
      </w:pPr>
      <w:r>
        <w:rPr>
          <w:sz w:val="22"/>
          <w:szCs w:val="22"/>
        </w:rPr>
        <w:t xml:space="preserve">3. </w:t>
      </w:r>
      <w:r>
        <w:rPr>
          <w:color w:val="000000"/>
          <w:sz w:val="22"/>
          <w:szCs w:val="22"/>
        </w:rPr>
        <w:t>Jeigu kvalifikacija dėl teisės verstis atitinkama veikla nebuvo tikrinama arba tikrinama ne visa apimtimi, įsipareigojame perkančiajai organizacijai, kad pirkimo sutartį vykdys tik tokią teisę turintys asmenys.</w:t>
      </w:r>
    </w:p>
    <w:p w14:paraId="488E6396" w14:textId="77777777" w:rsidR="00600C72" w:rsidRDefault="00600C72">
      <w:pPr>
        <w:rPr>
          <w:sz w:val="22"/>
          <w:szCs w:val="22"/>
        </w:rPr>
      </w:pPr>
    </w:p>
    <w:p w14:paraId="198F3CCC" w14:textId="77777777" w:rsidR="00600C72" w:rsidRDefault="00EA2F86">
      <w:pPr>
        <w:jc w:val="both"/>
        <w:rPr>
          <w:sz w:val="22"/>
          <w:szCs w:val="22"/>
        </w:rPr>
      </w:pPr>
      <w:r>
        <w:rPr>
          <w:b/>
          <w:sz w:val="22"/>
          <w:szCs w:val="22"/>
        </w:rPr>
        <w:t>2. Bendrieji reikalavimai:</w:t>
      </w:r>
      <w:r>
        <w:rPr>
          <w:sz w:val="22"/>
          <w:szCs w:val="22"/>
        </w:rPr>
        <w:t xml:space="preserve"> </w:t>
      </w:r>
    </w:p>
    <w:p w14:paraId="1CB32549" w14:textId="699F935C" w:rsidR="0023717F" w:rsidRDefault="00EA2F86" w:rsidP="00CC7C28">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color w:val="000000"/>
          <w:sz w:val="22"/>
          <w:szCs w:val="22"/>
        </w:rPr>
      </w:pPr>
      <w:r>
        <w:rPr>
          <w:color w:val="000000"/>
          <w:sz w:val="22"/>
          <w:szCs w:val="22"/>
        </w:rPr>
        <w:t xml:space="preserve">2.1. </w:t>
      </w:r>
      <w:r w:rsidR="0023717F">
        <w:rPr>
          <w:color w:val="000000"/>
          <w:sz w:val="22"/>
          <w:szCs w:val="22"/>
        </w:rPr>
        <w:t>Pirkimo objektas – endovizinė operacinės sistema (toliau – prekės), kaip nustatyta šioje techninėje specifikacijoje.</w:t>
      </w:r>
    </w:p>
    <w:p w14:paraId="271C26A4" w14:textId="461CE9F8" w:rsidR="00600C72" w:rsidRPr="003849F9" w:rsidRDefault="0023717F" w:rsidP="00490AD3">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color w:val="000000"/>
          <w:sz w:val="22"/>
          <w:szCs w:val="22"/>
          <w:u w:val="single"/>
          <w14:textOutline w14:w="0" w14:cap="flat" w14:cmpd="sng" w14:algn="ctr">
            <w14:noFill/>
            <w14:prstDash w14:val="solid"/>
            <w14:bevel/>
          </w14:textOutline>
        </w:rPr>
      </w:pPr>
      <w:r>
        <w:rPr>
          <w:color w:val="000000"/>
          <w:sz w:val="22"/>
          <w:szCs w:val="22"/>
        </w:rPr>
        <w:t xml:space="preserve">2.2. </w:t>
      </w:r>
      <w:r w:rsidR="00EA2F86">
        <w:rPr>
          <w:color w:val="000000"/>
          <w:sz w:val="22"/>
          <w:szCs w:val="22"/>
        </w:rPr>
        <w:t>Techninėje specifikacijoje nurodytus konkrečius modelius ar šaltinius, konkrečius procesus ar prekės ženklus, patentus, tipus, konkrečią kilmę ar gamybą (jei nurodyta) prašome laikyti neįpareigojančiais. 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w:t>
      </w:r>
      <w:r w:rsidR="00EA2F86" w:rsidRPr="00EA3D19">
        <w:rPr>
          <w:color w:val="000000"/>
          <w:sz w:val="22"/>
          <w:szCs w:val="22"/>
        </w:rPr>
        <w:t>“.</w:t>
      </w:r>
      <w:r w:rsidR="00EA3D19" w:rsidRPr="00EA3D19">
        <w:rPr>
          <w:color w:val="000000"/>
          <w:sz w:val="22"/>
          <w:szCs w:val="22"/>
          <w14:textOutline w14:w="0" w14:cap="flat" w14:cmpd="sng" w14:algn="ctr">
            <w14:noFill/>
            <w14:prstDash w14:val="solid"/>
            <w14:bevel/>
          </w14:textOutline>
        </w:rPr>
        <w:t xml:space="preserve"> </w:t>
      </w:r>
      <w:r w:rsidR="00EA3D19" w:rsidRPr="003849F9">
        <w:rPr>
          <w:color w:val="000000"/>
          <w:sz w:val="22"/>
          <w:szCs w:val="22"/>
          <w:u w:val="single"/>
          <w14:textOutline w14:w="0" w14:cap="flat" w14:cmpd="sng" w14:algn="ctr">
            <w14:noFill/>
            <w14:prstDash w14:val="solid"/>
            <w14:bevel/>
          </w14:textOutline>
        </w:rPr>
        <w:t>Lygiavertiškumo įrodymas yra tiekėjo pareiga.</w:t>
      </w:r>
    </w:p>
    <w:p w14:paraId="7E0334D2" w14:textId="2F3576B9" w:rsidR="00600C72" w:rsidRDefault="00EA2F86">
      <w:pPr>
        <w:jc w:val="both"/>
        <w:rPr>
          <w:b/>
          <w:color w:val="000000"/>
          <w:sz w:val="22"/>
          <w:szCs w:val="22"/>
        </w:rPr>
      </w:pPr>
      <w:r>
        <w:rPr>
          <w:color w:val="000000"/>
          <w:sz w:val="22"/>
          <w:szCs w:val="22"/>
        </w:rPr>
        <w:t>2.</w:t>
      </w:r>
      <w:r w:rsidR="0023717F">
        <w:rPr>
          <w:color w:val="000000"/>
          <w:sz w:val="22"/>
          <w:szCs w:val="22"/>
        </w:rPr>
        <w:t xml:space="preserve">3 </w:t>
      </w:r>
      <w:r>
        <w:rPr>
          <w:b/>
          <w:color w:val="000000"/>
          <w:sz w:val="22"/>
          <w:szCs w:val="22"/>
          <w:u w:val="single"/>
        </w:rPr>
        <w:t>Kartu su pasiūlymu</w:t>
      </w:r>
      <w:r>
        <w:rPr>
          <w:color w:val="000000"/>
          <w:sz w:val="22"/>
          <w:szCs w:val="22"/>
        </w:rPr>
        <w:t xml:space="preserve"> turi būti pateikiama pasiūlymo technines charakteristikas pagrindžianti </w:t>
      </w:r>
      <w:r>
        <w:rPr>
          <w:b/>
          <w:color w:val="000000"/>
          <w:sz w:val="22"/>
          <w:szCs w:val="22"/>
        </w:rPr>
        <w:t>gamintojo techninė dokumentacija</w:t>
      </w:r>
      <w:r>
        <w:rPr>
          <w:color w:val="000000"/>
          <w:sz w:val="22"/>
          <w:szCs w:val="22"/>
        </w:rPr>
        <w:t xml:space="preserve"> (katalogai ir pan.). </w:t>
      </w:r>
      <w:r>
        <w:rPr>
          <w:b/>
          <w:color w:val="000000"/>
          <w:sz w:val="22"/>
          <w:szCs w:val="22"/>
        </w:rPr>
        <w:t xml:space="preserve">Techninėje dokumentacijoje būtina pažymėti pozicijos numerį prie reikalaujamų parametrų reikšmės. </w:t>
      </w:r>
    </w:p>
    <w:p w14:paraId="273FD51F" w14:textId="311870F9" w:rsidR="00A42E0D" w:rsidRDefault="00A42E0D">
      <w:pPr>
        <w:jc w:val="both"/>
        <w:rPr>
          <w:sz w:val="22"/>
          <w:szCs w:val="22"/>
        </w:rPr>
      </w:pPr>
      <w:r w:rsidRPr="00A42E0D">
        <w:rPr>
          <w:sz w:val="22"/>
          <w:szCs w:val="22"/>
        </w:rPr>
        <w:t>2.</w:t>
      </w:r>
      <w:r w:rsidR="0023717F">
        <w:rPr>
          <w:sz w:val="22"/>
          <w:szCs w:val="22"/>
        </w:rPr>
        <w:t>4</w:t>
      </w:r>
      <w:r w:rsidRPr="00A42E0D">
        <w:rPr>
          <w:sz w:val="22"/>
          <w:szCs w:val="22"/>
        </w:rPr>
        <w:t xml:space="preserve">. Perkamoms prekėms yra taikomas reikalavimas vadovaujantis Lietuvos Respublikos aplinkos ministro 2022 m. gruodžio 13 d. įsakymo Nr. D1-401 redakcija patvirtinto aplinkos apsaugos kriterijų taikymo, vykdant žaliuosius pirkimus, tvarkos aprašo II skyriaus 4.4.4.4. p. „prekė yra tvirta, </w:t>
      </w:r>
      <w:r w:rsidRPr="00A42E0D">
        <w:rPr>
          <w:sz w:val="22"/>
          <w:szCs w:val="22"/>
        </w:rPr>
        <w:lastRenderedPageBreak/>
        <w:t xml:space="preserve">ilgaamžė, funkcionali, ji ar jos sudedamosios dalys tinka naudoti daug kartų ir (ar) lengvai pataisomos, ir (ar) pakeičiamos“,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w:t>
      </w:r>
      <w:r w:rsidRPr="00490AD3">
        <w:rPr>
          <w:b/>
          <w:bCs/>
          <w:sz w:val="22"/>
          <w:szCs w:val="22"/>
          <w:u w:val="single"/>
        </w:rPr>
        <w:t>Kartu su pasiūlymu</w:t>
      </w:r>
      <w:r w:rsidRPr="00A42E0D">
        <w:rPr>
          <w:sz w:val="22"/>
          <w:szCs w:val="22"/>
        </w:rPr>
        <w:t xml:space="preserve"> tiekėjas turi pateikti atitinkamą </w:t>
      </w:r>
      <w:r w:rsidRPr="00490AD3">
        <w:rPr>
          <w:b/>
          <w:bCs/>
          <w:sz w:val="22"/>
          <w:szCs w:val="22"/>
        </w:rPr>
        <w:t>tiekėjo ir/arba gamintojo patvirtinimą/ deklaraciją</w:t>
      </w:r>
      <w:r w:rsidRPr="00A42E0D">
        <w:rPr>
          <w:sz w:val="22"/>
          <w:szCs w:val="22"/>
        </w:rPr>
        <w:t>.</w:t>
      </w:r>
    </w:p>
    <w:p w14:paraId="5C0E54EC" w14:textId="11B2CB2A" w:rsidR="00600C72" w:rsidRDefault="00EA2F86">
      <w:pPr>
        <w:jc w:val="both"/>
        <w:rPr>
          <w:sz w:val="22"/>
          <w:szCs w:val="22"/>
        </w:rPr>
      </w:pPr>
      <w:r>
        <w:rPr>
          <w:sz w:val="22"/>
          <w:szCs w:val="22"/>
        </w:rPr>
        <w:t>2.</w:t>
      </w:r>
      <w:r w:rsidR="0023717F">
        <w:rPr>
          <w:sz w:val="22"/>
          <w:szCs w:val="22"/>
        </w:rPr>
        <w:t>5</w:t>
      </w:r>
      <w:r>
        <w:rPr>
          <w:sz w:val="22"/>
          <w:szCs w:val="22"/>
        </w:rPr>
        <w:t xml:space="preserve">. </w:t>
      </w:r>
      <w:r>
        <w:rPr>
          <w:color w:val="000000"/>
          <w:sz w:val="22"/>
          <w:szCs w:val="22"/>
        </w:rPr>
        <w:t xml:space="preserve">Prekės turi būti pažymėtos ženklu „CE“ ir atitikti Europos Parlamento ir Tarybos Reglamento (ES) 2017/745 dėl medicinos priemonių reikalavimus. </w:t>
      </w:r>
      <w:r>
        <w:rPr>
          <w:b/>
          <w:color w:val="000000"/>
          <w:sz w:val="22"/>
          <w:szCs w:val="22"/>
          <w:u w:val="single"/>
        </w:rPr>
        <w:t xml:space="preserve">Kartu su pasiūlymu </w:t>
      </w:r>
      <w:r>
        <w:rPr>
          <w:b/>
          <w:color w:val="000000"/>
          <w:sz w:val="22"/>
          <w:szCs w:val="22"/>
        </w:rPr>
        <w:t xml:space="preserve">tiekėjas turi pateikti tai įrodančius sertifikatus arba lygiaverčius dokumentus. </w:t>
      </w:r>
      <w:r>
        <w:rPr>
          <w:sz w:val="22"/>
          <w:szCs w:val="22"/>
        </w:rPr>
        <w:t xml:space="preserve"> </w:t>
      </w:r>
    </w:p>
    <w:p w14:paraId="2E3D3FF2" w14:textId="1886B957" w:rsidR="00BE78E1" w:rsidRPr="00BE78E1" w:rsidRDefault="00EA2F86">
      <w:pPr>
        <w:jc w:val="both"/>
        <w:rPr>
          <w:sz w:val="22"/>
          <w:szCs w:val="22"/>
        </w:rPr>
      </w:pPr>
      <w:r>
        <w:rPr>
          <w:sz w:val="22"/>
          <w:szCs w:val="22"/>
        </w:rPr>
        <w:t>2.</w:t>
      </w:r>
      <w:r w:rsidR="0023717F">
        <w:rPr>
          <w:sz w:val="22"/>
          <w:szCs w:val="22"/>
        </w:rPr>
        <w:t>6</w:t>
      </w:r>
      <w:r w:rsidR="00A42E0D">
        <w:rPr>
          <w:sz w:val="22"/>
          <w:szCs w:val="22"/>
        </w:rPr>
        <w:t>.</w:t>
      </w:r>
      <w:r>
        <w:rPr>
          <w:sz w:val="22"/>
          <w:szCs w:val="22"/>
        </w:rPr>
        <w:t xml:space="preserve"> </w:t>
      </w:r>
      <w:r>
        <w:rPr>
          <w:b/>
          <w:sz w:val="22"/>
          <w:szCs w:val="22"/>
          <w:u w:val="single"/>
        </w:rPr>
        <w:t>Kartu su prekėmis</w:t>
      </w:r>
      <w:r>
        <w:rPr>
          <w:sz w:val="22"/>
          <w:szCs w:val="22"/>
        </w:rPr>
        <w:t xml:space="preserve"> pateikiama naudojimo instrukcija, valymo, dezinfekcijos/sterilizavimo dokumentai originalo ir lietuvių kalba</w:t>
      </w:r>
      <w:r w:rsidRPr="00BE78E1">
        <w:rPr>
          <w:sz w:val="22"/>
          <w:szCs w:val="22"/>
        </w:rPr>
        <w:t>.</w:t>
      </w:r>
      <w:r w:rsidR="003419F8" w:rsidRPr="003419F8">
        <w:rPr>
          <w:sz w:val="22"/>
          <w:szCs w:val="22"/>
        </w:rPr>
        <w:t xml:space="preserve"> Įrangos paviršius turi būti atsparus valymo ir dezinfekcijos priemonėms, t.y. jeigu medicinos prietaisą ar jo komplektuojamas dalis po panaudojimo reikia dezinfekuoti, jis gali būti dezinfekuojamas rankiniu būdu, naudojant alkoholio ar ketvirtinių amonio junginių pagrindu pagamintus dezinfektantus.</w:t>
      </w:r>
    </w:p>
    <w:p w14:paraId="2DA42A97" w14:textId="0DF5EACC" w:rsidR="00600C72" w:rsidRDefault="00EA2F86">
      <w:pPr>
        <w:jc w:val="both"/>
        <w:rPr>
          <w:sz w:val="22"/>
          <w:szCs w:val="22"/>
        </w:rPr>
      </w:pPr>
      <w:r>
        <w:rPr>
          <w:color w:val="000000"/>
          <w:sz w:val="22"/>
          <w:szCs w:val="22"/>
        </w:rPr>
        <w:t>2.</w:t>
      </w:r>
      <w:r w:rsidR="0023717F">
        <w:rPr>
          <w:color w:val="000000"/>
          <w:sz w:val="22"/>
          <w:szCs w:val="22"/>
        </w:rPr>
        <w:t>7</w:t>
      </w:r>
      <w:r>
        <w:rPr>
          <w:color w:val="000000"/>
          <w:sz w:val="22"/>
          <w:szCs w:val="22"/>
        </w:rPr>
        <w:t>. Siūlomos prekės turi būti naujos (pagaminimo metai ne senesni kaip 18 mėn. nuo pirkimo sutarties įsigaliojimo datos), negalima siūlyti demonstracinių, naudotų arba naudotų ir atnaujintų (remarketing) prekių.</w:t>
      </w:r>
    </w:p>
    <w:p w14:paraId="0E02A95E" w14:textId="4BA39620" w:rsidR="00600C72" w:rsidRDefault="00EA2F86">
      <w:pPr>
        <w:jc w:val="both"/>
        <w:rPr>
          <w:sz w:val="22"/>
          <w:szCs w:val="22"/>
        </w:rPr>
      </w:pPr>
      <w:r>
        <w:rPr>
          <w:sz w:val="22"/>
          <w:szCs w:val="22"/>
        </w:rPr>
        <w:t>2.</w:t>
      </w:r>
      <w:r w:rsidR="0023717F">
        <w:rPr>
          <w:sz w:val="22"/>
          <w:szCs w:val="22"/>
        </w:rPr>
        <w:t>8</w:t>
      </w:r>
      <w:r>
        <w:rPr>
          <w:sz w:val="22"/>
          <w:szCs w:val="22"/>
        </w:rPr>
        <w:t xml:space="preserve">. Bus vertinama tik tiekėjo pasiūlyta ir gamintojo pateiktuose dokumentuose nurodyta produkcija. Tiekėjo pasiūlymai su gamintojo įsipareigojimu pagaminti prekes pagal poreikį bus atmetami kaip neatitinkantys pirkimo sąlygų. </w:t>
      </w:r>
    </w:p>
    <w:p w14:paraId="17282BB4" w14:textId="5DC32A35" w:rsidR="00600C72" w:rsidRDefault="00EA2F86">
      <w:pPr>
        <w:jc w:val="both"/>
        <w:rPr>
          <w:rFonts w:eastAsia="Calibri"/>
          <w:b/>
          <w:bCs/>
          <w:sz w:val="22"/>
          <w:szCs w:val="22"/>
          <w:bdr w:val="none" w:sz="0" w:space="0" w:color="auto"/>
          <w:lang w:eastAsia="en-US"/>
        </w:rPr>
      </w:pPr>
      <w:r w:rsidRPr="00517EC9">
        <w:rPr>
          <w:sz w:val="22"/>
          <w:szCs w:val="22"/>
        </w:rPr>
        <w:t>2.</w:t>
      </w:r>
      <w:r w:rsidR="0023717F">
        <w:rPr>
          <w:sz w:val="22"/>
          <w:szCs w:val="22"/>
        </w:rPr>
        <w:t>9</w:t>
      </w:r>
      <w:r w:rsidR="00517EC9" w:rsidRPr="00517EC9">
        <w:rPr>
          <w:sz w:val="22"/>
          <w:szCs w:val="22"/>
        </w:rPr>
        <w:t>.</w:t>
      </w:r>
      <w:r w:rsidR="00517EC9" w:rsidRPr="00517EC9">
        <w:rPr>
          <w:rFonts w:eastAsia="Calibri"/>
          <w:sz w:val="22"/>
          <w:szCs w:val="22"/>
          <w:bdr w:val="none" w:sz="0" w:space="0" w:color="auto"/>
          <w:lang w:eastAsia="en-US"/>
        </w:rPr>
        <w:t xml:space="preserve"> Prekei turi būti suteikiama garantija: </w:t>
      </w:r>
      <w:r w:rsidR="00517EC9" w:rsidRPr="00915257">
        <w:rPr>
          <w:rFonts w:eastAsia="Calibri"/>
          <w:b/>
          <w:bCs/>
          <w:sz w:val="22"/>
          <w:szCs w:val="22"/>
          <w:bdr w:val="none" w:sz="0" w:space="0" w:color="auto"/>
          <w:lang w:eastAsia="en-US"/>
        </w:rPr>
        <w:t xml:space="preserve">≥ </w:t>
      </w:r>
      <w:r w:rsidR="00E22E6B" w:rsidRPr="00915257">
        <w:rPr>
          <w:rFonts w:eastAsia="Calibri"/>
          <w:b/>
          <w:bCs/>
          <w:sz w:val="22"/>
          <w:szCs w:val="22"/>
          <w:bdr w:val="none" w:sz="0" w:space="0" w:color="auto"/>
          <w:lang w:eastAsia="en-US"/>
        </w:rPr>
        <w:t>36</w:t>
      </w:r>
      <w:r w:rsidR="00517EC9" w:rsidRPr="00915257">
        <w:rPr>
          <w:rFonts w:eastAsia="Calibri"/>
          <w:b/>
          <w:bCs/>
          <w:sz w:val="22"/>
          <w:szCs w:val="22"/>
          <w:bdr w:val="none" w:sz="0" w:space="0" w:color="auto"/>
          <w:lang w:eastAsia="en-US"/>
        </w:rPr>
        <w:t xml:space="preserve"> mėn. </w:t>
      </w:r>
    </w:p>
    <w:p w14:paraId="6EB6ED99" w14:textId="4B0992C3" w:rsidR="00CC7C28" w:rsidRDefault="00CC7C28" w:rsidP="00CC7C28">
      <w:pPr>
        <w:ind w:right="-30"/>
        <w:jc w:val="both"/>
        <w:rPr>
          <w:color w:val="000000"/>
          <w:sz w:val="22"/>
          <w:szCs w:val="22"/>
        </w:rPr>
      </w:pPr>
      <w:r w:rsidRPr="00490AD3">
        <w:rPr>
          <w:rFonts w:eastAsia="Calibri"/>
          <w:sz w:val="22"/>
          <w:szCs w:val="22"/>
          <w:bdr w:val="none" w:sz="0" w:space="0" w:color="auto"/>
          <w:lang w:eastAsia="en-US"/>
        </w:rPr>
        <w:t>2.</w:t>
      </w:r>
      <w:r w:rsidR="0023717F">
        <w:rPr>
          <w:rFonts w:eastAsia="Calibri"/>
          <w:sz w:val="22"/>
          <w:szCs w:val="22"/>
          <w:bdr w:val="none" w:sz="0" w:space="0" w:color="auto"/>
          <w:lang w:eastAsia="en-US"/>
        </w:rPr>
        <w:t>10</w:t>
      </w:r>
      <w:r w:rsidRPr="00490AD3">
        <w:rPr>
          <w:rFonts w:eastAsia="Calibri"/>
          <w:sz w:val="22"/>
          <w:szCs w:val="22"/>
          <w:bdr w:val="none" w:sz="0" w:space="0" w:color="auto"/>
          <w:lang w:eastAsia="en-US"/>
        </w:rPr>
        <w:t xml:space="preserve">. </w:t>
      </w:r>
      <w:r>
        <w:rPr>
          <w:rFonts w:eastAsia="Calibri"/>
          <w:sz w:val="22"/>
          <w:szCs w:val="22"/>
          <w:bdr w:val="none" w:sz="0" w:space="0" w:color="auto"/>
          <w:lang w:eastAsia="en-US"/>
        </w:rPr>
        <w:t>Tiekėjo s</w:t>
      </w:r>
      <w:r>
        <w:rPr>
          <w:color w:val="000000"/>
          <w:sz w:val="22"/>
          <w:szCs w:val="22"/>
        </w:rPr>
        <w:t>iūlomos prekės</w:t>
      </w:r>
      <w:r w:rsidRPr="00CC7C28">
        <w:rPr>
          <w:color w:val="000000"/>
          <w:sz w:val="22"/>
          <w:szCs w:val="22"/>
        </w:rPr>
        <w:t xml:space="preserve"> </w:t>
      </w:r>
      <w:r>
        <w:rPr>
          <w:color w:val="000000"/>
          <w:sz w:val="22"/>
          <w:szCs w:val="22"/>
        </w:rPr>
        <w:t>(</w:t>
      </w:r>
      <w:r w:rsidRPr="00CC7C28">
        <w:rPr>
          <w:color w:val="000000"/>
          <w:sz w:val="22"/>
          <w:szCs w:val="22"/>
        </w:rPr>
        <w:t>su siūloma komplektacija</w:t>
      </w:r>
      <w:r>
        <w:rPr>
          <w:color w:val="000000"/>
          <w:sz w:val="22"/>
          <w:szCs w:val="22"/>
        </w:rPr>
        <w:t>) privalo užtikrinti</w:t>
      </w:r>
      <w:r w:rsidRPr="00CC7C28">
        <w:rPr>
          <w:color w:val="000000"/>
          <w:sz w:val="22"/>
          <w:szCs w:val="22"/>
        </w:rPr>
        <w:t xml:space="preserve"> visų techninėje specifikacijoje nurodytų parametrų pasiekimą.</w:t>
      </w:r>
    </w:p>
    <w:p w14:paraId="2AF44070" w14:textId="10D74282" w:rsidR="00CC7C28" w:rsidRPr="00915257" w:rsidRDefault="00291D11" w:rsidP="00490AD3">
      <w:pPr>
        <w:ind w:right="-30"/>
        <w:jc w:val="both"/>
        <w:rPr>
          <w:rFonts w:eastAsia="Calibri"/>
          <w:b/>
          <w:bCs/>
          <w:sz w:val="22"/>
          <w:szCs w:val="22"/>
          <w:bdr w:val="none" w:sz="0" w:space="0" w:color="auto"/>
          <w:lang w:eastAsia="en-US"/>
        </w:rPr>
      </w:pPr>
      <w:r>
        <w:rPr>
          <w:color w:val="000000"/>
          <w:sz w:val="22"/>
          <w:szCs w:val="22"/>
        </w:rPr>
        <w:t>2.</w:t>
      </w:r>
      <w:r w:rsidR="0023717F">
        <w:rPr>
          <w:color w:val="000000"/>
          <w:sz w:val="22"/>
          <w:szCs w:val="22"/>
        </w:rPr>
        <w:t>11</w:t>
      </w:r>
      <w:r>
        <w:rPr>
          <w:color w:val="000000"/>
          <w:sz w:val="22"/>
          <w:szCs w:val="22"/>
        </w:rPr>
        <w:t xml:space="preserve">. </w:t>
      </w:r>
      <w:r w:rsidRPr="00291D11">
        <w:rPr>
          <w:color w:val="000000"/>
          <w:sz w:val="22"/>
          <w:szCs w:val="22"/>
        </w:rPr>
        <w:t xml:space="preserve">Prekės perkamos naudoti asmens sveikatos priežiūros paslaugų teikimo tikslu, siekiant saugiai ir kokybiškai teikti paslaugas </w:t>
      </w:r>
      <w:r>
        <w:rPr>
          <w:color w:val="000000"/>
          <w:sz w:val="22"/>
          <w:szCs w:val="22"/>
        </w:rPr>
        <w:t>perkančiosios organizacijos</w:t>
      </w:r>
      <w:r w:rsidRPr="00291D11">
        <w:rPr>
          <w:color w:val="000000"/>
          <w:sz w:val="22"/>
          <w:szCs w:val="22"/>
        </w:rPr>
        <w:t xml:space="preserve"> patalpose, todėl </w:t>
      </w:r>
      <w:r w:rsidR="0023717F">
        <w:rPr>
          <w:color w:val="000000"/>
          <w:sz w:val="22"/>
          <w:szCs w:val="22"/>
        </w:rPr>
        <w:t>prekės</w:t>
      </w:r>
      <w:r w:rsidRPr="00291D11">
        <w:rPr>
          <w:color w:val="000000"/>
          <w:sz w:val="22"/>
          <w:szCs w:val="22"/>
        </w:rPr>
        <w:t xml:space="preserve"> turi būti pritaikyt</w:t>
      </w:r>
      <w:r w:rsidR="0023717F">
        <w:rPr>
          <w:color w:val="000000"/>
          <w:sz w:val="22"/>
          <w:szCs w:val="22"/>
        </w:rPr>
        <w:t>os</w:t>
      </w:r>
      <w:r w:rsidRPr="00291D11">
        <w:rPr>
          <w:color w:val="000000"/>
          <w:sz w:val="22"/>
          <w:szCs w:val="22"/>
        </w:rPr>
        <w:t xml:space="preserve"> naudoti </w:t>
      </w:r>
      <w:r w:rsidR="00CD7D0A">
        <w:rPr>
          <w:color w:val="000000"/>
          <w:sz w:val="22"/>
          <w:szCs w:val="22"/>
        </w:rPr>
        <w:t xml:space="preserve">įprastinėmis sąlygomis </w:t>
      </w:r>
      <w:r w:rsidRPr="00291D11">
        <w:rPr>
          <w:color w:val="000000"/>
          <w:sz w:val="22"/>
          <w:szCs w:val="22"/>
        </w:rPr>
        <w:t xml:space="preserve">esamoje </w:t>
      </w:r>
      <w:r>
        <w:rPr>
          <w:color w:val="000000"/>
          <w:sz w:val="22"/>
          <w:szCs w:val="22"/>
        </w:rPr>
        <w:t>perkančiosios organizacijos</w:t>
      </w:r>
      <w:r w:rsidRPr="00291D11">
        <w:rPr>
          <w:color w:val="000000"/>
          <w:sz w:val="22"/>
          <w:szCs w:val="22"/>
        </w:rPr>
        <w:t xml:space="preserve"> infrastruktūroje.</w:t>
      </w:r>
    </w:p>
    <w:p w14:paraId="7B2166D6" w14:textId="77777777" w:rsidR="00600C72" w:rsidRPr="00915257" w:rsidRDefault="00600C72">
      <w:pPr>
        <w:rPr>
          <w:b/>
          <w:bCs/>
          <w:sz w:val="22"/>
          <w:szCs w:val="22"/>
        </w:rPr>
      </w:pPr>
    </w:p>
    <w:p w14:paraId="4B7326C3" w14:textId="23B4D92F" w:rsidR="00600C72" w:rsidRDefault="00EA2F86">
      <w:pPr>
        <w:rPr>
          <w:sz w:val="22"/>
          <w:szCs w:val="22"/>
        </w:rPr>
      </w:pPr>
      <w:r>
        <w:rPr>
          <w:b/>
          <w:sz w:val="22"/>
          <w:szCs w:val="22"/>
        </w:rPr>
        <w:t>3. Perkančiosios organizacijos reikalaujami prekių techniniai parametrai.</w:t>
      </w:r>
    </w:p>
    <w:tbl>
      <w:tblPr>
        <w:tblStyle w:val="a0"/>
        <w:tblW w:w="133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843"/>
        <w:gridCol w:w="4961"/>
        <w:gridCol w:w="4098"/>
        <w:gridCol w:w="1856"/>
      </w:tblGrid>
      <w:tr w:rsidR="00EA3D19" w14:paraId="55EC9ABF" w14:textId="1AFDFE42" w:rsidTr="000853C5">
        <w:tc>
          <w:tcPr>
            <w:tcW w:w="562" w:type="dxa"/>
            <w:vAlign w:val="center"/>
          </w:tcPr>
          <w:p w14:paraId="1BA2ECF8" w14:textId="77777777" w:rsidR="00EA3D19" w:rsidRDefault="00EA3D19" w:rsidP="003D32D4">
            <w:pPr>
              <w:pBdr>
                <w:top w:val="none" w:sz="0" w:space="0" w:color="000000"/>
                <w:left w:val="none" w:sz="0" w:space="0" w:color="000000"/>
                <w:bottom w:val="none" w:sz="0" w:space="0" w:color="000000"/>
                <w:right w:val="none" w:sz="0" w:space="0" w:color="000000"/>
                <w:between w:val="none" w:sz="0" w:space="0" w:color="000000"/>
              </w:pBdr>
              <w:jc w:val="center"/>
              <w:rPr>
                <w:sz w:val="22"/>
                <w:szCs w:val="22"/>
              </w:rPr>
            </w:pPr>
            <w:r>
              <w:rPr>
                <w:b/>
                <w:sz w:val="21"/>
                <w:szCs w:val="21"/>
              </w:rPr>
              <w:t>Eil. Nr.</w:t>
            </w:r>
          </w:p>
        </w:tc>
        <w:tc>
          <w:tcPr>
            <w:tcW w:w="1843" w:type="dxa"/>
            <w:vAlign w:val="center"/>
          </w:tcPr>
          <w:p w14:paraId="5469AFAC" w14:textId="77777777" w:rsidR="00EA3D19" w:rsidRDefault="00EA3D19" w:rsidP="003D32D4">
            <w:pPr>
              <w:pBdr>
                <w:top w:val="none" w:sz="0" w:space="0" w:color="000000"/>
                <w:left w:val="none" w:sz="0" w:space="0" w:color="000000"/>
                <w:bottom w:val="none" w:sz="0" w:space="0" w:color="000000"/>
                <w:right w:val="none" w:sz="0" w:space="0" w:color="000000"/>
                <w:between w:val="none" w:sz="0" w:space="0" w:color="000000"/>
              </w:pBdr>
              <w:jc w:val="center"/>
              <w:rPr>
                <w:sz w:val="22"/>
                <w:szCs w:val="22"/>
              </w:rPr>
            </w:pPr>
            <w:r>
              <w:rPr>
                <w:b/>
                <w:sz w:val="21"/>
                <w:szCs w:val="21"/>
              </w:rPr>
              <w:t>Parametrai (specifikacija)</w:t>
            </w:r>
          </w:p>
        </w:tc>
        <w:tc>
          <w:tcPr>
            <w:tcW w:w="4961" w:type="dxa"/>
            <w:vAlign w:val="center"/>
          </w:tcPr>
          <w:p w14:paraId="7585418F" w14:textId="77777777" w:rsidR="00EA3D19" w:rsidRDefault="00EA3D19" w:rsidP="003D32D4">
            <w:pPr>
              <w:pBdr>
                <w:top w:val="none" w:sz="0" w:space="0" w:color="000000"/>
                <w:left w:val="none" w:sz="0" w:space="0" w:color="000000"/>
                <w:bottom w:val="none" w:sz="0" w:space="0" w:color="000000"/>
                <w:right w:val="none" w:sz="0" w:space="0" w:color="000000"/>
                <w:between w:val="none" w:sz="0" w:space="0" w:color="000000"/>
              </w:pBdr>
              <w:jc w:val="center"/>
              <w:rPr>
                <w:sz w:val="22"/>
                <w:szCs w:val="22"/>
              </w:rPr>
            </w:pPr>
            <w:r>
              <w:rPr>
                <w:b/>
                <w:sz w:val="21"/>
                <w:szCs w:val="21"/>
              </w:rPr>
              <w:t>Reikalaujamos parametro reikšmės</w:t>
            </w:r>
          </w:p>
        </w:tc>
        <w:tc>
          <w:tcPr>
            <w:tcW w:w="4098" w:type="dxa"/>
          </w:tcPr>
          <w:p w14:paraId="1430F041" w14:textId="77777777" w:rsidR="00EA3D19" w:rsidRDefault="00EA3D19" w:rsidP="003D32D4">
            <w:pPr>
              <w:jc w:val="center"/>
              <w:rPr>
                <w:b/>
                <w:sz w:val="21"/>
                <w:szCs w:val="21"/>
              </w:rPr>
            </w:pPr>
            <w:r>
              <w:rPr>
                <w:b/>
                <w:sz w:val="21"/>
                <w:szCs w:val="21"/>
              </w:rPr>
              <w:t>Atitikimas techninės specifikacijos reikalavimams ir nuoroda į techninę dokumentaciją, psl. Nr.</w:t>
            </w:r>
          </w:p>
          <w:p w14:paraId="347DB745" w14:textId="4FE40217" w:rsidR="00EA3D19" w:rsidRDefault="00EA3D19" w:rsidP="003D32D4">
            <w:pPr>
              <w:pBdr>
                <w:top w:val="none" w:sz="0" w:space="0" w:color="000000"/>
                <w:left w:val="none" w:sz="0" w:space="0" w:color="000000"/>
                <w:bottom w:val="none" w:sz="0" w:space="0" w:color="000000"/>
                <w:right w:val="none" w:sz="0" w:space="0" w:color="000000"/>
                <w:between w:val="none" w:sz="0" w:space="0" w:color="000000"/>
              </w:pBdr>
              <w:jc w:val="center"/>
              <w:rPr>
                <w:sz w:val="22"/>
                <w:szCs w:val="22"/>
              </w:rPr>
            </w:pPr>
            <w:r>
              <w:rPr>
                <w:b/>
                <w:sz w:val="21"/>
                <w:szCs w:val="21"/>
              </w:rPr>
              <w:t>(Techninėje dokumentacijoje būtina pažymėti pozicijos numerį prie reikalaujamų parametrų reikšmės</w:t>
            </w:r>
            <w:r w:rsidR="003D32D4">
              <w:rPr>
                <w:b/>
                <w:sz w:val="21"/>
                <w:szCs w:val="21"/>
              </w:rPr>
              <w:t>)</w:t>
            </w:r>
          </w:p>
        </w:tc>
        <w:tc>
          <w:tcPr>
            <w:tcW w:w="1856" w:type="dxa"/>
          </w:tcPr>
          <w:p w14:paraId="1D0FF2E2" w14:textId="00FCB94D" w:rsidR="00EA3D19" w:rsidRDefault="00EA3D19" w:rsidP="003D32D4">
            <w:pPr>
              <w:jc w:val="center"/>
              <w:rPr>
                <w:b/>
                <w:sz w:val="21"/>
                <w:szCs w:val="21"/>
              </w:rPr>
            </w:pPr>
            <w:r>
              <w:rPr>
                <w:b/>
                <w:sz w:val="22"/>
                <w:szCs w:val="22"/>
              </w:rPr>
              <w:t>Siūlomos prekės gamintojas, šalis, siūlomos prekės kodas/ modelis</w:t>
            </w:r>
          </w:p>
        </w:tc>
      </w:tr>
      <w:tr w:rsidR="004342D4" w14:paraId="6A9F10C2" w14:textId="77777777" w:rsidTr="000853C5">
        <w:trPr>
          <w:trHeight w:val="20"/>
        </w:trPr>
        <w:tc>
          <w:tcPr>
            <w:tcW w:w="13320" w:type="dxa"/>
            <w:gridSpan w:val="5"/>
          </w:tcPr>
          <w:p w14:paraId="2FA5118D" w14:textId="632DE013" w:rsidR="004342D4" w:rsidRPr="00FA069D" w:rsidRDefault="004342D4" w:rsidP="00731530">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Endovizinė operacinės sistema</w:t>
            </w:r>
            <w:r w:rsidR="0063149F">
              <w:rPr>
                <w:sz w:val="22"/>
                <w:szCs w:val="22"/>
              </w:rPr>
              <w:t>, susidedanti iš toliau nurodomų komplektuojančių dalių:</w:t>
            </w:r>
          </w:p>
        </w:tc>
      </w:tr>
      <w:tr w:rsidR="00EA3D19" w14:paraId="0E1CFBF6" w14:textId="07E597D4" w:rsidTr="000853C5">
        <w:trPr>
          <w:trHeight w:val="20"/>
        </w:trPr>
        <w:tc>
          <w:tcPr>
            <w:tcW w:w="562" w:type="dxa"/>
          </w:tcPr>
          <w:p w14:paraId="70F97291" w14:textId="77777777" w:rsidR="00EA3D19" w:rsidRDefault="00EA3D19" w:rsidP="00731530">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w:t>
            </w:r>
          </w:p>
        </w:tc>
        <w:tc>
          <w:tcPr>
            <w:tcW w:w="1843" w:type="dxa"/>
          </w:tcPr>
          <w:p w14:paraId="2CAD1512" w14:textId="3C852219" w:rsidR="00EA3D19" w:rsidRDefault="00EA3D19" w:rsidP="00731530">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731530">
              <w:rPr>
                <w:rFonts w:eastAsia="Times New Roman"/>
                <w:sz w:val="22"/>
                <w:szCs w:val="22"/>
                <w:bdr w:val="none" w:sz="0" w:space="0" w:color="auto"/>
                <w:lang w:eastAsia="lt-LT"/>
              </w:rPr>
              <w:t>Vaizdo apdorojimo įrenginys</w:t>
            </w:r>
            <w:r w:rsidRPr="00731530">
              <w:rPr>
                <w:rFonts w:eastAsia="Times New Roman"/>
                <w:color w:val="000000"/>
                <w:sz w:val="22"/>
                <w:szCs w:val="22"/>
                <w:bdr w:val="none" w:sz="0" w:space="0" w:color="auto"/>
                <w:lang w:eastAsia="lt-LT"/>
              </w:rPr>
              <w:t xml:space="preserve">, </w:t>
            </w:r>
            <w:r w:rsidRPr="00731530">
              <w:rPr>
                <w:rFonts w:eastAsia="Times New Roman"/>
                <w:color w:val="000000"/>
                <w:sz w:val="22"/>
                <w:szCs w:val="22"/>
                <w:bdr w:val="none" w:sz="0" w:space="0" w:color="auto"/>
                <w:lang w:val="en-US" w:eastAsia="lt-LT"/>
              </w:rPr>
              <w:t>1 vnt</w:t>
            </w:r>
          </w:p>
        </w:tc>
        <w:tc>
          <w:tcPr>
            <w:tcW w:w="4961" w:type="dxa"/>
            <w:tcBorders>
              <w:top w:val="single" w:sz="4" w:space="0" w:color="auto"/>
              <w:left w:val="single" w:sz="4" w:space="0" w:color="auto"/>
              <w:bottom w:val="single" w:sz="4" w:space="0" w:color="auto"/>
              <w:right w:val="single" w:sz="4" w:space="0" w:color="auto"/>
            </w:tcBorders>
          </w:tcPr>
          <w:p w14:paraId="1E57066F" w14:textId="77777777" w:rsidR="00EA3D19" w:rsidRPr="00ED341C" w:rsidRDefault="00EA3D19" w:rsidP="00731530">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napToGrid w:val="0"/>
              <w:ind w:left="533" w:hanging="499"/>
              <w:rPr>
                <w:sz w:val="22"/>
                <w:szCs w:val="22"/>
              </w:rPr>
            </w:pPr>
            <w:r w:rsidRPr="00ED341C">
              <w:rPr>
                <w:sz w:val="22"/>
                <w:szCs w:val="22"/>
              </w:rPr>
              <w:t>Maksimali raiška ≥ (3840 x 2160) taškų;</w:t>
            </w:r>
          </w:p>
          <w:p w14:paraId="0B9E8BBF" w14:textId="77777777" w:rsidR="00EA3D19" w:rsidRPr="00ED341C" w:rsidRDefault="00EA3D19" w:rsidP="00731530">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napToGrid w:val="0"/>
              <w:ind w:left="533" w:hanging="499"/>
              <w:rPr>
                <w:sz w:val="22"/>
                <w:szCs w:val="22"/>
              </w:rPr>
            </w:pPr>
            <w:r w:rsidRPr="00ED341C">
              <w:rPr>
                <w:sz w:val="22"/>
                <w:szCs w:val="22"/>
              </w:rPr>
              <w:t>Privalo būti galimybė prijungti ir naudoti šiuos įrenginius:</w:t>
            </w:r>
          </w:p>
          <w:p w14:paraId="5C63D36F" w14:textId="77777777" w:rsidR="00EA3D19" w:rsidRPr="00ED341C" w:rsidRDefault="00EA3D19" w:rsidP="00731530">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napToGrid w:val="0"/>
              <w:ind w:left="533" w:hanging="499"/>
              <w:rPr>
                <w:sz w:val="22"/>
                <w:szCs w:val="22"/>
              </w:rPr>
            </w:pPr>
            <w:r w:rsidRPr="00ED341C">
              <w:rPr>
                <w:sz w:val="22"/>
                <w:szCs w:val="22"/>
              </w:rPr>
              <w:t>4K (3840 x 2160 taškų) standarto kamerų galvutes,</w:t>
            </w:r>
          </w:p>
          <w:p w14:paraId="7CB33A3D" w14:textId="77777777" w:rsidR="00EA3D19" w:rsidRPr="00ED341C" w:rsidRDefault="00EA3D19" w:rsidP="00731530">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napToGrid w:val="0"/>
              <w:ind w:left="533" w:hanging="499"/>
              <w:rPr>
                <w:sz w:val="22"/>
                <w:szCs w:val="22"/>
              </w:rPr>
            </w:pPr>
            <w:r w:rsidRPr="00ED341C">
              <w:rPr>
                <w:sz w:val="22"/>
                <w:szCs w:val="22"/>
              </w:rPr>
              <w:t xml:space="preserve">4K (3840 x 2160 taškų) standarto kamerų galvutes su indociano žaliojo fluorescencijos funkcija (angl. </w:t>
            </w:r>
            <w:r w:rsidRPr="00ED341C">
              <w:rPr>
                <w:sz w:val="22"/>
                <w:szCs w:val="22"/>
                <w:lang w:val="en"/>
              </w:rPr>
              <w:t>Indocyanine green – ICG)</w:t>
            </w:r>
            <w:r w:rsidRPr="00ED341C">
              <w:rPr>
                <w:sz w:val="22"/>
                <w:szCs w:val="22"/>
              </w:rPr>
              <w:t>;</w:t>
            </w:r>
          </w:p>
          <w:p w14:paraId="02CE2C1A" w14:textId="77777777" w:rsidR="00EA3D19" w:rsidRPr="00ED341C" w:rsidRDefault="00EA3D19" w:rsidP="00731530">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napToGrid w:val="0"/>
              <w:ind w:left="533" w:hanging="499"/>
              <w:rPr>
                <w:sz w:val="22"/>
                <w:szCs w:val="22"/>
              </w:rPr>
            </w:pPr>
            <w:r w:rsidRPr="00ED341C">
              <w:rPr>
                <w:sz w:val="22"/>
                <w:szCs w:val="22"/>
              </w:rPr>
              <w:t>Lanksčius daugkartinius</w:t>
            </w:r>
            <w:r>
              <w:rPr>
                <w:sz w:val="22"/>
                <w:szCs w:val="22"/>
              </w:rPr>
              <w:t xml:space="preserve"> ir vienkartinius</w:t>
            </w:r>
            <w:r w:rsidRPr="00ED341C">
              <w:rPr>
                <w:sz w:val="22"/>
                <w:szCs w:val="22"/>
              </w:rPr>
              <w:t xml:space="preserve"> video (skaitmeninius) endoskopus;</w:t>
            </w:r>
          </w:p>
          <w:p w14:paraId="3A7E9153" w14:textId="77777777" w:rsidR="00EA3D19" w:rsidRDefault="00EA3D19" w:rsidP="00731530">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533" w:hanging="499"/>
              <w:rPr>
                <w:sz w:val="22"/>
                <w:szCs w:val="22"/>
              </w:rPr>
            </w:pPr>
            <w:r w:rsidRPr="00ED341C">
              <w:rPr>
                <w:sz w:val="22"/>
                <w:szCs w:val="22"/>
              </w:rPr>
              <w:t>Skaitmeninis didinimas ≥ 1,5 karto;</w:t>
            </w:r>
          </w:p>
          <w:p w14:paraId="0A19FF2A" w14:textId="23371244" w:rsidR="00EA3D19" w:rsidRPr="00AD1DED" w:rsidRDefault="00EA3D19" w:rsidP="00AD1DED">
            <w:pPr>
              <w:pBdr>
                <w:top w:val="none" w:sz="0" w:space="0" w:color="auto"/>
                <w:left w:val="none" w:sz="0" w:space="0" w:color="auto"/>
                <w:bottom w:val="none" w:sz="0" w:space="0" w:color="auto"/>
                <w:right w:val="none" w:sz="0" w:space="0" w:color="auto"/>
                <w:between w:val="none" w:sz="0" w:space="0" w:color="auto"/>
                <w:bar w:val="none" w:sz="0" w:color="auto"/>
              </w:pBdr>
              <w:rPr>
                <w:b/>
                <w:bCs/>
                <w:i/>
                <w:iCs/>
                <w:sz w:val="22"/>
                <w:szCs w:val="22"/>
              </w:rPr>
            </w:pPr>
            <w:r w:rsidRPr="00AD1DED">
              <w:rPr>
                <w:b/>
                <w:bCs/>
                <w:i/>
                <w:iCs/>
                <w:sz w:val="22"/>
                <w:szCs w:val="22"/>
              </w:rPr>
              <w:lastRenderedPageBreak/>
              <w:t xml:space="preserve">Privalumas: </w:t>
            </w:r>
            <w:r w:rsidRPr="00AD1DED">
              <w:rPr>
                <w:rFonts w:hint="eastAsia"/>
                <w:b/>
                <w:bCs/>
                <w:i/>
                <w:iCs/>
                <w:sz w:val="22"/>
                <w:szCs w:val="22"/>
              </w:rPr>
              <w:t xml:space="preserve">skaitmeninis vaizdo didinimas </w:t>
            </w:r>
            <w:r w:rsidRPr="00AD1DED">
              <w:rPr>
                <w:rFonts w:hint="eastAsia"/>
                <w:b/>
                <w:bCs/>
                <w:i/>
                <w:iCs/>
                <w:sz w:val="22"/>
                <w:szCs w:val="22"/>
              </w:rPr>
              <w:t>≥</w:t>
            </w:r>
            <w:r w:rsidRPr="00AD1DED">
              <w:rPr>
                <w:rFonts w:hint="eastAsia"/>
                <w:b/>
                <w:bCs/>
                <w:i/>
                <w:iCs/>
                <w:sz w:val="22"/>
                <w:szCs w:val="22"/>
              </w:rPr>
              <w:t xml:space="preserve"> 3 kartai</w:t>
            </w:r>
            <w:r w:rsidR="003D32D4">
              <w:rPr>
                <w:b/>
                <w:bCs/>
                <w:i/>
                <w:iCs/>
                <w:sz w:val="22"/>
                <w:szCs w:val="22"/>
              </w:rPr>
              <w:t>.</w:t>
            </w:r>
          </w:p>
          <w:p w14:paraId="2499F99E" w14:textId="77777777" w:rsidR="00EA3D19" w:rsidRPr="00ED341C" w:rsidRDefault="00EA3D19" w:rsidP="00731530">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533" w:hanging="499"/>
              <w:rPr>
                <w:sz w:val="22"/>
                <w:szCs w:val="22"/>
              </w:rPr>
            </w:pPr>
            <w:r w:rsidRPr="00ED341C">
              <w:rPr>
                <w:sz w:val="22"/>
                <w:szCs w:val="22"/>
              </w:rPr>
              <w:t>Signalų išvestys:</w:t>
            </w:r>
          </w:p>
          <w:p w14:paraId="4209F26C" w14:textId="77777777" w:rsidR="00EA3D19" w:rsidRPr="00ED341C" w:rsidRDefault="00EA3D19" w:rsidP="00731530">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533" w:hanging="499"/>
              <w:rPr>
                <w:sz w:val="22"/>
                <w:szCs w:val="22"/>
              </w:rPr>
            </w:pPr>
            <w:r w:rsidRPr="00ED341C">
              <w:rPr>
                <w:sz w:val="22"/>
                <w:szCs w:val="22"/>
              </w:rPr>
              <w:t>≥ 1 x 3G-SDI arba lygiavertė;</w:t>
            </w:r>
          </w:p>
          <w:p w14:paraId="12A5F2C7" w14:textId="77777777" w:rsidR="00EA3D19" w:rsidRPr="00ED341C" w:rsidRDefault="00EA3D19" w:rsidP="00731530">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533" w:hanging="499"/>
              <w:rPr>
                <w:sz w:val="22"/>
                <w:szCs w:val="22"/>
              </w:rPr>
            </w:pPr>
            <w:r w:rsidRPr="00ED341C">
              <w:rPr>
                <w:sz w:val="22"/>
                <w:szCs w:val="22"/>
              </w:rPr>
              <w:t>≥ 1 x 12G-SDI arba DisplayPort arba lygiavertė;</w:t>
            </w:r>
          </w:p>
          <w:p w14:paraId="035F7218" w14:textId="77777777" w:rsidR="00EA3D19" w:rsidRPr="00ED341C" w:rsidRDefault="00EA3D19" w:rsidP="00731530">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533" w:hanging="499"/>
              <w:rPr>
                <w:sz w:val="22"/>
                <w:szCs w:val="22"/>
              </w:rPr>
            </w:pPr>
            <w:r w:rsidRPr="00ED341C">
              <w:rPr>
                <w:sz w:val="22"/>
                <w:szCs w:val="22"/>
              </w:rPr>
              <w:t>Nuotraukų ir video vaizdų įrašymas į USB tipo laikmenas:</w:t>
            </w:r>
          </w:p>
          <w:p w14:paraId="7FA8C63A" w14:textId="77777777" w:rsidR="00EA3D19" w:rsidRPr="00ED341C" w:rsidRDefault="00EA3D19" w:rsidP="00731530">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533" w:hanging="499"/>
              <w:rPr>
                <w:sz w:val="22"/>
                <w:szCs w:val="22"/>
              </w:rPr>
            </w:pPr>
            <w:r w:rsidRPr="00ED341C">
              <w:rPr>
                <w:sz w:val="22"/>
                <w:szCs w:val="22"/>
              </w:rPr>
              <w:t>Video vaizdų raiška ≥ Full HD;</w:t>
            </w:r>
          </w:p>
          <w:p w14:paraId="08C9922A" w14:textId="77777777" w:rsidR="00EA3D19" w:rsidRPr="00ED341C" w:rsidRDefault="00EA3D19" w:rsidP="00731530">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533" w:hanging="499"/>
              <w:rPr>
                <w:sz w:val="22"/>
                <w:szCs w:val="22"/>
              </w:rPr>
            </w:pPr>
            <w:r w:rsidRPr="00ED341C">
              <w:rPr>
                <w:sz w:val="22"/>
                <w:szCs w:val="22"/>
              </w:rPr>
              <w:t>Nuotraukų raiška ≥ 4K;</w:t>
            </w:r>
          </w:p>
          <w:p w14:paraId="37F908BC" w14:textId="77777777" w:rsidR="00EA3D19" w:rsidRPr="00ED341C" w:rsidRDefault="00EA3D19" w:rsidP="00731530">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533" w:hanging="499"/>
              <w:rPr>
                <w:sz w:val="22"/>
                <w:szCs w:val="22"/>
              </w:rPr>
            </w:pPr>
            <w:r w:rsidRPr="00ED341C">
              <w:rPr>
                <w:sz w:val="22"/>
                <w:szCs w:val="22"/>
              </w:rPr>
              <w:t xml:space="preserve">Vaizdų vizualizacijos režimai: </w:t>
            </w:r>
          </w:p>
          <w:p w14:paraId="67D0E5F7" w14:textId="77777777" w:rsidR="00EA3D19" w:rsidRPr="00ED341C" w:rsidRDefault="00EA3D19" w:rsidP="00731530">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533" w:hanging="499"/>
              <w:rPr>
                <w:strike/>
                <w:sz w:val="22"/>
                <w:szCs w:val="22"/>
              </w:rPr>
            </w:pPr>
            <w:r w:rsidRPr="00ED341C">
              <w:rPr>
                <w:sz w:val="22"/>
                <w:szCs w:val="22"/>
              </w:rPr>
              <w:t>Režimas padidinantis spalvų kontrastą, struktūrų ir audinių diferenciacijai pagerinti;</w:t>
            </w:r>
          </w:p>
          <w:p w14:paraId="53164E0C" w14:textId="77777777" w:rsidR="00EA3D19" w:rsidRDefault="00EA3D19" w:rsidP="00731530">
            <w:pPr>
              <w:pStyle w:val="ListParagraph"/>
              <w:numPr>
                <w:ilvl w:val="1"/>
                <w:numId w:val="1"/>
              </w:numPr>
              <w:pBdr>
                <w:top w:val="none" w:sz="0" w:space="0" w:color="000000"/>
                <w:left w:val="none" w:sz="0" w:space="0" w:color="000000"/>
                <w:bottom w:val="none" w:sz="0" w:space="0" w:color="000000"/>
                <w:right w:val="none" w:sz="0" w:space="0" w:color="000000"/>
                <w:between w:val="none" w:sz="0" w:space="0" w:color="000000"/>
              </w:pBdr>
              <w:ind w:left="605" w:hanging="605"/>
              <w:rPr>
                <w:sz w:val="22"/>
                <w:szCs w:val="22"/>
              </w:rPr>
            </w:pPr>
            <w:r w:rsidRPr="00731530">
              <w:rPr>
                <w:sz w:val="22"/>
                <w:szCs w:val="22"/>
              </w:rPr>
              <w:t>≥ 2 modifikuoti susiaurinto šviesos spektro audinių vizualizacijos režimai (išfiltruojant raudoną spalvą ir pakeičiant ją kitomis šviesos spektro spalvomis);</w:t>
            </w:r>
          </w:p>
          <w:p w14:paraId="6661300B" w14:textId="112CCE80" w:rsidR="00EA3D19" w:rsidRPr="001A2886" w:rsidRDefault="00EA3D19" w:rsidP="001A2886">
            <w:pPr>
              <w:pStyle w:val="ListParagraph"/>
              <w:numPr>
                <w:ilvl w:val="1"/>
                <w:numId w:val="1"/>
              </w:numPr>
              <w:pBdr>
                <w:top w:val="none" w:sz="0" w:space="0" w:color="000000"/>
                <w:left w:val="none" w:sz="0" w:space="0" w:color="000000"/>
                <w:bottom w:val="none" w:sz="0" w:space="0" w:color="000000"/>
                <w:right w:val="none" w:sz="0" w:space="0" w:color="000000"/>
                <w:between w:val="none" w:sz="0" w:space="0" w:color="000000"/>
              </w:pBdr>
              <w:ind w:left="600" w:hanging="567"/>
              <w:rPr>
                <w:b/>
                <w:bCs/>
                <w:i/>
                <w:iCs/>
                <w:sz w:val="22"/>
                <w:szCs w:val="22"/>
              </w:rPr>
            </w:pPr>
            <w:r w:rsidRPr="001A2886">
              <w:rPr>
                <w:rFonts w:hint="eastAsia"/>
                <w:b/>
                <w:bCs/>
                <w:i/>
                <w:iCs/>
                <w:sz w:val="22"/>
                <w:szCs w:val="22"/>
              </w:rPr>
              <w:t xml:space="preserve">Privalumas: </w:t>
            </w:r>
            <w:r w:rsidRPr="001A2886">
              <w:rPr>
                <w:b/>
                <w:bCs/>
                <w:i/>
                <w:iCs/>
                <w:sz w:val="22"/>
                <w:szCs w:val="22"/>
              </w:rPr>
              <w:t>įdiegtas režimas vienu metu, vienas šalia kito (angl. side by side) monitoriuje vaizduojantis paprastą ir susiaurinto šviesos spektro vaizdą.</w:t>
            </w:r>
            <w:r w:rsidRPr="001A2886">
              <w:rPr>
                <w:rFonts w:hint="eastAsia"/>
                <w:b/>
                <w:bCs/>
                <w:i/>
                <w:iCs/>
                <w:sz w:val="22"/>
                <w:szCs w:val="22"/>
              </w:rPr>
              <w:t>***</w:t>
            </w:r>
          </w:p>
        </w:tc>
        <w:tc>
          <w:tcPr>
            <w:tcW w:w="4098" w:type="dxa"/>
            <w:shd w:val="clear" w:color="auto" w:fill="DEEAF6" w:themeFill="accent5" w:themeFillTint="33"/>
          </w:tcPr>
          <w:p w14:paraId="397D11B4" w14:textId="77777777" w:rsidR="00EA3D19" w:rsidRDefault="00EA3D19" w:rsidP="00731530">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856" w:type="dxa"/>
            <w:shd w:val="clear" w:color="auto" w:fill="DEEAF6" w:themeFill="accent5" w:themeFillTint="33"/>
          </w:tcPr>
          <w:p w14:paraId="0DFE5DAF" w14:textId="77777777" w:rsidR="00EA3D19" w:rsidRDefault="00EA3D19" w:rsidP="00490AD3">
            <w:pPr>
              <w:pBdr>
                <w:top w:val="none" w:sz="0" w:space="0" w:color="000000"/>
                <w:left w:val="none" w:sz="0" w:space="0" w:color="000000"/>
                <w:bottom w:val="none" w:sz="0" w:space="0" w:color="000000"/>
                <w:right w:val="none" w:sz="0" w:space="0" w:color="000000"/>
                <w:between w:val="none" w:sz="0" w:space="0" w:color="000000"/>
              </w:pBdr>
              <w:shd w:val="clear" w:color="auto" w:fill="D9E2F3" w:themeFill="accent1" w:themeFillTint="33"/>
              <w:rPr>
                <w:sz w:val="22"/>
                <w:szCs w:val="22"/>
              </w:rPr>
            </w:pPr>
          </w:p>
        </w:tc>
      </w:tr>
      <w:tr w:rsidR="00EA3D19" w14:paraId="3EB59A1C" w14:textId="725CC8DB" w:rsidTr="000853C5">
        <w:trPr>
          <w:trHeight w:val="20"/>
        </w:trPr>
        <w:tc>
          <w:tcPr>
            <w:tcW w:w="562" w:type="dxa"/>
          </w:tcPr>
          <w:p w14:paraId="08FAD07B" w14:textId="77777777" w:rsidR="00EA3D19" w:rsidRDefault="00EA3D19"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2</w:t>
            </w:r>
          </w:p>
        </w:tc>
        <w:tc>
          <w:tcPr>
            <w:tcW w:w="1843" w:type="dxa"/>
          </w:tcPr>
          <w:p w14:paraId="191CB66F" w14:textId="3031901B" w:rsidR="00EA3D19" w:rsidRDefault="00EA3D19"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B701A5">
              <w:rPr>
                <w:rFonts w:eastAsia="Times New Roman"/>
                <w:color w:val="000000"/>
                <w:sz w:val="22"/>
                <w:szCs w:val="22"/>
                <w:bdr w:val="none" w:sz="0" w:space="0" w:color="auto"/>
                <w:lang w:eastAsia="lt-LT"/>
              </w:rPr>
              <w:t xml:space="preserve">Videokameros galva, </w:t>
            </w:r>
            <w:r w:rsidRPr="00B701A5">
              <w:rPr>
                <w:rFonts w:eastAsia="Times New Roman"/>
                <w:color w:val="000000"/>
                <w:sz w:val="22"/>
                <w:szCs w:val="22"/>
                <w:bdr w:val="none" w:sz="0" w:space="0" w:color="auto"/>
                <w:lang w:val="en-US" w:eastAsia="lt-LT"/>
              </w:rPr>
              <w:t>1 vnt.</w:t>
            </w:r>
          </w:p>
        </w:tc>
        <w:tc>
          <w:tcPr>
            <w:tcW w:w="4961" w:type="dxa"/>
          </w:tcPr>
          <w:p w14:paraId="2C831CFA" w14:textId="77777777" w:rsidR="00EA3D19" w:rsidRPr="00B701A5" w:rsidRDefault="00EA3D19" w:rsidP="00B701A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594" w:hanging="560"/>
              <w:contextualSpacing/>
              <w:rPr>
                <w:rFonts w:eastAsia="Times New Roman"/>
                <w:color w:val="000000"/>
                <w:sz w:val="22"/>
                <w:szCs w:val="22"/>
                <w:bdr w:val="none" w:sz="0" w:space="0" w:color="auto"/>
                <w:lang w:eastAsia="en-US"/>
              </w:rPr>
            </w:pPr>
            <w:r w:rsidRPr="00B701A5">
              <w:rPr>
                <w:rFonts w:eastAsia="Times New Roman"/>
                <w:color w:val="000000"/>
                <w:sz w:val="22"/>
                <w:szCs w:val="22"/>
                <w:bdr w:val="none" w:sz="0" w:space="0" w:color="auto"/>
                <w:lang w:eastAsia="en-US"/>
              </w:rPr>
              <w:t>Raiška ≥ (3840 x 2160);</w:t>
            </w:r>
          </w:p>
          <w:p w14:paraId="3CFB6F19" w14:textId="77777777" w:rsidR="00EA3D19" w:rsidRPr="00B701A5" w:rsidRDefault="00EA3D19" w:rsidP="00B701A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594" w:hanging="560"/>
              <w:contextualSpacing/>
              <w:rPr>
                <w:rFonts w:eastAsia="Times New Roman"/>
                <w:color w:val="000000"/>
                <w:sz w:val="22"/>
                <w:szCs w:val="22"/>
                <w:bdr w:val="none" w:sz="0" w:space="0" w:color="auto"/>
                <w:lang w:eastAsia="en-US"/>
              </w:rPr>
            </w:pPr>
            <w:r w:rsidRPr="00B701A5">
              <w:rPr>
                <w:rFonts w:eastAsia="Times New Roman"/>
                <w:color w:val="000000"/>
                <w:sz w:val="22"/>
                <w:szCs w:val="22"/>
                <w:bdr w:val="none" w:sz="0" w:space="0" w:color="auto"/>
                <w:lang w:eastAsia="en-US"/>
              </w:rPr>
              <w:t>Laisvai programuojami kameros galvos mygtukai ≥ 3 funkcijoms valdyti;</w:t>
            </w:r>
          </w:p>
          <w:p w14:paraId="14E1E87A" w14:textId="77777777" w:rsidR="00EA3D19" w:rsidRPr="00B701A5" w:rsidRDefault="00EA3D19" w:rsidP="00B701A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594" w:hanging="560"/>
              <w:contextualSpacing/>
              <w:rPr>
                <w:rFonts w:eastAsia="Times New Roman"/>
                <w:color w:val="000000"/>
                <w:sz w:val="22"/>
                <w:szCs w:val="22"/>
                <w:bdr w:val="none" w:sz="0" w:space="0" w:color="auto"/>
                <w:lang w:eastAsia="en-US"/>
              </w:rPr>
            </w:pPr>
            <w:r w:rsidRPr="00B701A5">
              <w:rPr>
                <w:rFonts w:eastAsia="Times New Roman"/>
                <w:color w:val="000000"/>
                <w:sz w:val="22"/>
                <w:szCs w:val="22"/>
                <w:bdr w:val="none" w:sz="0" w:space="0" w:color="auto"/>
                <w:lang w:eastAsia="en-US"/>
              </w:rPr>
              <w:t>Galimybė kameros mygtukų pagalba valdyti šviesos šaltinį;</w:t>
            </w:r>
          </w:p>
          <w:p w14:paraId="7D8F7931" w14:textId="7F527611" w:rsidR="00EA3D19" w:rsidRPr="00B701A5" w:rsidRDefault="00EA3D19" w:rsidP="00B701A5">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ind w:left="605" w:hanging="605"/>
              <w:rPr>
                <w:sz w:val="20"/>
                <w:szCs w:val="20"/>
              </w:rPr>
            </w:pPr>
            <w:r w:rsidRPr="00B701A5">
              <w:rPr>
                <w:rFonts w:eastAsia="Times New Roman"/>
                <w:color w:val="000000"/>
                <w:sz w:val="22"/>
                <w:szCs w:val="22"/>
                <w:bdr w:val="none" w:sz="0" w:space="0" w:color="auto"/>
                <w:lang w:eastAsia="lt-LT"/>
              </w:rPr>
              <w:t>Galimybė kameros mygtukų pagalba pasirinkti specialius vizualizacijos režimus vaizdų optimizavimui (3 punkto 6 dalis).</w:t>
            </w:r>
          </w:p>
        </w:tc>
        <w:tc>
          <w:tcPr>
            <w:tcW w:w="4098" w:type="dxa"/>
            <w:shd w:val="clear" w:color="auto" w:fill="DEEAF6" w:themeFill="accent5" w:themeFillTint="33"/>
          </w:tcPr>
          <w:p w14:paraId="042947D6" w14:textId="77777777" w:rsidR="00EA3D19" w:rsidRDefault="00EA3D19">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856" w:type="dxa"/>
            <w:shd w:val="clear" w:color="auto" w:fill="DEEAF6" w:themeFill="accent5" w:themeFillTint="33"/>
          </w:tcPr>
          <w:p w14:paraId="6C9261EE" w14:textId="77777777" w:rsidR="00EA3D19" w:rsidRDefault="00EA3D1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EA3D19" w14:paraId="5426187F" w14:textId="46C3E8B6" w:rsidTr="000853C5">
        <w:trPr>
          <w:trHeight w:val="20"/>
        </w:trPr>
        <w:tc>
          <w:tcPr>
            <w:tcW w:w="562" w:type="dxa"/>
          </w:tcPr>
          <w:p w14:paraId="57E5F4F2" w14:textId="77777777" w:rsidR="00EA3D19" w:rsidRDefault="00EA3D19"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3</w:t>
            </w:r>
          </w:p>
        </w:tc>
        <w:tc>
          <w:tcPr>
            <w:tcW w:w="1843" w:type="dxa"/>
          </w:tcPr>
          <w:p w14:paraId="2BF2BA69" w14:textId="2EB32EFB" w:rsidR="00EA3D19" w:rsidRDefault="00EA3D19"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3B4FCC">
              <w:rPr>
                <w:rFonts w:eastAsia="Times New Roman"/>
                <w:color w:val="000000"/>
                <w:sz w:val="22"/>
                <w:szCs w:val="22"/>
                <w:bdr w:val="none" w:sz="0" w:space="0" w:color="auto"/>
                <w:lang w:eastAsia="lt-LT"/>
              </w:rPr>
              <w:t xml:space="preserve">Šviesos šaltinis, </w:t>
            </w:r>
            <w:r w:rsidRPr="003B4FCC">
              <w:rPr>
                <w:rFonts w:eastAsia="Times New Roman"/>
                <w:color w:val="000000"/>
                <w:sz w:val="22"/>
                <w:szCs w:val="22"/>
                <w:bdr w:val="none" w:sz="0" w:space="0" w:color="auto"/>
                <w:lang w:val="en-US" w:eastAsia="lt-LT"/>
              </w:rPr>
              <w:t>1 vnt.</w:t>
            </w:r>
          </w:p>
        </w:tc>
        <w:tc>
          <w:tcPr>
            <w:tcW w:w="4961" w:type="dxa"/>
          </w:tcPr>
          <w:p w14:paraId="13D409AA" w14:textId="77777777" w:rsidR="00EA3D19" w:rsidRPr="003B4FCC" w:rsidRDefault="00EA3D19" w:rsidP="003B4FCC">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33" w:right="57" w:hanging="499"/>
              <w:rPr>
                <w:rFonts w:eastAsia="Calibri"/>
                <w:color w:val="000000"/>
                <w:sz w:val="22"/>
                <w:szCs w:val="22"/>
                <w:bdr w:val="none" w:sz="0" w:space="0" w:color="auto"/>
                <w:lang w:eastAsia="en-US"/>
              </w:rPr>
            </w:pPr>
            <w:r w:rsidRPr="003B4FCC">
              <w:rPr>
                <w:rFonts w:eastAsia="Calibri"/>
                <w:color w:val="000000"/>
                <w:sz w:val="22"/>
                <w:szCs w:val="22"/>
                <w:bdr w:val="none" w:sz="0" w:space="0" w:color="auto"/>
                <w:lang w:eastAsia="en-US"/>
              </w:rPr>
              <w:t>LED tipo arba lygiavertis;</w:t>
            </w:r>
          </w:p>
          <w:p w14:paraId="48838138" w14:textId="77777777" w:rsidR="00EA3D19" w:rsidRPr="003B4FCC" w:rsidRDefault="00EA3D19" w:rsidP="003B4FCC">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33" w:right="57" w:hanging="499"/>
              <w:rPr>
                <w:rFonts w:eastAsia="Calibri"/>
                <w:color w:val="000000"/>
                <w:sz w:val="22"/>
                <w:szCs w:val="22"/>
                <w:bdr w:val="none" w:sz="0" w:space="0" w:color="auto"/>
                <w:lang w:eastAsia="en-US"/>
              </w:rPr>
            </w:pPr>
            <w:r w:rsidRPr="003B4FCC">
              <w:rPr>
                <w:rFonts w:eastAsia="Calibri"/>
                <w:color w:val="000000"/>
                <w:sz w:val="22"/>
                <w:szCs w:val="22"/>
                <w:bdr w:val="none" w:sz="0" w:space="0" w:color="auto"/>
                <w:lang w:eastAsia="en-US"/>
              </w:rPr>
              <w:t xml:space="preserve">Lempos darbo resursas </w:t>
            </w:r>
            <w:r w:rsidRPr="003B4FCC">
              <w:rPr>
                <w:rFonts w:eastAsia="Calibri"/>
                <w:color w:val="000000"/>
                <w:sz w:val="22"/>
                <w:szCs w:val="22"/>
                <w:bdr w:val="none" w:sz="0" w:space="0" w:color="auto"/>
                <w:lang w:eastAsia="en-US"/>
              </w:rPr>
              <w:sym w:font="Symbol" w:char="F0B3"/>
            </w:r>
            <w:r w:rsidRPr="003B4FCC">
              <w:rPr>
                <w:rFonts w:eastAsia="Calibri"/>
                <w:color w:val="000000"/>
                <w:sz w:val="22"/>
                <w:szCs w:val="22"/>
                <w:bdr w:val="none" w:sz="0" w:space="0" w:color="auto"/>
                <w:lang w:eastAsia="en-US"/>
              </w:rPr>
              <w:t xml:space="preserve"> 10000 valandų;</w:t>
            </w:r>
          </w:p>
          <w:p w14:paraId="19E62776" w14:textId="4DD6332F" w:rsidR="00EA3D19" w:rsidRPr="003B4FCC" w:rsidRDefault="00EA3D19" w:rsidP="003B4FCC">
            <w:pPr>
              <w:pStyle w:val="ListParagraph"/>
              <w:numPr>
                <w:ilvl w:val="0"/>
                <w:numId w:val="6"/>
              </w:numPr>
              <w:pBdr>
                <w:top w:val="none" w:sz="0" w:space="0" w:color="000000"/>
                <w:left w:val="none" w:sz="0" w:space="0" w:color="000000"/>
                <w:bottom w:val="none" w:sz="0" w:space="0" w:color="000000"/>
                <w:right w:val="none" w:sz="0" w:space="0" w:color="000000"/>
                <w:between w:val="none" w:sz="0" w:space="0" w:color="000000"/>
              </w:pBdr>
              <w:ind w:left="463" w:hanging="425"/>
              <w:rPr>
                <w:sz w:val="22"/>
                <w:szCs w:val="22"/>
              </w:rPr>
            </w:pPr>
            <w:r w:rsidRPr="003B4FCC">
              <w:rPr>
                <w:rFonts w:eastAsia="Times New Roman"/>
                <w:color w:val="000000"/>
                <w:sz w:val="22"/>
                <w:szCs w:val="20"/>
                <w:bdr w:val="none" w:sz="0" w:space="0" w:color="auto"/>
                <w:lang w:eastAsia="lt-LT"/>
              </w:rPr>
              <w:t>Reguliuojamas šviesos intensyvumas.</w:t>
            </w:r>
          </w:p>
        </w:tc>
        <w:tc>
          <w:tcPr>
            <w:tcW w:w="4098" w:type="dxa"/>
            <w:shd w:val="clear" w:color="auto" w:fill="DEEAF6" w:themeFill="accent5" w:themeFillTint="33"/>
          </w:tcPr>
          <w:p w14:paraId="2D84A120" w14:textId="77777777" w:rsidR="00EA3D19" w:rsidRDefault="00EA3D19">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856" w:type="dxa"/>
            <w:shd w:val="clear" w:color="auto" w:fill="DEEAF6" w:themeFill="accent5" w:themeFillTint="33"/>
          </w:tcPr>
          <w:p w14:paraId="64C374B1" w14:textId="77777777" w:rsidR="00EA3D19" w:rsidRDefault="00EA3D1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EA3D19" w14:paraId="4CBA7E9E" w14:textId="39609DB1" w:rsidTr="000853C5">
        <w:trPr>
          <w:trHeight w:val="3739"/>
        </w:trPr>
        <w:tc>
          <w:tcPr>
            <w:tcW w:w="562" w:type="dxa"/>
          </w:tcPr>
          <w:p w14:paraId="5486B21A" w14:textId="77777777" w:rsidR="00EA3D19" w:rsidRDefault="00EA3D19"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lastRenderedPageBreak/>
              <w:t>4</w:t>
            </w:r>
          </w:p>
        </w:tc>
        <w:tc>
          <w:tcPr>
            <w:tcW w:w="1843" w:type="dxa"/>
          </w:tcPr>
          <w:p w14:paraId="4E6B73D9" w14:textId="535A1016" w:rsidR="00EA3D19" w:rsidRDefault="00EA3D19"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041BB7">
              <w:rPr>
                <w:rFonts w:eastAsia="Times New Roman"/>
                <w:color w:val="000000"/>
                <w:sz w:val="22"/>
                <w:szCs w:val="22"/>
                <w:bdr w:val="none" w:sz="0" w:space="0" w:color="auto"/>
                <w:lang w:eastAsia="lt-LT"/>
              </w:rPr>
              <w:t>Video endoskopas – 1 vnt.</w:t>
            </w:r>
          </w:p>
        </w:tc>
        <w:tc>
          <w:tcPr>
            <w:tcW w:w="4961" w:type="dxa"/>
          </w:tcPr>
          <w:p w14:paraId="1C9DA7CB" w14:textId="77777777" w:rsidR="00EA3D19" w:rsidRPr="00A60276" w:rsidRDefault="00EA3D19" w:rsidP="00A60276">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33" w:hanging="499"/>
              <w:contextualSpacing/>
              <w:rPr>
                <w:rFonts w:eastAsia="Times New Roman"/>
                <w:sz w:val="22"/>
                <w:szCs w:val="22"/>
                <w:bdr w:val="none" w:sz="0" w:space="0" w:color="auto"/>
                <w:lang w:eastAsia="en-GB"/>
              </w:rPr>
            </w:pPr>
            <w:r w:rsidRPr="00A60276">
              <w:rPr>
                <w:rFonts w:eastAsia="Times New Roman"/>
                <w:sz w:val="22"/>
                <w:szCs w:val="22"/>
                <w:bdr w:val="none" w:sz="0" w:space="0" w:color="auto"/>
                <w:lang w:eastAsia="en-GB"/>
              </w:rPr>
              <w:t>Lankstus;</w:t>
            </w:r>
          </w:p>
          <w:p w14:paraId="673AD6A8" w14:textId="3890DCE6" w:rsidR="00EA3D19" w:rsidRPr="00A60276" w:rsidRDefault="00EA3D19" w:rsidP="00A60276">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533" w:hanging="499"/>
              <w:contextualSpacing/>
              <w:rPr>
                <w:rFonts w:eastAsia="Times New Roman"/>
                <w:sz w:val="22"/>
                <w:szCs w:val="22"/>
                <w:bdr w:val="none" w:sz="0" w:space="0" w:color="auto"/>
                <w:lang w:eastAsia="en-GB"/>
              </w:rPr>
            </w:pPr>
            <w:r w:rsidRPr="00A60276">
              <w:rPr>
                <w:rFonts w:eastAsia="Times New Roman"/>
                <w:sz w:val="22"/>
                <w:szCs w:val="22"/>
                <w:bdr w:val="none" w:sz="0" w:space="0" w:color="auto"/>
                <w:lang w:eastAsia="en-GB"/>
              </w:rPr>
              <w:t>Suderinamas su siūloma vaizdo sistema;</w:t>
            </w:r>
          </w:p>
          <w:p w14:paraId="5749E8E9" w14:textId="77777777" w:rsidR="00EA3D19" w:rsidRPr="00A60276" w:rsidRDefault="00EA3D19" w:rsidP="00A60276">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533" w:hanging="499"/>
              <w:contextualSpacing/>
              <w:rPr>
                <w:rFonts w:eastAsia="Times New Roman"/>
                <w:sz w:val="22"/>
                <w:szCs w:val="22"/>
                <w:bdr w:val="none" w:sz="0" w:space="0" w:color="auto"/>
                <w:lang w:eastAsia="en-GB"/>
              </w:rPr>
            </w:pPr>
            <w:r w:rsidRPr="00A60276">
              <w:rPr>
                <w:rFonts w:eastAsia="Times New Roman"/>
                <w:sz w:val="22"/>
                <w:szCs w:val="22"/>
                <w:bdr w:val="none" w:sz="0" w:space="0" w:color="auto"/>
                <w:lang w:eastAsia="en-GB"/>
              </w:rPr>
              <w:t>Matymo kryptis: 0°;</w:t>
            </w:r>
          </w:p>
          <w:p w14:paraId="4979127A" w14:textId="77777777" w:rsidR="00EA3D19" w:rsidRPr="00A60276" w:rsidRDefault="00EA3D19" w:rsidP="00A60276">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533" w:hanging="499"/>
              <w:contextualSpacing/>
              <w:rPr>
                <w:rFonts w:eastAsia="Times New Roman"/>
                <w:sz w:val="22"/>
                <w:szCs w:val="22"/>
                <w:bdr w:val="none" w:sz="0" w:space="0" w:color="auto"/>
                <w:lang w:eastAsia="en-GB"/>
              </w:rPr>
            </w:pPr>
            <w:r w:rsidRPr="00A60276">
              <w:rPr>
                <w:rFonts w:eastAsia="Times New Roman"/>
                <w:sz w:val="22"/>
                <w:szCs w:val="22"/>
                <w:bdr w:val="none" w:sz="0" w:space="0" w:color="auto"/>
                <w:lang w:eastAsia="en-GB"/>
              </w:rPr>
              <w:t xml:space="preserve">Matymo kampas: </w:t>
            </w:r>
            <w:r w:rsidRPr="00A60276">
              <w:rPr>
                <w:rFonts w:eastAsia="Times New Roman"/>
                <w:sz w:val="22"/>
                <w:szCs w:val="22"/>
                <w:bdr w:val="none" w:sz="0" w:space="0" w:color="auto"/>
                <w:lang w:eastAsia="en-US"/>
              </w:rPr>
              <w:sym w:font="Symbol" w:char="F0B3"/>
            </w:r>
            <w:r w:rsidRPr="00A60276">
              <w:rPr>
                <w:rFonts w:eastAsia="Times New Roman"/>
                <w:sz w:val="22"/>
                <w:szCs w:val="22"/>
                <w:bdr w:val="none" w:sz="0" w:space="0" w:color="auto"/>
                <w:lang w:eastAsia="en-US"/>
              </w:rPr>
              <w:t xml:space="preserve"> </w:t>
            </w:r>
            <w:r w:rsidRPr="00A60276">
              <w:rPr>
                <w:rFonts w:eastAsia="Times New Roman"/>
                <w:sz w:val="22"/>
                <w:szCs w:val="22"/>
                <w:bdr w:val="none" w:sz="0" w:space="0" w:color="auto"/>
                <w:lang w:eastAsia="en-GB"/>
              </w:rPr>
              <w:t>100°;</w:t>
            </w:r>
          </w:p>
          <w:p w14:paraId="44C6B85F" w14:textId="77777777" w:rsidR="00EA3D19" w:rsidRPr="00A60276" w:rsidRDefault="00EA3D19" w:rsidP="00A60276">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533" w:hanging="499"/>
              <w:contextualSpacing/>
              <w:rPr>
                <w:rFonts w:eastAsia="Times New Roman"/>
                <w:sz w:val="22"/>
                <w:szCs w:val="22"/>
                <w:bdr w:val="none" w:sz="0" w:space="0" w:color="auto"/>
                <w:lang w:eastAsia="en-GB"/>
              </w:rPr>
            </w:pPr>
            <w:r w:rsidRPr="00A60276">
              <w:rPr>
                <w:rFonts w:eastAsia="Times New Roman"/>
                <w:sz w:val="22"/>
                <w:szCs w:val="22"/>
                <w:bdr w:val="none" w:sz="0" w:space="0" w:color="auto"/>
                <w:lang w:eastAsia="en-GB"/>
              </w:rPr>
              <w:t xml:space="preserve">Distalinio galiuko lenkimosi kampai (a/ž): </w:t>
            </w:r>
            <w:r w:rsidRPr="00A60276">
              <w:rPr>
                <w:rFonts w:eastAsia="Times New Roman"/>
                <w:sz w:val="22"/>
                <w:szCs w:val="22"/>
                <w:bdr w:val="none" w:sz="0" w:space="0" w:color="auto"/>
                <w:lang w:eastAsia="en-US"/>
              </w:rPr>
              <w:sym w:font="Symbol" w:char="F0B3"/>
            </w:r>
            <w:r w:rsidRPr="00A60276">
              <w:rPr>
                <w:rFonts w:eastAsia="Times New Roman"/>
                <w:sz w:val="22"/>
                <w:szCs w:val="22"/>
                <w:bdr w:val="none" w:sz="0" w:space="0" w:color="auto"/>
                <w:lang w:eastAsia="en-US"/>
              </w:rPr>
              <w:t xml:space="preserve"> </w:t>
            </w:r>
            <w:r w:rsidRPr="00A60276">
              <w:rPr>
                <w:rFonts w:eastAsia="Times New Roman"/>
                <w:sz w:val="22"/>
                <w:szCs w:val="22"/>
                <w:bdr w:val="none" w:sz="0" w:space="0" w:color="auto"/>
                <w:lang w:eastAsia="en-GB"/>
              </w:rPr>
              <w:t>130°/130° ;</w:t>
            </w:r>
          </w:p>
          <w:p w14:paraId="169BFD7D" w14:textId="77777777" w:rsidR="00EA3D19" w:rsidRPr="00A60276" w:rsidRDefault="00EA3D19" w:rsidP="00A60276">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533" w:hanging="499"/>
              <w:contextualSpacing/>
              <w:rPr>
                <w:rFonts w:eastAsia="Times New Roman"/>
                <w:sz w:val="22"/>
                <w:szCs w:val="22"/>
                <w:bdr w:val="none" w:sz="0" w:space="0" w:color="auto"/>
                <w:lang w:eastAsia="en-GB"/>
              </w:rPr>
            </w:pPr>
            <w:r w:rsidRPr="00A60276">
              <w:rPr>
                <w:rFonts w:eastAsia="Times New Roman"/>
                <w:sz w:val="22"/>
                <w:szCs w:val="22"/>
                <w:bdr w:val="none" w:sz="0" w:space="0" w:color="auto"/>
                <w:lang w:eastAsia="en-GB"/>
              </w:rPr>
              <w:t xml:space="preserve">Distalinio galiuko skersmuo: </w:t>
            </w:r>
            <w:r w:rsidRPr="00A60276">
              <w:rPr>
                <w:rFonts w:eastAsia="Times New Roman"/>
                <w:sz w:val="22"/>
                <w:szCs w:val="22"/>
                <w:bdr w:val="none" w:sz="0" w:space="0" w:color="auto"/>
                <w:lang w:eastAsia="en-GB"/>
              </w:rPr>
              <w:sym w:font="Symbol" w:char="F0A3"/>
            </w:r>
            <w:r w:rsidRPr="00A60276">
              <w:rPr>
                <w:rFonts w:eastAsia="Times New Roman"/>
                <w:sz w:val="22"/>
                <w:szCs w:val="22"/>
                <w:bdr w:val="none" w:sz="0" w:space="0" w:color="auto"/>
                <w:lang w:eastAsia="en-GB"/>
              </w:rPr>
              <w:t xml:space="preserve"> 3,9 mm;</w:t>
            </w:r>
          </w:p>
          <w:p w14:paraId="79586A3D" w14:textId="77777777" w:rsidR="00EA3D19" w:rsidRPr="00A60276" w:rsidRDefault="00EA3D19" w:rsidP="00A60276">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533" w:hanging="499"/>
              <w:contextualSpacing/>
              <w:rPr>
                <w:rFonts w:eastAsia="Times New Roman"/>
                <w:sz w:val="22"/>
                <w:szCs w:val="22"/>
                <w:bdr w:val="none" w:sz="0" w:space="0" w:color="auto"/>
                <w:lang w:eastAsia="en-GB"/>
              </w:rPr>
            </w:pPr>
            <w:r w:rsidRPr="00A60276">
              <w:rPr>
                <w:rFonts w:eastAsia="Times New Roman"/>
                <w:sz w:val="22"/>
                <w:szCs w:val="22"/>
                <w:bdr w:val="none" w:sz="0" w:space="0" w:color="auto"/>
                <w:lang w:eastAsia="en-GB"/>
              </w:rPr>
              <w:t>Darbinis ilgis: 32 ± 2 cm;</w:t>
            </w:r>
          </w:p>
          <w:p w14:paraId="4FF0B174" w14:textId="77777777" w:rsidR="00EA3D19" w:rsidRPr="00A60276" w:rsidRDefault="00EA3D19" w:rsidP="00A60276">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533" w:hanging="499"/>
              <w:contextualSpacing/>
              <w:rPr>
                <w:rFonts w:eastAsia="Times New Roman"/>
                <w:sz w:val="22"/>
                <w:szCs w:val="22"/>
                <w:bdr w:val="none" w:sz="0" w:space="0" w:color="auto"/>
                <w:lang w:eastAsia="en-GB"/>
              </w:rPr>
            </w:pPr>
            <w:r w:rsidRPr="00A60276">
              <w:rPr>
                <w:rFonts w:eastAsia="Times New Roman"/>
                <w:sz w:val="22"/>
                <w:szCs w:val="22"/>
                <w:bdr w:val="none" w:sz="0" w:space="0" w:color="auto"/>
                <w:lang w:eastAsia="en-GB"/>
              </w:rPr>
              <w:t>Būtini vaizdų vizualizacijos režimai:</w:t>
            </w:r>
          </w:p>
          <w:p w14:paraId="5FD47C64" w14:textId="77777777" w:rsidR="00EA3D19" w:rsidRPr="00A60276" w:rsidRDefault="00EA3D19" w:rsidP="00A60276">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533" w:hanging="499"/>
              <w:contextualSpacing/>
              <w:rPr>
                <w:rFonts w:eastAsia="Times New Roman"/>
                <w:sz w:val="22"/>
                <w:szCs w:val="22"/>
                <w:bdr w:val="none" w:sz="0" w:space="0" w:color="auto"/>
                <w:lang w:eastAsia="en-GB"/>
              </w:rPr>
            </w:pPr>
            <w:r w:rsidRPr="00A60276">
              <w:rPr>
                <w:rFonts w:eastAsia="Times New Roman"/>
                <w:sz w:val="22"/>
                <w:szCs w:val="22"/>
                <w:bdr w:val="none" w:sz="0" w:space="0" w:color="auto"/>
                <w:lang w:eastAsia="en-GB"/>
              </w:rPr>
              <w:t>režimas padidinantis spalvų kontrastą, struktūrų ir audinių diferenciacijai pagerinti,</w:t>
            </w:r>
          </w:p>
          <w:p w14:paraId="75B4EC94" w14:textId="77777777" w:rsidR="00EA3D19" w:rsidRPr="00A60276" w:rsidRDefault="00EA3D19" w:rsidP="00A60276">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533" w:hanging="499"/>
              <w:contextualSpacing/>
              <w:rPr>
                <w:rFonts w:eastAsia="Times New Roman"/>
                <w:sz w:val="22"/>
                <w:szCs w:val="22"/>
                <w:bdr w:val="none" w:sz="0" w:space="0" w:color="auto"/>
                <w:lang w:eastAsia="en-US"/>
              </w:rPr>
            </w:pPr>
            <w:r w:rsidRPr="00A60276">
              <w:rPr>
                <w:rFonts w:eastAsia="Times New Roman"/>
                <w:sz w:val="22"/>
                <w:szCs w:val="22"/>
                <w:bdr w:val="none" w:sz="0" w:space="0" w:color="auto"/>
                <w:lang w:eastAsia="en-GB"/>
              </w:rPr>
              <w:t>susiaurinto šviesos spektro audinių vizualizacijos režimai (išfiltruojant raudoną spalvą ir pakeičiant ją kitomis šviesos spektro spalvomis);</w:t>
            </w:r>
          </w:p>
          <w:p w14:paraId="38E4EB51" w14:textId="77777777" w:rsidR="00EA3D19" w:rsidRPr="00A60276" w:rsidRDefault="00EA3D19" w:rsidP="00A60276">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533" w:hanging="499"/>
              <w:contextualSpacing/>
              <w:rPr>
                <w:rFonts w:eastAsia="Times New Roman"/>
                <w:sz w:val="22"/>
                <w:szCs w:val="22"/>
                <w:bdr w:val="none" w:sz="0" w:space="0" w:color="auto"/>
                <w:lang w:eastAsia="en-US"/>
              </w:rPr>
            </w:pPr>
            <w:r w:rsidRPr="00A60276">
              <w:rPr>
                <w:rFonts w:eastAsia="Times New Roman"/>
                <w:sz w:val="22"/>
                <w:szCs w:val="22"/>
                <w:bdr w:val="none" w:sz="0" w:space="0" w:color="auto"/>
                <w:lang w:eastAsia="en-GB"/>
              </w:rPr>
              <w:t>Su stroboskopijos funkcija;</w:t>
            </w:r>
          </w:p>
          <w:p w14:paraId="41245E83" w14:textId="77777777" w:rsidR="00EA3D19" w:rsidRPr="00A60276" w:rsidRDefault="00EA3D19" w:rsidP="00A60276">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533" w:hanging="499"/>
              <w:contextualSpacing/>
              <w:rPr>
                <w:rFonts w:eastAsia="Times New Roman"/>
                <w:sz w:val="22"/>
                <w:szCs w:val="22"/>
                <w:bdr w:val="none" w:sz="0" w:space="0" w:color="auto"/>
                <w:lang w:eastAsia="en-US"/>
              </w:rPr>
            </w:pPr>
            <w:r w:rsidRPr="00A60276">
              <w:rPr>
                <w:rFonts w:eastAsia="Times New Roman"/>
                <w:sz w:val="22"/>
                <w:szCs w:val="22"/>
                <w:bdr w:val="none" w:sz="0" w:space="0" w:color="auto"/>
                <w:lang w:eastAsia="en-GB"/>
              </w:rPr>
              <w:t xml:space="preserve">Komplektacija: </w:t>
            </w:r>
          </w:p>
          <w:p w14:paraId="2B4AAA7F" w14:textId="77777777" w:rsidR="00EA3D19" w:rsidRPr="00A60276" w:rsidRDefault="00EA3D19" w:rsidP="00A60276">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33" w:hanging="499"/>
              <w:contextualSpacing/>
              <w:rPr>
                <w:rFonts w:eastAsia="Times New Roman"/>
                <w:sz w:val="22"/>
                <w:szCs w:val="22"/>
                <w:bdr w:val="none" w:sz="0" w:space="0" w:color="auto"/>
                <w:lang w:eastAsia="en-GB"/>
              </w:rPr>
            </w:pPr>
            <w:r w:rsidRPr="00A60276">
              <w:rPr>
                <w:rFonts w:eastAsia="Times New Roman"/>
                <w:sz w:val="22"/>
                <w:szCs w:val="22"/>
                <w:bdr w:val="none" w:sz="0" w:space="0" w:color="auto"/>
                <w:lang w:eastAsia="en-GB"/>
              </w:rPr>
              <w:t xml:space="preserve">lagaminas arba kita lygiavertė priemonė transportavimui - 1 vnt.; </w:t>
            </w:r>
          </w:p>
          <w:p w14:paraId="6A7B9AFB" w14:textId="77777777" w:rsidR="00EA3D19" w:rsidRPr="00A60276" w:rsidRDefault="00EA3D19" w:rsidP="00A60276">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33" w:hanging="499"/>
              <w:contextualSpacing/>
              <w:rPr>
                <w:rFonts w:eastAsia="Times New Roman"/>
                <w:sz w:val="22"/>
                <w:szCs w:val="22"/>
                <w:bdr w:val="none" w:sz="0" w:space="0" w:color="auto"/>
                <w:lang w:eastAsia="en-GB"/>
              </w:rPr>
            </w:pPr>
            <w:r w:rsidRPr="00A60276">
              <w:rPr>
                <w:rFonts w:eastAsia="Times New Roman"/>
                <w:sz w:val="22"/>
                <w:szCs w:val="22"/>
                <w:bdr w:val="none" w:sz="0" w:space="0" w:color="auto"/>
                <w:lang w:eastAsia="en-GB"/>
              </w:rPr>
              <w:t>Sandarumo matuoklis - 1 vnt.;</w:t>
            </w:r>
          </w:p>
          <w:p w14:paraId="0B4834F6" w14:textId="777FDB48" w:rsidR="00EA3D19" w:rsidRDefault="00EA3D19" w:rsidP="00A60276">
            <w:pPr>
              <w:pBdr>
                <w:top w:val="none" w:sz="0" w:space="0" w:color="auto"/>
                <w:left w:val="none" w:sz="0" w:space="0" w:color="auto"/>
                <w:bottom w:val="none" w:sz="0" w:space="0" w:color="auto"/>
                <w:right w:val="none" w:sz="0" w:space="0" w:color="auto"/>
                <w:between w:val="none" w:sz="0" w:space="0" w:color="auto"/>
                <w:bar w:val="none" w:sz="0" w:color="auto"/>
              </w:pBdr>
              <w:contextualSpacing/>
              <w:rPr>
                <w:sz w:val="22"/>
                <w:szCs w:val="22"/>
              </w:rPr>
            </w:pPr>
            <w:r>
              <w:rPr>
                <w:rFonts w:eastAsia="Times New Roman"/>
                <w:sz w:val="22"/>
                <w:szCs w:val="22"/>
                <w:bdr w:val="none" w:sz="0" w:space="0" w:color="auto"/>
                <w:lang w:eastAsia="en-GB"/>
              </w:rPr>
              <w:t xml:space="preserve">10.3. </w:t>
            </w:r>
            <w:r w:rsidRPr="00A60276">
              <w:rPr>
                <w:rFonts w:eastAsia="Times New Roman"/>
                <w:sz w:val="22"/>
                <w:szCs w:val="22"/>
                <w:bdr w:val="none" w:sz="0" w:space="0" w:color="auto"/>
                <w:lang w:eastAsia="en-GB"/>
              </w:rPr>
              <w:t>Dangtelis slėgių suvienodinimui - 1 vnt.;</w:t>
            </w:r>
          </w:p>
        </w:tc>
        <w:tc>
          <w:tcPr>
            <w:tcW w:w="4098" w:type="dxa"/>
            <w:shd w:val="clear" w:color="auto" w:fill="DEEAF6" w:themeFill="accent5" w:themeFillTint="33"/>
          </w:tcPr>
          <w:p w14:paraId="6C246EC5" w14:textId="77777777" w:rsidR="00EA3D19" w:rsidRDefault="00EA3D19">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856" w:type="dxa"/>
            <w:shd w:val="clear" w:color="auto" w:fill="DEEAF6" w:themeFill="accent5" w:themeFillTint="33"/>
          </w:tcPr>
          <w:p w14:paraId="4A8E5EA6" w14:textId="77777777" w:rsidR="00EA3D19" w:rsidRDefault="00EA3D1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EA3D19" w14:paraId="4399FC33" w14:textId="52D1EDDB" w:rsidTr="000853C5">
        <w:trPr>
          <w:trHeight w:val="20"/>
        </w:trPr>
        <w:tc>
          <w:tcPr>
            <w:tcW w:w="562" w:type="dxa"/>
          </w:tcPr>
          <w:p w14:paraId="29984167" w14:textId="77777777" w:rsidR="00EA3D19" w:rsidRDefault="00EA3D19" w:rsidP="00446F4A">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5</w:t>
            </w:r>
          </w:p>
        </w:tc>
        <w:tc>
          <w:tcPr>
            <w:tcW w:w="1843" w:type="dxa"/>
          </w:tcPr>
          <w:p w14:paraId="5111C344" w14:textId="55193ED3" w:rsidR="00EA3D19" w:rsidRDefault="00EA3D19" w:rsidP="00446F4A">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A1066E">
              <w:rPr>
                <w:rFonts w:eastAsia="Times New Roman"/>
                <w:sz w:val="22"/>
                <w:szCs w:val="22"/>
                <w:bdr w:val="none" w:sz="0" w:space="0" w:color="auto"/>
                <w:lang w:eastAsia="lt-LT"/>
              </w:rPr>
              <w:t>Aukštos raiškos (4K) monitorius</w:t>
            </w:r>
            <w:r w:rsidRPr="00A1066E">
              <w:rPr>
                <w:rFonts w:eastAsia="Times New Roman"/>
                <w:color w:val="000000"/>
                <w:sz w:val="22"/>
                <w:szCs w:val="22"/>
                <w:bdr w:val="none" w:sz="0" w:space="0" w:color="auto"/>
                <w:lang w:eastAsia="lt-LT"/>
              </w:rPr>
              <w:t xml:space="preserve">, </w:t>
            </w:r>
            <w:r w:rsidR="00D92F02">
              <w:rPr>
                <w:rFonts w:eastAsia="Times New Roman"/>
                <w:color w:val="000000"/>
                <w:sz w:val="22"/>
                <w:szCs w:val="22"/>
                <w:bdr w:val="none" w:sz="0" w:space="0" w:color="auto"/>
                <w:lang w:eastAsia="lt-LT"/>
              </w:rPr>
              <w:t>1</w:t>
            </w:r>
            <w:r w:rsidRPr="00A1066E">
              <w:rPr>
                <w:rFonts w:eastAsia="Times New Roman"/>
                <w:color w:val="000000"/>
                <w:sz w:val="22"/>
                <w:szCs w:val="22"/>
                <w:bdr w:val="none" w:sz="0" w:space="0" w:color="auto"/>
                <w:lang w:eastAsia="lt-LT"/>
              </w:rPr>
              <w:t xml:space="preserve"> vnt.</w:t>
            </w:r>
          </w:p>
        </w:tc>
        <w:tc>
          <w:tcPr>
            <w:tcW w:w="4961" w:type="dxa"/>
          </w:tcPr>
          <w:p w14:paraId="7EA2C23C" w14:textId="62ED718F" w:rsidR="00EA3D19" w:rsidRPr="00446F4A" w:rsidRDefault="00EA3D19" w:rsidP="00F34E39">
            <w:pPr>
              <w:pBdr>
                <w:top w:val="none" w:sz="0" w:space="0" w:color="auto"/>
                <w:left w:val="none" w:sz="0" w:space="0" w:color="auto"/>
                <w:bottom w:val="none" w:sz="0" w:space="0" w:color="auto"/>
                <w:right w:val="none" w:sz="0" w:space="0" w:color="auto"/>
                <w:between w:val="none" w:sz="0" w:space="0" w:color="auto"/>
                <w:bar w:val="none" w:sz="0" w:color="auto"/>
              </w:pBdr>
              <w:snapToGrid w:val="0"/>
              <w:ind w:left="360" w:hanging="322"/>
              <w:rPr>
                <w:rFonts w:eastAsia="Times New Roman"/>
                <w:sz w:val="22"/>
                <w:szCs w:val="22"/>
                <w:bdr w:val="none" w:sz="0" w:space="0" w:color="auto"/>
                <w:lang w:eastAsia="lt-LT"/>
              </w:rPr>
            </w:pPr>
            <w:r>
              <w:rPr>
                <w:rFonts w:eastAsia="Times New Roman"/>
                <w:sz w:val="22"/>
                <w:szCs w:val="22"/>
                <w:bdr w:val="none" w:sz="0" w:space="0" w:color="auto"/>
                <w:lang w:eastAsia="lt-LT"/>
              </w:rPr>
              <w:t xml:space="preserve">1. </w:t>
            </w:r>
            <w:r w:rsidRPr="00446F4A">
              <w:rPr>
                <w:rFonts w:eastAsia="Times New Roman"/>
                <w:sz w:val="22"/>
                <w:szCs w:val="22"/>
                <w:bdr w:val="none" w:sz="0" w:space="0" w:color="auto"/>
                <w:lang w:eastAsia="lt-LT"/>
              </w:rPr>
              <w:t>Su LED foniniu pašvietimu;</w:t>
            </w:r>
          </w:p>
          <w:p w14:paraId="450261D2" w14:textId="77777777" w:rsidR="00EA3D19" w:rsidRPr="00446F4A" w:rsidRDefault="00EA3D19" w:rsidP="00446F4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napToGrid w:val="0"/>
              <w:ind w:left="594" w:hanging="559"/>
              <w:rPr>
                <w:rFonts w:eastAsia="Times New Roman"/>
                <w:sz w:val="22"/>
                <w:szCs w:val="22"/>
                <w:bdr w:val="none" w:sz="0" w:space="0" w:color="auto"/>
                <w:lang w:eastAsia="lt-LT"/>
              </w:rPr>
            </w:pPr>
            <w:r w:rsidRPr="00446F4A">
              <w:rPr>
                <w:rFonts w:eastAsia="Times New Roman"/>
                <w:sz w:val="22"/>
                <w:szCs w:val="22"/>
                <w:bdr w:val="none" w:sz="0" w:space="0" w:color="auto"/>
                <w:lang w:eastAsia="lt-LT"/>
              </w:rPr>
              <w:t>Maksimalus stebėjimo kampas ≥ 178°;</w:t>
            </w:r>
          </w:p>
          <w:p w14:paraId="076F9008" w14:textId="77777777" w:rsidR="00EA3D19" w:rsidRPr="00446F4A" w:rsidRDefault="00EA3D19" w:rsidP="00446F4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napToGrid w:val="0"/>
              <w:ind w:left="594" w:hanging="559"/>
              <w:rPr>
                <w:rFonts w:eastAsia="Times New Roman"/>
                <w:sz w:val="22"/>
                <w:szCs w:val="22"/>
                <w:bdr w:val="none" w:sz="0" w:space="0" w:color="auto"/>
                <w:lang w:eastAsia="lt-LT"/>
              </w:rPr>
            </w:pPr>
            <w:r w:rsidRPr="00446F4A">
              <w:rPr>
                <w:rFonts w:eastAsia="Times New Roman"/>
                <w:sz w:val="22"/>
                <w:szCs w:val="22"/>
                <w:bdr w:val="none" w:sz="0" w:space="0" w:color="auto"/>
                <w:lang w:eastAsia="lt-LT"/>
              </w:rPr>
              <w:t>Apšviestumas ≥ 750 cd/m</w:t>
            </w:r>
            <w:r w:rsidRPr="00446F4A">
              <w:rPr>
                <w:rFonts w:eastAsia="Times New Roman"/>
                <w:sz w:val="22"/>
                <w:szCs w:val="22"/>
                <w:bdr w:val="none" w:sz="0" w:space="0" w:color="auto"/>
                <w:vertAlign w:val="superscript"/>
                <w:lang w:eastAsia="lt-LT"/>
              </w:rPr>
              <w:t>2</w:t>
            </w:r>
            <w:r w:rsidRPr="00446F4A">
              <w:rPr>
                <w:rFonts w:eastAsia="Times New Roman"/>
                <w:sz w:val="22"/>
                <w:szCs w:val="22"/>
                <w:bdr w:val="none" w:sz="0" w:space="0" w:color="auto"/>
                <w:lang w:eastAsia="lt-LT"/>
              </w:rPr>
              <w:t>;</w:t>
            </w:r>
          </w:p>
          <w:p w14:paraId="5DF5351B" w14:textId="77777777" w:rsidR="00EA3D19" w:rsidRPr="00446F4A" w:rsidRDefault="00EA3D19" w:rsidP="00446F4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napToGrid w:val="0"/>
              <w:ind w:left="594" w:hanging="559"/>
              <w:rPr>
                <w:rFonts w:eastAsia="Times New Roman"/>
                <w:sz w:val="22"/>
                <w:szCs w:val="22"/>
                <w:bdr w:val="none" w:sz="0" w:space="0" w:color="auto"/>
                <w:lang w:eastAsia="lt-LT"/>
              </w:rPr>
            </w:pPr>
            <w:r w:rsidRPr="00446F4A">
              <w:rPr>
                <w:rFonts w:eastAsia="Times New Roman"/>
                <w:sz w:val="22"/>
                <w:szCs w:val="22"/>
                <w:bdr w:val="none" w:sz="0" w:space="0" w:color="auto"/>
                <w:lang w:eastAsia="lt-LT"/>
              </w:rPr>
              <w:t>Ekrano įstrižainė ≥ 31 colio;</w:t>
            </w:r>
          </w:p>
          <w:p w14:paraId="23034179" w14:textId="77777777" w:rsidR="00EA3D19" w:rsidRPr="00446F4A" w:rsidRDefault="00EA3D19" w:rsidP="00446F4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napToGrid w:val="0"/>
              <w:ind w:left="594" w:hanging="559"/>
              <w:rPr>
                <w:rFonts w:eastAsia="Times New Roman"/>
                <w:sz w:val="22"/>
                <w:szCs w:val="22"/>
                <w:bdr w:val="none" w:sz="0" w:space="0" w:color="auto"/>
                <w:lang w:eastAsia="lt-LT"/>
              </w:rPr>
            </w:pPr>
            <w:r w:rsidRPr="00446F4A">
              <w:rPr>
                <w:rFonts w:eastAsia="Times New Roman"/>
                <w:sz w:val="22"/>
                <w:szCs w:val="22"/>
                <w:bdr w:val="none" w:sz="0" w:space="0" w:color="auto"/>
                <w:lang w:eastAsia="lt-LT"/>
              </w:rPr>
              <w:t>Raiška ≥ (3840 x 2160) taškų;</w:t>
            </w:r>
          </w:p>
          <w:p w14:paraId="4EF391AD" w14:textId="77777777" w:rsidR="00EA3D19" w:rsidRPr="00446F4A" w:rsidRDefault="00EA3D19" w:rsidP="00446F4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napToGrid w:val="0"/>
              <w:ind w:left="594" w:hanging="559"/>
              <w:rPr>
                <w:rFonts w:eastAsia="Times New Roman"/>
                <w:sz w:val="22"/>
                <w:szCs w:val="22"/>
                <w:bdr w:val="none" w:sz="0" w:space="0" w:color="auto"/>
                <w:lang w:eastAsia="lt-LT"/>
              </w:rPr>
            </w:pPr>
            <w:r w:rsidRPr="00446F4A">
              <w:rPr>
                <w:rFonts w:eastAsia="Times New Roman"/>
                <w:sz w:val="22"/>
                <w:szCs w:val="22"/>
                <w:bdr w:val="none" w:sz="0" w:space="0" w:color="auto"/>
                <w:lang w:eastAsia="lt-LT"/>
              </w:rPr>
              <w:t>Signalų įvestys:</w:t>
            </w:r>
          </w:p>
          <w:p w14:paraId="71288811" w14:textId="77777777" w:rsidR="00EA3D19" w:rsidRPr="00446F4A" w:rsidRDefault="00EA3D19" w:rsidP="00446F4A">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napToGrid w:val="0"/>
              <w:ind w:left="594" w:hanging="559"/>
              <w:contextualSpacing/>
              <w:rPr>
                <w:rFonts w:eastAsia="Times New Roman"/>
                <w:sz w:val="22"/>
                <w:szCs w:val="22"/>
                <w:bdr w:val="none" w:sz="0" w:space="0" w:color="auto"/>
                <w:lang w:eastAsia="en-US"/>
              </w:rPr>
            </w:pPr>
            <w:r w:rsidRPr="00446F4A">
              <w:rPr>
                <w:rFonts w:eastAsia="Times New Roman"/>
                <w:sz w:val="22"/>
                <w:szCs w:val="22"/>
                <w:bdr w:val="none" w:sz="0" w:space="0" w:color="auto"/>
                <w:lang w:eastAsia="en-US"/>
              </w:rPr>
              <w:t>≥ 1 x DisplayPort arba lygiavertė,</w:t>
            </w:r>
          </w:p>
          <w:p w14:paraId="3AF8D56F" w14:textId="77777777" w:rsidR="00EA3D19" w:rsidRPr="00446F4A" w:rsidRDefault="00EA3D19" w:rsidP="00446F4A">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napToGrid w:val="0"/>
              <w:ind w:left="594" w:hanging="559"/>
              <w:contextualSpacing/>
              <w:rPr>
                <w:rFonts w:eastAsia="Times New Roman"/>
                <w:sz w:val="22"/>
                <w:szCs w:val="22"/>
                <w:bdr w:val="none" w:sz="0" w:space="0" w:color="auto"/>
                <w:lang w:eastAsia="en-US"/>
              </w:rPr>
            </w:pPr>
            <w:r w:rsidRPr="00446F4A">
              <w:rPr>
                <w:rFonts w:eastAsia="Times New Roman"/>
                <w:sz w:val="22"/>
                <w:szCs w:val="22"/>
                <w:bdr w:val="none" w:sz="0" w:space="0" w:color="auto"/>
                <w:lang w:eastAsia="en-US"/>
              </w:rPr>
              <w:t>≥ 1 x 12G-SDI arba lygiavertė;</w:t>
            </w:r>
          </w:p>
          <w:p w14:paraId="7720D478" w14:textId="77777777" w:rsidR="00EA3D19" w:rsidRPr="00446F4A" w:rsidRDefault="00EA3D19" w:rsidP="00446F4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napToGrid w:val="0"/>
              <w:ind w:left="594" w:hanging="559"/>
              <w:rPr>
                <w:rFonts w:eastAsia="Times New Roman"/>
                <w:sz w:val="22"/>
                <w:szCs w:val="22"/>
                <w:bdr w:val="none" w:sz="0" w:space="0" w:color="auto"/>
                <w:lang w:eastAsia="lt-LT"/>
              </w:rPr>
            </w:pPr>
            <w:r w:rsidRPr="00446F4A">
              <w:rPr>
                <w:rFonts w:eastAsia="Times New Roman"/>
                <w:sz w:val="22"/>
                <w:szCs w:val="22"/>
                <w:bdr w:val="none" w:sz="0" w:space="0" w:color="auto"/>
                <w:lang w:eastAsia="lt-LT"/>
              </w:rPr>
              <w:t>Signalų išvestys:</w:t>
            </w:r>
          </w:p>
          <w:p w14:paraId="317CE00B" w14:textId="67AF62D6" w:rsidR="00EA3D19" w:rsidRDefault="00EA3D19" w:rsidP="00446F4A">
            <w:pPr>
              <w:pBdr>
                <w:top w:val="none" w:sz="0" w:space="0" w:color="000000"/>
                <w:left w:val="none" w:sz="0" w:space="0" w:color="000000"/>
                <w:bottom w:val="none" w:sz="0" w:space="0" w:color="000000"/>
                <w:right w:val="none" w:sz="0" w:space="0" w:color="000000"/>
                <w:between w:val="none" w:sz="0" w:space="0" w:color="000000"/>
              </w:pBdr>
              <w:rPr>
                <w:sz w:val="22"/>
                <w:szCs w:val="22"/>
              </w:rPr>
            </w:pPr>
            <w:r>
              <w:rPr>
                <w:rFonts w:eastAsia="Times New Roman"/>
                <w:sz w:val="22"/>
                <w:szCs w:val="22"/>
                <w:bdr w:val="none" w:sz="0" w:space="0" w:color="auto"/>
                <w:lang w:eastAsia="lt-LT"/>
              </w:rPr>
              <w:t xml:space="preserve">7.1. </w:t>
            </w:r>
            <w:r w:rsidRPr="00446F4A">
              <w:rPr>
                <w:rFonts w:eastAsia="Times New Roman"/>
                <w:sz w:val="22"/>
                <w:szCs w:val="22"/>
                <w:bdr w:val="none" w:sz="0" w:space="0" w:color="auto"/>
                <w:lang w:eastAsia="lt-LT"/>
              </w:rPr>
              <w:t>≥ 1 x 12G-SDI arba lygiavertė.</w:t>
            </w:r>
          </w:p>
        </w:tc>
        <w:tc>
          <w:tcPr>
            <w:tcW w:w="4098" w:type="dxa"/>
            <w:shd w:val="clear" w:color="auto" w:fill="DEEAF6" w:themeFill="accent5" w:themeFillTint="33"/>
          </w:tcPr>
          <w:p w14:paraId="1EABE5C2" w14:textId="77777777" w:rsidR="00EA3D19" w:rsidRDefault="00EA3D19" w:rsidP="00446F4A">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856" w:type="dxa"/>
            <w:shd w:val="clear" w:color="auto" w:fill="DEEAF6" w:themeFill="accent5" w:themeFillTint="33"/>
          </w:tcPr>
          <w:p w14:paraId="5A9EC572" w14:textId="77777777" w:rsidR="00EA3D19" w:rsidRDefault="00EA3D19" w:rsidP="00446F4A">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EA3D19" w14:paraId="7D100409" w14:textId="18098CEB" w:rsidTr="000853C5">
        <w:trPr>
          <w:trHeight w:val="20"/>
        </w:trPr>
        <w:tc>
          <w:tcPr>
            <w:tcW w:w="562" w:type="dxa"/>
          </w:tcPr>
          <w:p w14:paraId="056CF743" w14:textId="77777777" w:rsidR="00EA3D19" w:rsidRDefault="00EA3D19" w:rsidP="00446F4A">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6</w:t>
            </w:r>
          </w:p>
        </w:tc>
        <w:tc>
          <w:tcPr>
            <w:tcW w:w="1843" w:type="dxa"/>
          </w:tcPr>
          <w:p w14:paraId="40568ACC" w14:textId="154D3564" w:rsidR="00EA3D19" w:rsidRDefault="00EA3D19" w:rsidP="00446F4A">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F57132">
              <w:rPr>
                <w:rFonts w:eastAsia="Times New Roman"/>
                <w:sz w:val="22"/>
                <w:szCs w:val="22"/>
                <w:bdr w:val="none" w:sz="0" w:space="0" w:color="auto"/>
                <w:lang w:eastAsia="lt-LT"/>
              </w:rPr>
              <w:t>Lubinis laikiklis monitoriui,</w:t>
            </w:r>
            <w:r w:rsidRPr="00F57132">
              <w:rPr>
                <w:rFonts w:eastAsia="Times New Roman"/>
                <w:color w:val="000000"/>
                <w:sz w:val="22"/>
                <w:szCs w:val="22"/>
                <w:bdr w:val="none" w:sz="0" w:space="0" w:color="auto"/>
                <w:lang w:eastAsia="lt-LT"/>
              </w:rPr>
              <w:t xml:space="preserve"> </w:t>
            </w:r>
            <w:r w:rsidR="00D92F02">
              <w:rPr>
                <w:rFonts w:eastAsia="Times New Roman"/>
                <w:color w:val="000000"/>
                <w:sz w:val="22"/>
                <w:szCs w:val="22"/>
                <w:bdr w:val="none" w:sz="0" w:space="0" w:color="auto"/>
                <w:lang w:val="en-US" w:eastAsia="lt-LT"/>
              </w:rPr>
              <w:t>2</w:t>
            </w:r>
            <w:r w:rsidRPr="00F57132">
              <w:rPr>
                <w:rFonts w:eastAsia="Times New Roman"/>
                <w:color w:val="000000"/>
                <w:sz w:val="22"/>
                <w:szCs w:val="22"/>
                <w:bdr w:val="none" w:sz="0" w:space="0" w:color="auto"/>
                <w:lang w:val="en-US" w:eastAsia="lt-LT"/>
              </w:rPr>
              <w:t xml:space="preserve"> vnt.</w:t>
            </w:r>
          </w:p>
        </w:tc>
        <w:tc>
          <w:tcPr>
            <w:tcW w:w="4961" w:type="dxa"/>
          </w:tcPr>
          <w:p w14:paraId="2F58A3B4" w14:textId="77777777" w:rsidR="00EA3D19" w:rsidRPr="00F57132" w:rsidRDefault="00EA3D19" w:rsidP="00F57132">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605" w:hanging="575"/>
              <w:rPr>
                <w:rFonts w:eastAsia="Times New Roman"/>
                <w:color w:val="000000"/>
                <w:sz w:val="22"/>
                <w:szCs w:val="22"/>
                <w:bdr w:val="none" w:sz="0" w:space="0" w:color="auto"/>
                <w:lang w:eastAsia="lt-LT"/>
              </w:rPr>
            </w:pPr>
            <w:r w:rsidRPr="00F57132">
              <w:rPr>
                <w:rFonts w:eastAsia="Times New Roman"/>
                <w:color w:val="000000"/>
                <w:sz w:val="22"/>
                <w:szCs w:val="22"/>
                <w:bdr w:val="none" w:sz="0" w:space="0" w:color="auto"/>
                <w:lang w:eastAsia="lt-LT"/>
              </w:rPr>
              <w:t>Tvirtinamas prie lubų;</w:t>
            </w:r>
          </w:p>
          <w:p w14:paraId="768CFCF7" w14:textId="77777777" w:rsidR="00EA3D19" w:rsidRPr="00F57132" w:rsidRDefault="00EA3D19" w:rsidP="00F57132">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605" w:hanging="575"/>
              <w:rPr>
                <w:rFonts w:eastAsia="Times New Roman"/>
                <w:color w:val="000000"/>
                <w:sz w:val="22"/>
                <w:szCs w:val="22"/>
                <w:bdr w:val="none" w:sz="0" w:space="0" w:color="auto"/>
                <w:lang w:eastAsia="lt-LT"/>
              </w:rPr>
            </w:pPr>
            <w:r w:rsidRPr="00F57132">
              <w:rPr>
                <w:rFonts w:eastAsia="Times New Roman"/>
                <w:color w:val="000000"/>
                <w:sz w:val="22"/>
                <w:szCs w:val="22"/>
                <w:bdr w:val="none" w:sz="0" w:space="0" w:color="auto"/>
                <w:lang w:eastAsia="lt-LT"/>
              </w:rPr>
              <w:t>Dviejų vienodo ilgio alkūnių sistema;</w:t>
            </w:r>
          </w:p>
          <w:p w14:paraId="19D18200" w14:textId="77777777" w:rsidR="00EA3D19" w:rsidRPr="00F57132" w:rsidRDefault="00EA3D19" w:rsidP="00F57132">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605" w:hanging="575"/>
              <w:rPr>
                <w:rFonts w:eastAsia="Times New Roman"/>
                <w:color w:val="000000"/>
                <w:sz w:val="22"/>
                <w:szCs w:val="22"/>
                <w:bdr w:val="none" w:sz="0" w:space="0" w:color="auto"/>
                <w:lang w:eastAsia="lt-LT"/>
              </w:rPr>
            </w:pPr>
            <w:r w:rsidRPr="00F57132">
              <w:rPr>
                <w:rFonts w:eastAsia="Times New Roman"/>
                <w:color w:val="000000"/>
                <w:sz w:val="22"/>
                <w:szCs w:val="22"/>
                <w:bdr w:val="none" w:sz="0" w:space="0" w:color="auto"/>
                <w:lang w:eastAsia="lt-LT"/>
              </w:rPr>
              <w:t xml:space="preserve">Vienos alkūnės ilgis 90 – </w:t>
            </w:r>
            <w:r w:rsidRPr="00F57132">
              <w:rPr>
                <w:rFonts w:eastAsia="Times New Roman"/>
                <w:color w:val="000000"/>
                <w:sz w:val="22"/>
                <w:szCs w:val="22"/>
                <w:bdr w:val="none" w:sz="0" w:space="0" w:color="auto"/>
                <w:lang w:val="en-US" w:eastAsia="lt-LT"/>
              </w:rPr>
              <w:t>100 cm;</w:t>
            </w:r>
          </w:p>
          <w:p w14:paraId="1574EDA1" w14:textId="77777777" w:rsidR="00EA3D19" w:rsidRPr="00F57132" w:rsidRDefault="00EA3D19" w:rsidP="00F57132">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605" w:hanging="575"/>
              <w:rPr>
                <w:rFonts w:eastAsia="Times New Roman"/>
                <w:color w:val="000000"/>
                <w:sz w:val="22"/>
                <w:szCs w:val="22"/>
                <w:bdr w:val="none" w:sz="0" w:space="0" w:color="auto"/>
                <w:lang w:eastAsia="lt-LT"/>
              </w:rPr>
            </w:pPr>
            <w:r w:rsidRPr="00F57132">
              <w:rPr>
                <w:rFonts w:eastAsia="Times New Roman"/>
                <w:color w:val="000000"/>
                <w:sz w:val="22"/>
                <w:szCs w:val="22"/>
                <w:bdr w:val="none" w:sz="0" w:space="0" w:color="auto"/>
                <w:lang w:eastAsia="lt-LT"/>
              </w:rPr>
              <w:t xml:space="preserve">Skirtas </w:t>
            </w:r>
            <w:r w:rsidRPr="00F57132">
              <w:rPr>
                <w:rFonts w:eastAsia="Times New Roman"/>
                <w:color w:val="000000"/>
                <w:sz w:val="22"/>
                <w:szCs w:val="22"/>
                <w:bdr w:val="none" w:sz="0" w:space="0" w:color="auto"/>
                <w:lang w:eastAsia="lt-LT"/>
              </w:rPr>
              <w:sym w:font="Symbol" w:char="F0B3"/>
            </w:r>
            <w:r w:rsidRPr="00F57132">
              <w:rPr>
                <w:rFonts w:eastAsia="Times New Roman"/>
                <w:color w:val="000000"/>
                <w:sz w:val="22"/>
                <w:szCs w:val="22"/>
                <w:bdr w:val="none" w:sz="0" w:space="0" w:color="auto"/>
                <w:lang w:eastAsia="lt-LT"/>
              </w:rPr>
              <w:t xml:space="preserve"> 31“ skersmens monitoriui pakabini;</w:t>
            </w:r>
          </w:p>
          <w:p w14:paraId="41CCF2BC" w14:textId="77777777" w:rsidR="00EA3D19" w:rsidRPr="00F57132" w:rsidRDefault="00EA3D19" w:rsidP="00F57132">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605" w:hanging="575"/>
              <w:rPr>
                <w:rFonts w:eastAsia="Times New Roman"/>
                <w:color w:val="000000"/>
                <w:sz w:val="22"/>
                <w:szCs w:val="22"/>
                <w:bdr w:val="none" w:sz="0" w:space="0" w:color="auto"/>
                <w:lang w:eastAsia="lt-LT"/>
              </w:rPr>
            </w:pPr>
            <w:r w:rsidRPr="00F57132">
              <w:rPr>
                <w:rFonts w:eastAsia="Times New Roman"/>
                <w:color w:val="000000"/>
                <w:sz w:val="22"/>
                <w:szCs w:val="22"/>
                <w:bdr w:val="none" w:sz="0" w:space="0" w:color="auto"/>
                <w:lang w:eastAsia="lt-LT"/>
              </w:rPr>
              <w:t xml:space="preserve">Monitoriams, kurių svoris </w:t>
            </w:r>
            <w:r w:rsidRPr="00F57132">
              <w:rPr>
                <w:rFonts w:eastAsia="Times New Roman"/>
                <w:color w:val="000000"/>
                <w:sz w:val="22"/>
                <w:szCs w:val="22"/>
                <w:bdr w:val="none" w:sz="0" w:space="0" w:color="auto"/>
                <w:lang w:eastAsia="lt-LT"/>
              </w:rPr>
              <w:sym w:font="Symbol" w:char="F0B3"/>
            </w:r>
            <w:r w:rsidRPr="00F57132">
              <w:rPr>
                <w:rFonts w:eastAsia="Times New Roman"/>
                <w:color w:val="000000"/>
                <w:sz w:val="22"/>
                <w:szCs w:val="22"/>
                <w:bdr w:val="none" w:sz="0" w:space="0" w:color="auto"/>
                <w:lang w:eastAsia="lt-LT"/>
              </w:rPr>
              <w:t xml:space="preserve"> </w:t>
            </w:r>
            <w:r w:rsidRPr="00F57132">
              <w:rPr>
                <w:rFonts w:eastAsia="Times New Roman"/>
                <w:color w:val="000000"/>
                <w:sz w:val="22"/>
                <w:szCs w:val="22"/>
                <w:bdr w:val="none" w:sz="0" w:space="0" w:color="auto"/>
                <w:lang w:val="en-US" w:eastAsia="lt-LT"/>
              </w:rPr>
              <w:t>10 kg;</w:t>
            </w:r>
          </w:p>
          <w:p w14:paraId="6E88E771" w14:textId="77777777" w:rsidR="00EA3D19" w:rsidRPr="00F57132" w:rsidRDefault="00EA3D19" w:rsidP="00F57132">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605" w:hanging="575"/>
              <w:rPr>
                <w:rFonts w:eastAsia="Times New Roman"/>
                <w:color w:val="000000"/>
                <w:sz w:val="22"/>
                <w:szCs w:val="22"/>
                <w:bdr w:val="none" w:sz="0" w:space="0" w:color="auto"/>
                <w:lang w:eastAsia="lt-LT"/>
              </w:rPr>
            </w:pPr>
            <w:r w:rsidRPr="00F57132">
              <w:rPr>
                <w:rFonts w:eastAsia="Times New Roman"/>
                <w:color w:val="000000"/>
                <w:sz w:val="22"/>
                <w:szCs w:val="22"/>
                <w:bdr w:val="none" w:sz="0" w:space="0" w:color="auto"/>
                <w:lang w:eastAsia="lt-LT"/>
              </w:rPr>
              <w:t>Su specialiu vidiniu kanalu laidams pravesti;</w:t>
            </w:r>
          </w:p>
          <w:p w14:paraId="1E0F1059" w14:textId="450E3FA5" w:rsidR="00EA3D19" w:rsidRPr="00F57132" w:rsidRDefault="00EA3D19" w:rsidP="00F57132">
            <w:pPr>
              <w:pStyle w:val="ListParagraph"/>
              <w:numPr>
                <w:ilvl w:val="0"/>
                <w:numId w:val="7"/>
              </w:numPr>
              <w:pBdr>
                <w:top w:val="none" w:sz="0" w:space="0" w:color="000000"/>
                <w:left w:val="none" w:sz="0" w:space="0" w:color="000000"/>
                <w:bottom w:val="none" w:sz="0" w:space="0" w:color="000000"/>
                <w:right w:val="none" w:sz="0" w:space="0" w:color="000000"/>
                <w:between w:val="none" w:sz="0" w:space="0" w:color="000000"/>
              </w:pBdr>
              <w:ind w:left="463"/>
              <w:rPr>
                <w:sz w:val="22"/>
                <w:szCs w:val="22"/>
              </w:rPr>
            </w:pPr>
            <w:r w:rsidRPr="00F57132">
              <w:rPr>
                <w:rFonts w:eastAsia="Times New Roman"/>
                <w:color w:val="000000"/>
                <w:sz w:val="22"/>
                <w:szCs w:val="22"/>
                <w:bdr w:val="none" w:sz="0" w:space="0" w:color="auto"/>
                <w:lang w:eastAsia="lt-LT"/>
              </w:rPr>
              <w:lastRenderedPageBreak/>
              <w:t>Į kainą įskaičiuoti: patalpų planavimo, monitorių prijungimo, lubinių laikiklių tvirtinimo, medžiagų, dalių ir priedų, reikalingų darbus atlikti darbai.</w:t>
            </w:r>
          </w:p>
        </w:tc>
        <w:tc>
          <w:tcPr>
            <w:tcW w:w="4098" w:type="dxa"/>
            <w:shd w:val="clear" w:color="auto" w:fill="DEEAF6" w:themeFill="accent5" w:themeFillTint="33"/>
          </w:tcPr>
          <w:p w14:paraId="42F2F0E3" w14:textId="77777777" w:rsidR="00EA3D19" w:rsidRDefault="00EA3D19" w:rsidP="00446F4A">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856" w:type="dxa"/>
            <w:shd w:val="clear" w:color="auto" w:fill="DEEAF6" w:themeFill="accent5" w:themeFillTint="33"/>
          </w:tcPr>
          <w:p w14:paraId="416FD96E" w14:textId="77777777" w:rsidR="00EA3D19" w:rsidRDefault="00EA3D19" w:rsidP="00446F4A">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bl>
    <w:p w14:paraId="05DDBCBE" w14:textId="12C47A78" w:rsidR="00F96B25" w:rsidRDefault="00F96B25">
      <w:pPr>
        <w:rPr>
          <w:b/>
          <w:i/>
        </w:rPr>
      </w:pPr>
    </w:p>
    <w:p w14:paraId="19BC6259" w14:textId="56D4DB0F" w:rsidR="00C07325" w:rsidRDefault="00F96B25">
      <w:pPr>
        <w:rPr>
          <w:b/>
          <w:i/>
        </w:rPr>
      </w:pPr>
      <w:r w:rsidRPr="00F96B25">
        <w:rPr>
          <w:b/>
          <w:iCs/>
        </w:rPr>
        <w:t xml:space="preserve">4. Ekonominio naudingumo kriterijai. </w:t>
      </w:r>
      <w:r w:rsidR="00EB2616" w:rsidRPr="00F96B25">
        <w:rPr>
          <w:bCs/>
          <w:iCs/>
        </w:rPr>
        <w:t>Perkančiosios organizacijos neatmesti pasiūlymai vertinami pagal kainos ir kokybės santykį (</w:t>
      </w:r>
      <w:r w:rsidR="003D32D4">
        <w:rPr>
          <w:bCs/>
          <w:iCs/>
        </w:rPr>
        <w:t>pirkimo sąlygų 3 priedas</w:t>
      </w:r>
      <w:r w:rsidR="00EB2616" w:rsidRPr="00F96B25">
        <w:rPr>
          <w:bCs/>
          <w:iCs/>
        </w:rPr>
        <w:t xml:space="preserve">). </w:t>
      </w:r>
      <w:r>
        <w:rPr>
          <w:bCs/>
          <w:iCs/>
        </w:rPr>
        <w:t>Ekonominio naudingumo kriterijai</w:t>
      </w:r>
      <w:r w:rsidR="003D32D4">
        <w:rPr>
          <w:bCs/>
          <w:iCs/>
        </w:rPr>
        <w:t>:</w:t>
      </w:r>
    </w:p>
    <w:p w14:paraId="2089ACBE" w14:textId="34AA76BC" w:rsidR="00F96B25" w:rsidRPr="00CB4AEE" w:rsidRDefault="00F96B25" w:rsidP="00F96B25">
      <w:pPr>
        <w:jc w:val="both"/>
        <w:rPr>
          <w:b/>
          <w:bCs/>
          <w:sz w:val="22"/>
          <w:szCs w:val="22"/>
        </w:rPr>
      </w:pPr>
    </w:p>
    <w:tbl>
      <w:tblPr>
        <w:tblW w:w="13320" w:type="dxa"/>
        <w:tblLayout w:type="fixed"/>
        <w:tblLook w:val="04A0" w:firstRow="1" w:lastRow="0" w:firstColumn="1" w:lastColumn="0" w:noHBand="0" w:noVBand="1"/>
      </w:tblPr>
      <w:tblGrid>
        <w:gridCol w:w="584"/>
        <w:gridCol w:w="8483"/>
        <w:gridCol w:w="4253"/>
      </w:tblGrid>
      <w:tr w:rsidR="00F96B25" w:rsidRPr="00C76CEA" w14:paraId="4A67FFA6" w14:textId="77777777" w:rsidTr="000853C5">
        <w:trPr>
          <w:trHeight w:val="20"/>
        </w:trPr>
        <w:tc>
          <w:tcPr>
            <w:tcW w:w="584" w:type="dxa"/>
            <w:tcBorders>
              <w:top w:val="single" w:sz="4" w:space="0" w:color="auto"/>
              <w:left w:val="single" w:sz="4" w:space="0" w:color="auto"/>
              <w:bottom w:val="single" w:sz="4" w:space="0" w:color="auto"/>
              <w:right w:val="single" w:sz="4" w:space="0" w:color="auto"/>
            </w:tcBorders>
            <w:vAlign w:val="center"/>
            <w:hideMark/>
          </w:tcPr>
          <w:p w14:paraId="5CB4B1F0" w14:textId="77777777" w:rsidR="00F96B25" w:rsidRPr="00C76CEA" w:rsidRDefault="00F96B25" w:rsidP="00141FFF">
            <w:pPr>
              <w:rPr>
                <w:rFonts w:eastAsia="Times New Roman"/>
                <w:b/>
                <w:bCs/>
                <w:color w:val="000000"/>
                <w:sz w:val="22"/>
                <w:szCs w:val="22"/>
              </w:rPr>
            </w:pPr>
            <w:r w:rsidRPr="00C76CEA">
              <w:rPr>
                <w:rFonts w:eastAsia="Times New Roman"/>
                <w:b/>
                <w:bCs/>
                <w:color w:val="000000"/>
                <w:sz w:val="22"/>
                <w:szCs w:val="22"/>
              </w:rPr>
              <w:t>Eil. Nr.</w:t>
            </w:r>
          </w:p>
        </w:tc>
        <w:tc>
          <w:tcPr>
            <w:tcW w:w="8483" w:type="dxa"/>
            <w:tcBorders>
              <w:top w:val="single" w:sz="4" w:space="0" w:color="auto"/>
              <w:left w:val="nil"/>
              <w:bottom w:val="single" w:sz="4" w:space="0" w:color="auto"/>
              <w:right w:val="single" w:sz="4" w:space="0" w:color="auto"/>
            </w:tcBorders>
            <w:vAlign w:val="center"/>
            <w:hideMark/>
          </w:tcPr>
          <w:p w14:paraId="1B1B37E1" w14:textId="77777777" w:rsidR="00F96B25" w:rsidRPr="00C76CEA" w:rsidRDefault="00F96B25" w:rsidP="003D32D4">
            <w:pPr>
              <w:jc w:val="center"/>
              <w:rPr>
                <w:rFonts w:eastAsia="Times New Roman"/>
                <w:b/>
                <w:bCs/>
                <w:color w:val="000000"/>
                <w:sz w:val="22"/>
                <w:szCs w:val="22"/>
              </w:rPr>
            </w:pPr>
            <w:r w:rsidRPr="00C76CEA">
              <w:rPr>
                <w:rFonts w:eastAsia="Times New Roman"/>
                <w:b/>
                <w:bCs/>
                <w:color w:val="000000"/>
                <w:sz w:val="22"/>
                <w:szCs w:val="22"/>
              </w:rPr>
              <w:t>Ekonominio naudingumo kriterijaus pavadinimas (reikalavimas)</w:t>
            </w:r>
          </w:p>
        </w:tc>
        <w:tc>
          <w:tcPr>
            <w:tcW w:w="4253" w:type="dxa"/>
            <w:tcBorders>
              <w:top w:val="single" w:sz="4" w:space="0" w:color="auto"/>
              <w:left w:val="nil"/>
              <w:bottom w:val="single" w:sz="4" w:space="0" w:color="auto"/>
              <w:right w:val="single" w:sz="4" w:space="0" w:color="auto"/>
            </w:tcBorders>
            <w:vAlign w:val="center"/>
          </w:tcPr>
          <w:p w14:paraId="0D48D070" w14:textId="77777777" w:rsidR="00F96B25" w:rsidRPr="00ED341C" w:rsidRDefault="00F96B25" w:rsidP="00F96B25">
            <w:pPr>
              <w:suppressAutoHyphens/>
              <w:jc w:val="center"/>
              <w:rPr>
                <w:rFonts w:asciiTheme="majorBidi" w:hAnsiTheme="majorBidi" w:cstheme="majorBidi"/>
                <w:b/>
                <w:sz w:val="22"/>
                <w:szCs w:val="22"/>
              </w:rPr>
            </w:pPr>
            <w:r w:rsidRPr="00ED341C">
              <w:rPr>
                <w:rFonts w:asciiTheme="majorBidi" w:hAnsiTheme="majorBidi" w:cstheme="majorBidi"/>
                <w:b/>
                <w:sz w:val="22"/>
                <w:szCs w:val="22"/>
              </w:rPr>
              <w:t>Tiekėjo siūlomos parametro reikšmė</w:t>
            </w:r>
          </w:p>
          <w:p w14:paraId="7E3B7798" w14:textId="3D711CDF" w:rsidR="00F96B25" w:rsidRPr="00C76CEA" w:rsidRDefault="00F96B25" w:rsidP="00F96B25">
            <w:pPr>
              <w:jc w:val="center"/>
              <w:rPr>
                <w:rFonts w:eastAsia="Times New Roman"/>
                <w:b/>
                <w:bCs/>
                <w:color w:val="000000"/>
                <w:sz w:val="22"/>
                <w:szCs w:val="22"/>
              </w:rPr>
            </w:pPr>
            <w:r w:rsidRPr="00ED341C">
              <w:rPr>
                <w:rFonts w:asciiTheme="majorBidi" w:hAnsiTheme="majorBidi" w:cstheme="majorBidi"/>
                <w:bCs/>
                <w:sz w:val="22"/>
                <w:szCs w:val="22"/>
              </w:rPr>
              <w:t>(</w:t>
            </w:r>
            <w:r w:rsidRPr="00ED341C">
              <w:rPr>
                <w:rFonts w:asciiTheme="majorBidi" w:hAnsiTheme="majorBidi" w:cstheme="majorBidi"/>
                <w:bCs/>
                <w:i/>
                <w:iCs/>
                <w:color w:val="000000"/>
                <w:sz w:val="22"/>
                <w:szCs w:val="22"/>
              </w:rPr>
              <w:t>nurodomas pridedamų katalogų, bukletų ir pan. puslapio Nr., kuriame aprašytas nurodytas parametras)</w:t>
            </w:r>
          </w:p>
        </w:tc>
      </w:tr>
      <w:tr w:rsidR="00F96B25" w:rsidRPr="00C76CEA" w14:paraId="6D113C9F" w14:textId="77777777" w:rsidTr="000853C5">
        <w:trPr>
          <w:trHeight w:val="20"/>
        </w:trPr>
        <w:tc>
          <w:tcPr>
            <w:tcW w:w="584" w:type="dxa"/>
            <w:tcBorders>
              <w:top w:val="nil"/>
              <w:left w:val="single" w:sz="4" w:space="0" w:color="auto"/>
              <w:bottom w:val="single" w:sz="4" w:space="0" w:color="auto"/>
              <w:right w:val="single" w:sz="4" w:space="0" w:color="auto"/>
            </w:tcBorders>
            <w:vAlign w:val="center"/>
            <w:hideMark/>
          </w:tcPr>
          <w:p w14:paraId="12C75FD8" w14:textId="77777777" w:rsidR="00F96B25" w:rsidRPr="00C76CEA" w:rsidRDefault="00F96B25" w:rsidP="00F96B25">
            <w:pPr>
              <w:rPr>
                <w:rFonts w:eastAsia="Times New Roman"/>
                <w:color w:val="000000"/>
                <w:sz w:val="22"/>
                <w:szCs w:val="22"/>
              </w:rPr>
            </w:pPr>
            <w:r w:rsidRPr="00C76CEA">
              <w:rPr>
                <w:rFonts w:eastAsia="Times New Roman"/>
                <w:color w:val="000000"/>
                <w:sz w:val="22"/>
                <w:szCs w:val="22"/>
              </w:rPr>
              <w:t>1.</w:t>
            </w:r>
          </w:p>
        </w:tc>
        <w:tc>
          <w:tcPr>
            <w:tcW w:w="8483" w:type="dxa"/>
            <w:tcBorders>
              <w:top w:val="single" w:sz="4" w:space="0" w:color="auto"/>
              <w:left w:val="nil"/>
              <w:bottom w:val="single" w:sz="4" w:space="0" w:color="auto"/>
              <w:right w:val="single" w:sz="4" w:space="0" w:color="auto"/>
            </w:tcBorders>
          </w:tcPr>
          <w:p w14:paraId="05B4A176" w14:textId="155078F1" w:rsidR="00F96B25" w:rsidRPr="00C76CEA" w:rsidRDefault="00F96B25" w:rsidP="00F96B25">
            <w:pPr>
              <w:rPr>
                <w:rFonts w:eastAsia="Times New Roman"/>
                <w:color w:val="000000"/>
                <w:sz w:val="22"/>
                <w:szCs w:val="22"/>
              </w:rPr>
            </w:pPr>
            <w:r w:rsidRPr="00ED341C">
              <w:rPr>
                <w:sz w:val="22"/>
                <w:szCs w:val="22"/>
              </w:rPr>
              <w:t>Vaizdo apdorojimo įrenginyje</w:t>
            </w:r>
            <w:r w:rsidRPr="00ED341C">
              <w:rPr>
                <w:rFonts w:asciiTheme="majorBidi" w:hAnsiTheme="majorBidi" w:cstheme="majorBidi"/>
                <w:sz w:val="22"/>
                <w:szCs w:val="22"/>
              </w:rPr>
              <w:t xml:space="preserve"> (techninės specifikacijos </w:t>
            </w:r>
            <w:r>
              <w:rPr>
                <w:rFonts w:asciiTheme="majorBidi" w:hAnsiTheme="majorBidi" w:cstheme="majorBidi"/>
                <w:sz w:val="22"/>
                <w:szCs w:val="22"/>
              </w:rPr>
              <w:t>1.6.</w:t>
            </w:r>
            <w:r w:rsidR="001A2886">
              <w:rPr>
                <w:rFonts w:asciiTheme="majorBidi" w:hAnsiTheme="majorBidi" w:cstheme="majorBidi"/>
                <w:sz w:val="22"/>
                <w:szCs w:val="22"/>
              </w:rPr>
              <w:t>3</w:t>
            </w:r>
            <w:r w:rsidRPr="00ED341C">
              <w:rPr>
                <w:rFonts w:asciiTheme="majorBidi" w:hAnsiTheme="majorBidi" w:cstheme="majorBidi"/>
                <w:sz w:val="22"/>
                <w:szCs w:val="22"/>
              </w:rPr>
              <w:t xml:space="preserve"> punktas) įdiegtas režimas vienu metu, vienas šalia kito (angl. side by side) monitoriuje vaizduojantis paprastą ir susiaurinto šviesos spektro vaizdą.</w:t>
            </w:r>
          </w:p>
        </w:tc>
        <w:tc>
          <w:tcPr>
            <w:tcW w:w="425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0299FBB" w14:textId="77777777" w:rsidR="00F96B25" w:rsidRDefault="00F96B25" w:rsidP="00F96B25">
            <w:pPr>
              <w:jc w:val="center"/>
              <w:rPr>
                <w:rFonts w:asciiTheme="majorBidi" w:hAnsiTheme="majorBidi" w:cstheme="majorBidi"/>
                <w:b/>
                <w:bCs/>
                <w:i/>
                <w:iCs/>
                <w:sz w:val="22"/>
                <w:szCs w:val="22"/>
              </w:rPr>
            </w:pPr>
            <w:r w:rsidRPr="00F96B25">
              <w:rPr>
                <w:rFonts w:asciiTheme="majorBidi" w:hAnsiTheme="majorBidi" w:cstheme="majorBidi"/>
                <w:i/>
                <w:iCs/>
                <w:sz w:val="22"/>
                <w:szCs w:val="22"/>
              </w:rPr>
              <w:t xml:space="preserve">Įrašyti parametro vertę: </w:t>
            </w:r>
            <w:r w:rsidRPr="00F96B25">
              <w:rPr>
                <w:rFonts w:asciiTheme="majorBidi" w:hAnsiTheme="majorBidi" w:cstheme="majorBidi"/>
                <w:b/>
                <w:bCs/>
                <w:i/>
                <w:iCs/>
                <w:sz w:val="22"/>
                <w:szCs w:val="22"/>
              </w:rPr>
              <w:t>yra / nėra</w:t>
            </w:r>
          </w:p>
          <w:p w14:paraId="77CF48F0" w14:textId="77777777" w:rsidR="00235654" w:rsidRDefault="00235654" w:rsidP="00F96B25">
            <w:pPr>
              <w:jc w:val="center"/>
              <w:rPr>
                <w:rFonts w:asciiTheme="majorBidi" w:hAnsiTheme="majorBidi" w:cstheme="majorBidi"/>
                <w:b/>
                <w:bCs/>
                <w:i/>
                <w:iCs/>
                <w:sz w:val="22"/>
                <w:szCs w:val="22"/>
              </w:rPr>
            </w:pPr>
          </w:p>
          <w:p w14:paraId="7DA2E3FC" w14:textId="39E06C03" w:rsidR="00235654" w:rsidRPr="00235654" w:rsidRDefault="00235654" w:rsidP="00F96B25">
            <w:pPr>
              <w:jc w:val="center"/>
              <w:rPr>
                <w:rFonts w:eastAsia="Times New Roman"/>
                <w:i/>
                <w:iCs/>
                <w:color w:val="000000"/>
                <w:sz w:val="22"/>
                <w:szCs w:val="22"/>
              </w:rPr>
            </w:pPr>
            <w:r w:rsidRPr="00235654">
              <w:rPr>
                <w:rFonts w:asciiTheme="majorBidi" w:hAnsiTheme="majorBidi" w:cstheme="majorBidi"/>
                <w:i/>
                <w:iCs/>
                <w:sz w:val="22"/>
                <w:szCs w:val="22"/>
              </w:rPr>
              <w:t>Pateikti nuorodą į patvirtinantį dokumentą</w:t>
            </w:r>
          </w:p>
        </w:tc>
      </w:tr>
      <w:tr w:rsidR="00F96B25" w:rsidRPr="00C76CEA" w14:paraId="6603F790" w14:textId="77777777" w:rsidTr="000853C5">
        <w:trPr>
          <w:trHeight w:val="20"/>
        </w:trPr>
        <w:tc>
          <w:tcPr>
            <w:tcW w:w="584" w:type="dxa"/>
            <w:tcBorders>
              <w:top w:val="single" w:sz="4" w:space="0" w:color="auto"/>
              <w:left w:val="single" w:sz="4" w:space="0" w:color="auto"/>
              <w:bottom w:val="single" w:sz="4" w:space="0" w:color="auto"/>
              <w:right w:val="single" w:sz="4" w:space="0" w:color="auto"/>
            </w:tcBorders>
            <w:vAlign w:val="center"/>
            <w:hideMark/>
          </w:tcPr>
          <w:p w14:paraId="494F8630" w14:textId="77777777" w:rsidR="00F96B25" w:rsidRPr="00C76CEA" w:rsidRDefault="00F96B25" w:rsidP="00F96B25">
            <w:pPr>
              <w:rPr>
                <w:rFonts w:eastAsia="Times New Roman"/>
                <w:color w:val="000000"/>
                <w:sz w:val="22"/>
                <w:szCs w:val="22"/>
              </w:rPr>
            </w:pPr>
            <w:r w:rsidRPr="00C76CEA">
              <w:rPr>
                <w:rFonts w:eastAsia="Times New Roman"/>
                <w:color w:val="000000"/>
                <w:sz w:val="22"/>
                <w:szCs w:val="22"/>
              </w:rPr>
              <w:t>2.</w:t>
            </w:r>
          </w:p>
        </w:tc>
        <w:tc>
          <w:tcPr>
            <w:tcW w:w="8483" w:type="dxa"/>
            <w:tcBorders>
              <w:top w:val="single" w:sz="4" w:space="0" w:color="auto"/>
              <w:left w:val="nil"/>
              <w:bottom w:val="single" w:sz="4" w:space="0" w:color="auto"/>
              <w:right w:val="single" w:sz="4" w:space="0" w:color="auto"/>
            </w:tcBorders>
          </w:tcPr>
          <w:p w14:paraId="0ADBC4F8" w14:textId="1D7CD04F" w:rsidR="00F96B25" w:rsidRPr="00C76CEA" w:rsidRDefault="00F96B25" w:rsidP="00F96B25">
            <w:pPr>
              <w:rPr>
                <w:rFonts w:eastAsia="Times New Roman"/>
                <w:color w:val="000000"/>
                <w:sz w:val="22"/>
                <w:szCs w:val="22"/>
              </w:rPr>
            </w:pPr>
            <w:r w:rsidRPr="00ED341C">
              <w:rPr>
                <w:sz w:val="22"/>
                <w:szCs w:val="22"/>
              </w:rPr>
              <w:t>Vaizdo apdorojimo įrenginio</w:t>
            </w:r>
            <w:r w:rsidRPr="00ED341C">
              <w:rPr>
                <w:rFonts w:asciiTheme="majorBidi" w:hAnsiTheme="majorBidi" w:cstheme="majorBidi"/>
                <w:sz w:val="22"/>
                <w:szCs w:val="22"/>
              </w:rPr>
              <w:t xml:space="preserve"> (techninės specifikacijos </w:t>
            </w:r>
            <w:r>
              <w:rPr>
                <w:rFonts w:asciiTheme="majorBidi" w:hAnsiTheme="majorBidi" w:cstheme="majorBidi"/>
                <w:sz w:val="22"/>
                <w:szCs w:val="22"/>
              </w:rPr>
              <w:t>1.3</w:t>
            </w:r>
            <w:r w:rsidRPr="00ED341C">
              <w:rPr>
                <w:rFonts w:asciiTheme="majorBidi" w:hAnsiTheme="majorBidi" w:cstheme="majorBidi"/>
                <w:sz w:val="22"/>
                <w:szCs w:val="22"/>
              </w:rPr>
              <w:t xml:space="preserve"> punktas) skaitmeninis vaizdo didinimas ≥ 3 kartai.</w:t>
            </w:r>
          </w:p>
        </w:tc>
        <w:tc>
          <w:tcPr>
            <w:tcW w:w="425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A93662F" w14:textId="77777777" w:rsidR="00F96B25" w:rsidRDefault="00F96B25" w:rsidP="00F96B25">
            <w:pPr>
              <w:jc w:val="center"/>
              <w:rPr>
                <w:rFonts w:asciiTheme="majorBidi" w:hAnsiTheme="majorBidi" w:cstheme="majorBidi"/>
                <w:b/>
                <w:bCs/>
                <w:i/>
                <w:iCs/>
                <w:sz w:val="22"/>
                <w:szCs w:val="22"/>
              </w:rPr>
            </w:pPr>
            <w:r w:rsidRPr="00F96B25">
              <w:rPr>
                <w:rFonts w:asciiTheme="majorBidi" w:hAnsiTheme="majorBidi" w:cstheme="majorBidi"/>
                <w:i/>
                <w:iCs/>
                <w:sz w:val="22"/>
                <w:szCs w:val="22"/>
              </w:rPr>
              <w:t xml:space="preserve">Įrašyti parametro vertę: </w:t>
            </w:r>
            <w:r w:rsidRPr="00F96B25">
              <w:rPr>
                <w:rFonts w:asciiTheme="majorBidi" w:hAnsiTheme="majorBidi" w:cstheme="majorBidi"/>
                <w:b/>
                <w:bCs/>
                <w:i/>
                <w:iCs/>
                <w:sz w:val="22"/>
                <w:szCs w:val="22"/>
              </w:rPr>
              <w:t>yra / nėra</w:t>
            </w:r>
          </w:p>
          <w:p w14:paraId="4E498EDF" w14:textId="77777777" w:rsidR="00235654" w:rsidRDefault="00235654" w:rsidP="00F96B25">
            <w:pPr>
              <w:jc w:val="center"/>
              <w:rPr>
                <w:rFonts w:asciiTheme="majorBidi" w:hAnsiTheme="majorBidi" w:cstheme="majorBidi"/>
                <w:b/>
                <w:bCs/>
                <w:i/>
                <w:iCs/>
                <w:sz w:val="22"/>
                <w:szCs w:val="22"/>
              </w:rPr>
            </w:pPr>
          </w:p>
          <w:p w14:paraId="2C20164B" w14:textId="43C5DB6A" w:rsidR="00235654" w:rsidRPr="00F96B25" w:rsidRDefault="00235654" w:rsidP="00F96B25">
            <w:pPr>
              <w:jc w:val="center"/>
              <w:rPr>
                <w:rFonts w:eastAsia="Times New Roman"/>
                <w:i/>
                <w:iCs/>
                <w:color w:val="000000"/>
                <w:sz w:val="22"/>
                <w:szCs w:val="22"/>
              </w:rPr>
            </w:pPr>
            <w:r w:rsidRPr="00141FFF">
              <w:rPr>
                <w:rFonts w:asciiTheme="majorBidi" w:hAnsiTheme="majorBidi" w:cstheme="majorBidi"/>
                <w:i/>
                <w:iCs/>
                <w:sz w:val="22"/>
                <w:szCs w:val="22"/>
              </w:rPr>
              <w:t>Pateikti nuorodą į patvirtinantį dokumentą</w:t>
            </w:r>
          </w:p>
        </w:tc>
      </w:tr>
    </w:tbl>
    <w:p w14:paraId="00670442" w14:textId="77777777" w:rsidR="00F96B25" w:rsidRDefault="00F96B25">
      <w:pPr>
        <w:rPr>
          <w:b/>
          <w:i/>
        </w:rPr>
      </w:pPr>
    </w:p>
    <w:p w14:paraId="0EC63286" w14:textId="3EE4B3C1" w:rsidR="00600C72" w:rsidRPr="00F96B25" w:rsidRDefault="00F96B25">
      <w:pPr>
        <w:rPr>
          <w:b/>
          <w:iCs/>
        </w:rPr>
      </w:pPr>
      <w:r w:rsidRPr="00F96B25">
        <w:rPr>
          <w:b/>
          <w:iCs/>
        </w:rPr>
        <w:t xml:space="preserve">5. </w:t>
      </w:r>
      <w:r w:rsidR="00EA2F86" w:rsidRPr="00F96B25">
        <w:rPr>
          <w:b/>
          <w:iCs/>
        </w:rPr>
        <w:t>Tiekėjo siūloma kaina</w:t>
      </w:r>
      <w:r>
        <w:rPr>
          <w:b/>
          <w:i/>
        </w:rPr>
        <w:t>.</w:t>
      </w:r>
      <w:r w:rsidR="00EA2F86">
        <w:rPr>
          <w:b/>
          <w:i/>
        </w:rPr>
        <w:t xml:space="preserve"> </w:t>
      </w:r>
      <w:r w:rsidR="00BD63FA" w:rsidRPr="00F96B25">
        <w:rPr>
          <w:rFonts w:eastAsia="Times New Roman"/>
          <w:bCs/>
          <w:iCs/>
          <w:color w:val="000000"/>
          <w:sz w:val="22"/>
          <w:szCs w:val="22"/>
          <w:bdr w:val="none" w:sz="0" w:space="0" w:color="auto"/>
          <w:lang w:eastAsia="lt-LT"/>
        </w:rPr>
        <w:t>Kaina nurodoma su ne daugiau kaip dviem skaičiais po kablelio.</w:t>
      </w:r>
    </w:p>
    <w:tbl>
      <w:tblPr>
        <w:tblStyle w:val="TableGrid1"/>
        <w:tblW w:w="13433" w:type="dxa"/>
        <w:tblInd w:w="-118" w:type="dxa"/>
        <w:tblLook w:val="04A0" w:firstRow="1" w:lastRow="0" w:firstColumn="1" w:lastColumn="0" w:noHBand="0" w:noVBand="1"/>
      </w:tblPr>
      <w:tblGrid>
        <w:gridCol w:w="675"/>
        <w:gridCol w:w="5670"/>
        <w:gridCol w:w="1276"/>
        <w:gridCol w:w="2268"/>
        <w:gridCol w:w="1276"/>
        <w:gridCol w:w="2268"/>
      </w:tblGrid>
      <w:tr w:rsidR="003B7740" w:rsidRPr="00FA78D2" w14:paraId="02821959" w14:textId="77777777" w:rsidTr="008776AE">
        <w:trPr>
          <w:trHeight w:val="379"/>
        </w:trPr>
        <w:tc>
          <w:tcPr>
            <w:tcW w:w="675" w:type="dxa"/>
            <w:tcBorders>
              <w:top w:val="single" w:sz="8" w:space="0" w:color="auto"/>
              <w:left w:val="single" w:sz="8" w:space="0" w:color="auto"/>
              <w:bottom w:val="single" w:sz="8" w:space="0" w:color="auto"/>
              <w:right w:val="nil"/>
            </w:tcBorders>
            <w:vAlign w:val="center"/>
          </w:tcPr>
          <w:p w14:paraId="523A23D5" w14:textId="77777777" w:rsidR="003B7740" w:rsidRPr="00FA78D2" w:rsidRDefault="003B7740" w:rsidP="0055301A">
            <w:pPr>
              <w:spacing w:line="276" w:lineRule="auto"/>
              <w:jc w:val="center"/>
              <w:rPr>
                <w:rFonts w:ascii="Times New Roman" w:hAnsi="Times New Roman" w:cs="Times New Roman"/>
                <w:b/>
                <w:bCs/>
                <w:iCs/>
                <w:lang w:val="lt-LT"/>
              </w:rPr>
            </w:pPr>
            <w:r w:rsidRPr="00FA78D2">
              <w:rPr>
                <w:rFonts w:ascii="Times New Roman" w:eastAsia="Times New Roman" w:hAnsi="Times New Roman" w:cs="Times New Roman"/>
                <w:b/>
                <w:bCs/>
                <w:iCs/>
                <w:lang w:val="lt-LT"/>
              </w:rPr>
              <w:t>P. d. Nr.</w:t>
            </w:r>
          </w:p>
        </w:tc>
        <w:tc>
          <w:tcPr>
            <w:tcW w:w="5670" w:type="dxa"/>
            <w:tcBorders>
              <w:top w:val="single" w:sz="8" w:space="0" w:color="auto"/>
              <w:left w:val="single" w:sz="8" w:space="0" w:color="auto"/>
              <w:bottom w:val="single" w:sz="8" w:space="0" w:color="auto"/>
              <w:right w:val="nil"/>
            </w:tcBorders>
            <w:vAlign w:val="center"/>
          </w:tcPr>
          <w:p w14:paraId="1B7D7447" w14:textId="77777777" w:rsidR="003B7740" w:rsidRPr="00FA78D2" w:rsidRDefault="003B7740" w:rsidP="0055301A">
            <w:pPr>
              <w:spacing w:line="276" w:lineRule="auto"/>
              <w:jc w:val="center"/>
              <w:rPr>
                <w:rFonts w:ascii="Times New Roman" w:hAnsi="Times New Roman" w:cs="Times New Roman"/>
                <w:b/>
                <w:bCs/>
                <w:iCs/>
                <w:lang w:val="lt-LT"/>
              </w:rPr>
            </w:pPr>
            <w:r w:rsidRPr="00FA78D2">
              <w:rPr>
                <w:rFonts w:ascii="Times New Roman" w:eastAsia="Times New Roman" w:hAnsi="Times New Roman" w:cs="Times New Roman"/>
                <w:b/>
                <w:bCs/>
                <w:iCs/>
                <w:lang w:val="lt-LT"/>
              </w:rPr>
              <w:t>Prekės pavadinimas</w:t>
            </w:r>
          </w:p>
        </w:tc>
        <w:tc>
          <w:tcPr>
            <w:tcW w:w="1276" w:type="dxa"/>
            <w:tcBorders>
              <w:top w:val="single" w:sz="8" w:space="0" w:color="auto"/>
              <w:left w:val="single" w:sz="8" w:space="0" w:color="auto"/>
              <w:bottom w:val="single" w:sz="4" w:space="0" w:color="auto"/>
              <w:right w:val="single" w:sz="4" w:space="0" w:color="auto"/>
            </w:tcBorders>
            <w:vAlign w:val="center"/>
          </w:tcPr>
          <w:p w14:paraId="36E28FBA" w14:textId="77777777" w:rsidR="003B7740" w:rsidRPr="00FA78D2" w:rsidRDefault="003B7740" w:rsidP="0055301A">
            <w:pPr>
              <w:spacing w:line="276" w:lineRule="auto"/>
              <w:jc w:val="center"/>
              <w:rPr>
                <w:rFonts w:ascii="Times New Roman" w:eastAsia="Times New Roman" w:hAnsi="Times New Roman" w:cs="Times New Roman"/>
                <w:b/>
                <w:bCs/>
                <w:iCs/>
                <w:color w:val="000000"/>
                <w:lang w:val="lt-LT"/>
              </w:rPr>
            </w:pPr>
            <w:r>
              <w:rPr>
                <w:rFonts w:ascii="Times New Roman" w:eastAsia="Times New Roman" w:hAnsi="Times New Roman" w:cs="Times New Roman"/>
                <w:b/>
                <w:bCs/>
                <w:iCs/>
                <w:color w:val="000000"/>
                <w:lang w:val="lt-LT"/>
              </w:rPr>
              <w:t>K</w:t>
            </w:r>
            <w:r w:rsidRPr="00FA78D2">
              <w:rPr>
                <w:rFonts w:ascii="Times New Roman" w:eastAsia="Times New Roman" w:hAnsi="Times New Roman" w:cs="Times New Roman"/>
                <w:b/>
                <w:bCs/>
                <w:iCs/>
                <w:color w:val="000000"/>
                <w:lang w:val="lt-LT"/>
              </w:rPr>
              <w:t xml:space="preserve">iekis, </w:t>
            </w:r>
            <w:r>
              <w:rPr>
                <w:rFonts w:ascii="Times New Roman" w:eastAsia="Times New Roman" w:hAnsi="Times New Roman" w:cs="Times New Roman"/>
                <w:b/>
                <w:bCs/>
                <w:iCs/>
                <w:color w:val="000000"/>
                <w:lang w:val="lt-LT"/>
              </w:rPr>
              <w:t>vnt.</w:t>
            </w:r>
            <w:r w:rsidRPr="00FA78D2">
              <w:rPr>
                <w:rFonts w:ascii="Times New Roman" w:eastAsia="Times New Roman" w:hAnsi="Times New Roman" w:cs="Times New Roman"/>
                <w:b/>
                <w:bCs/>
                <w:iCs/>
                <w:color w:val="000000"/>
                <w:lang w:val="lt-LT"/>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14:paraId="0D3B3334" w14:textId="77777777" w:rsidR="003B7740" w:rsidRPr="00FA78D2" w:rsidRDefault="003B7740" w:rsidP="0055301A">
            <w:pPr>
              <w:spacing w:line="276" w:lineRule="auto"/>
              <w:jc w:val="center"/>
              <w:rPr>
                <w:rFonts w:ascii="Times New Roman" w:hAnsi="Times New Roman" w:cs="Times New Roman"/>
                <w:b/>
                <w:bCs/>
                <w:iCs/>
                <w:lang w:val="lt-LT"/>
              </w:rPr>
            </w:pPr>
            <w:r w:rsidRPr="00D90C4C">
              <w:rPr>
                <w:rFonts w:ascii="Times New Roman" w:hAnsi="Times New Roman" w:cs="Times New Roman"/>
                <w:b/>
                <w:bCs/>
                <w:iCs/>
                <w:lang w:val="lt-LT"/>
              </w:rPr>
              <w:t>Mato vieneto kaina eurais be PVM</w:t>
            </w:r>
          </w:p>
        </w:tc>
        <w:tc>
          <w:tcPr>
            <w:tcW w:w="1276" w:type="dxa"/>
            <w:tcBorders>
              <w:top w:val="single" w:sz="8" w:space="0" w:color="auto"/>
              <w:left w:val="single" w:sz="4" w:space="0" w:color="auto"/>
              <w:bottom w:val="single" w:sz="4" w:space="0" w:color="auto"/>
              <w:right w:val="single" w:sz="8" w:space="0" w:color="auto"/>
            </w:tcBorders>
            <w:vAlign w:val="center"/>
          </w:tcPr>
          <w:p w14:paraId="3328134E" w14:textId="77777777" w:rsidR="003B7740" w:rsidRPr="00FA78D2" w:rsidRDefault="003B7740" w:rsidP="0055301A">
            <w:pPr>
              <w:spacing w:line="276" w:lineRule="auto"/>
              <w:jc w:val="center"/>
              <w:rPr>
                <w:rFonts w:ascii="Times New Roman" w:eastAsia="Times New Roman" w:hAnsi="Times New Roman" w:cs="Times New Roman"/>
                <w:b/>
                <w:bCs/>
                <w:iCs/>
                <w:color w:val="000000"/>
                <w:lang w:val="lt-LT"/>
              </w:rPr>
            </w:pPr>
            <w:r w:rsidRPr="00FA78D2">
              <w:rPr>
                <w:rFonts w:ascii="Times New Roman" w:eastAsia="Times New Roman" w:hAnsi="Times New Roman" w:cs="Times New Roman"/>
                <w:b/>
                <w:bCs/>
                <w:iCs/>
                <w:color w:val="000000"/>
                <w:lang w:val="lt-LT"/>
              </w:rPr>
              <w:t>PVM</w:t>
            </w:r>
            <w:r>
              <w:rPr>
                <w:rFonts w:ascii="Times New Roman" w:eastAsia="Times New Roman" w:hAnsi="Times New Roman" w:cs="Times New Roman"/>
                <w:b/>
                <w:bCs/>
                <w:iCs/>
                <w:color w:val="000000"/>
                <w:lang w:val="lt-LT"/>
              </w:rPr>
              <w:t xml:space="preserve"> tarifas (proc.)</w:t>
            </w:r>
          </w:p>
        </w:tc>
        <w:tc>
          <w:tcPr>
            <w:tcW w:w="2268" w:type="dxa"/>
            <w:tcBorders>
              <w:top w:val="single" w:sz="8" w:space="0" w:color="auto"/>
              <w:left w:val="single" w:sz="4" w:space="0" w:color="auto"/>
              <w:bottom w:val="single" w:sz="4" w:space="0" w:color="auto"/>
              <w:right w:val="single" w:sz="8" w:space="0" w:color="auto"/>
            </w:tcBorders>
            <w:vAlign w:val="center"/>
          </w:tcPr>
          <w:p w14:paraId="237960C5" w14:textId="17F09915" w:rsidR="003B7740" w:rsidRPr="00FA78D2" w:rsidRDefault="00E74B71" w:rsidP="0055301A">
            <w:pPr>
              <w:spacing w:line="276" w:lineRule="auto"/>
              <w:jc w:val="center"/>
              <w:rPr>
                <w:rFonts w:ascii="Times New Roman" w:eastAsia="Times New Roman" w:hAnsi="Times New Roman" w:cs="Times New Roman"/>
                <w:b/>
                <w:bCs/>
                <w:iCs/>
                <w:color w:val="000000"/>
                <w:lang w:val="lt-LT"/>
              </w:rPr>
            </w:pPr>
            <w:r>
              <w:rPr>
                <w:rFonts w:ascii="Times New Roman" w:eastAsia="Times New Roman" w:hAnsi="Times New Roman" w:cs="Times New Roman"/>
                <w:b/>
                <w:bCs/>
                <w:iCs/>
                <w:color w:val="000000"/>
                <w:lang w:val="lt-LT"/>
              </w:rPr>
              <w:t>Suma</w:t>
            </w:r>
            <w:r w:rsidR="003B7740" w:rsidRPr="00FA78D2">
              <w:rPr>
                <w:rFonts w:ascii="Times New Roman" w:eastAsia="Times New Roman" w:hAnsi="Times New Roman" w:cs="Times New Roman"/>
                <w:b/>
                <w:bCs/>
                <w:iCs/>
                <w:color w:val="000000"/>
                <w:lang w:val="lt-LT"/>
              </w:rPr>
              <w:t xml:space="preserve"> </w:t>
            </w:r>
            <w:r w:rsidR="003B7740">
              <w:rPr>
                <w:rFonts w:ascii="Times New Roman" w:eastAsia="Times New Roman" w:hAnsi="Times New Roman" w:cs="Times New Roman"/>
                <w:b/>
                <w:bCs/>
                <w:iCs/>
                <w:color w:val="000000"/>
                <w:lang w:val="lt-LT"/>
              </w:rPr>
              <w:t>eurais</w:t>
            </w:r>
            <w:r w:rsidR="003B7740" w:rsidRPr="00FA78D2">
              <w:rPr>
                <w:rFonts w:ascii="Times New Roman" w:eastAsia="Times New Roman" w:hAnsi="Times New Roman" w:cs="Times New Roman"/>
                <w:b/>
                <w:bCs/>
                <w:iCs/>
                <w:color w:val="000000"/>
                <w:lang w:val="lt-LT"/>
              </w:rPr>
              <w:t xml:space="preserve"> be PVM</w:t>
            </w:r>
          </w:p>
        </w:tc>
      </w:tr>
      <w:tr w:rsidR="003B7740" w:rsidRPr="003F541C" w14:paraId="0B87772F" w14:textId="77777777" w:rsidTr="008776AE">
        <w:trPr>
          <w:trHeight w:val="93"/>
        </w:trPr>
        <w:tc>
          <w:tcPr>
            <w:tcW w:w="675" w:type="dxa"/>
            <w:vAlign w:val="center"/>
          </w:tcPr>
          <w:p w14:paraId="54130C26" w14:textId="77777777" w:rsidR="003B7740" w:rsidRPr="003F541C" w:rsidRDefault="003B7740" w:rsidP="0055301A">
            <w:pPr>
              <w:spacing w:line="276" w:lineRule="auto"/>
              <w:jc w:val="center"/>
              <w:rPr>
                <w:rFonts w:ascii="Times New Roman" w:hAnsi="Times New Roman" w:cs="Times New Roman"/>
                <w:b/>
                <w:bCs/>
                <w:lang w:val="lt-LT"/>
              </w:rPr>
            </w:pPr>
            <w:r w:rsidRPr="003F541C">
              <w:rPr>
                <w:rFonts w:ascii="Times New Roman" w:hAnsi="Times New Roman" w:cs="Times New Roman"/>
                <w:b/>
                <w:bCs/>
                <w:lang w:val="lt-LT"/>
              </w:rPr>
              <w:t>1.</w:t>
            </w:r>
          </w:p>
        </w:tc>
        <w:tc>
          <w:tcPr>
            <w:tcW w:w="5670" w:type="dxa"/>
            <w:tcBorders>
              <w:top w:val="single" w:sz="4" w:space="0" w:color="auto"/>
              <w:left w:val="single" w:sz="4" w:space="0" w:color="auto"/>
              <w:bottom w:val="single" w:sz="4" w:space="0" w:color="auto"/>
              <w:right w:val="single" w:sz="4" w:space="0" w:color="auto"/>
            </w:tcBorders>
            <w:vAlign w:val="center"/>
          </w:tcPr>
          <w:p w14:paraId="79C5FD13" w14:textId="771B31CE" w:rsidR="003B7740" w:rsidRPr="00FA78D2" w:rsidRDefault="003B7740" w:rsidP="0055301A">
            <w:pPr>
              <w:spacing w:line="276" w:lineRule="auto"/>
              <w:jc w:val="center"/>
              <w:rPr>
                <w:rFonts w:ascii="Times New Roman" w:hAnsi="Times New Roman" w:cs="Times New Roman"/>
                <w:b/>
                <w:bCs/>
                <w:noProof/>
                <w:lang w:val="lt-LT"/>
              </w:rPr>
            </w:pPr>
            <w:r w:rsidRPr="003B7740">
              <w:rPr>
                <w:rFonts w:ascii="Times New Roman" w:hAnsi="Times New Roman" w:cs="Times New Roman"/>
                <w:b/>
                <w:bCs/>
              </w:rPr>
              <w:t>ENDOVIZINĖ OPERACINĖS SISTEMA</w:t>
            </w:r>
          </w:p>
        </w:tc>
        <w:tc>
          <w:tcPr>
            <w:tcW w:w="1276" w:type="dxa"/>
            <w:tcBorders>
              <w:top w:val="single" w:sz="4" w:space="0" w:color="auto"/>
              <w:left w:val="nil"/>
              <w:bottom w:val="single" w:sz="4" w:space="0" w:color="auto"/>
              <w:right w:val="single" w:sz="4" w:space="0" w:color="auto"/>
            </w:tcBorders>
            <w:vAlign w:val="center"/>
          </w:tcPr>
          <w:p w14:paraId="3B8AA8A1" w14:textId="7B595F02" w:rsidR="003B7740" w:rsidRPr="00FA78D2" w:rsidRDefault="003B7740" w:rsidP="0055301A">
            <w:pPr>
              <w:autoSpaceDE w:val="0"/>
              <w:autoSpaceDN w:val="0"/>
              <w:adjustRightInd w:val="0"/>
              <w:spacing w:line="276" w:lineRule="auto"/>
              <w:jc w:val="center"/>
              <w:rPr>
                <w:rFonts w:ascii="Times New Roman" w:hAnsi="Times New Roman" w:cs="Times New Roman"/>
                <w:b/>
                <w:bCs/>
                <w:lang w:val="lt-LT"/>
              </w:rPr>
            </w:pPr>
            <w:r>
              <w:rPr>
                <w:rFonts w:ascii="Times New Roman" w:hAnsi="Times New Roman" w:cs="Times New Roman"/>
                <w:b/>
                <w:bCs/>
                <w:color w:val="000000"/>
              </w:rPr>
              <w:t>1</w:t>
            </w:r>
          </w:p>
        </w:tc>
        <w:tc>
          <w:tcPr>
            <w:tcW w:w="2268" w:type="dxa"/>
            <w:shd w:val="clear" w:color="auto" w:fill="DEEAF6" w:themeFill="accent5" w:themeFillTint="33"/>
            <w:vAlign w:val="center"/>
          </w:tcPr>
          <w:p w14:paraId="6AB8201E" w14:textId="77777777" w:rsidR="003B7740" w:rsidRPr="003F541C" w:rsidRDefault="003B7740" w:rsidP="0055301A">
            <w:pPr>
              <w:autoSpaceDE w:val="0"/>
              <w:autoSpaceDN w:val="0"/>
              <w:adjustRightInd w:val="0"/>
              <w:spacing w:line="276" w:lineRule="auto"/>
              <w:jc w:val="center"/>
              <w:rPr>
                <w:rFonts w:ascii="Times New Roman" w:hAnsi="Times New Roman" w:cs="Times New Roman"/>
                <w:b/>
                <w:bCs/>
                <w:lang w:val="lt-LT"/>
              </w:rPr>
            </w:pPr>
          </w:p>
        </w:tc>
        <w:tc>
          <w:tcPr>
            <w:tcW w:w="1276" w:type="dxa"/>
            <w:shd w:val="clear" w:color="auto" w:fill="DEEAF6" w:themeFill="accent5" w:themeFillTint="33"/>
            <w:vAlign w:val="center"/>
          </w:tcPr>
          <w:p w14:paraId="34B50314" w14:textId="77777777" w:rsidR="003B7740" w:rsidRPr="003F541C" w:rsidRDefault="003B7740" w:rsidP="0055301A">
            <w:pPr>
              <w:spacing w:line="276" w:lineRule="auto"/>
              <w:jc w:val="center"/>
              <w:rPr>
                <w:rFonts w:ascii="Times New Roman" w:hAnsi="Times New Roman" w:cs="Times New Roman"/>
                <w:b/>
                <w:bCs/>
                <w:lang w:val="lt-LT"/>
              </w:rPr>
            </w:pPr>
          </w:p>
        </w:tc>
        <w:tc>
          <w:tcPr>
            <w:tcW w:w="2268" w:type="dxa"/>
            <w:shd w:val="clear" w:color="auto" w:fill="DEEAF6" w:themeFill="accent5" w:themeFillTint="33"/>
            <w:vAlign w:val="center"/>
          </w:tcPr>
          <w:p w14:paraId="1F43EA7D" w14:textId="77777777" w:rsidR="003B7740" w:rsidRPr="003F541C" w:rsidRDefault="003B7740" w:rsidP="0055301A">
            <w:pPr>
              <w:autoSpaceDE w:val="0"/>
              <w:autoSpaceDN w:val="0"/>
              <w:adjustRightInd w:val="0"/>
              <w:spacing w:line="276" w:lineRule="auto"/>
              <w:jc w:val="center"/>
              <w:rPr>
                <w:rFonts w:ascii="Times New Roman" w:hAnsi="Times New Roman" w:cs="Times New Roman"/>
                <w:b/>
                <w:bCs/>
                <w:lang w:val="lt-LT"/>
              </w:rPr>
            </w:pPr>
          </w:p>
        </w:tc>
      </w:tr>
      <w:tr w:rsidR="003B7740" w:rsidRPr="003F541C" w14:paraId="24271911" w14:textId="77777777" w:rsidTr="008776AE">
        <w:tc>
          <w:tcPr>
            <w:tcW w:w="11165" w:type="dxa"/>
            <w:gridSpan w:val="5"/>
          </w:tcPr>
          <w:p w14:paraId="66F3FB45" w14:textId="77777777" w:rsidR="003B7740" w:rsidRPr="003F541C" w:rsidRDefault="003B7740" w:rsidP="0055301A">
            <w:pPr>
              <w:spacing w:line="276" w:lineRule="auto"/>
              <w:jc w:val="right"/>
              <w:rPr>
                <w:rFonts w:ascii="Times New Roman" w:hAnsi="Times New Roman" w:cs="Times New Roman"/>
                <w:b/>
                <w:bCs/>
                <w:lang w:val="lt-LT"/>
              </w:rPr>
            </w:pPr>
            <w:r w:rsidRPr="003F541C">
              <w:rPr>
                <w:rFonts w:ascii="Times New Roman" w:hAnsi="Times New Roman" w:cs="Times New Roman"/>
                <w:b/>
                <w:bCs/>
                <w:lang w:val="lt-LT"/>
              </w:rPr>
              <w:t xml:space="preserve">PVM suma, </w:t>
            </w:r>
            <w:r>
              <w:rPr>
                <w:rFonts w:ascii="Times New Roman" w:hAnsi="Times New Roman" w:cs="Times New Roman"/>
                <w:b/>
                <w:bCs/>
                <w:lang w:val="lt-LT"/>
              </w:rPr>
              <w:t>eurais</w:t>
            </w:r>
            <w:r w:rsidRPr="003F541C">
              <w:rPr>
                <w:rFonts w:ascii="Times New Roman" w:hAnsi="Times New Roman" w:cs="Times New Roman"/>
                <w:lang w:val="lt-LT"/>
              </w:rPr>
              <w:t>:</w:t>
            </w:r>
          </w:p>
        </w:tc>
        <w:tc>
          <w:tcPr>
            <w:tcW w:w="2268" w:type="dxa"/>
            <w:shd w:val="clear" w:color="auto" w:fill="DEEAF6" w:themeFill="accent5" w:themeFillTint="33"/>
          </w:tcPr>
          <w:p w14:paraId="38FB84EC" w14:textId="77777777" w:rsidR="003B7740" w:rsidRPr="003F541C" w:rsidRDefault="003B7740" w:rsidP="0055301A">
            <w:pPr>
              <w:autoSpaceDE w:val="0"/>
              <w:autoSpaceDN w:val="0"/>
              <w:adjustRightInd w:val="0"/>
              <w:spacing w:line="276" w:lineRule="auto"/>
              <w:jc w:val="center"/>
              <w:rPr>
                <w:rFonts w:ascii="Times New Roman" w:hAnsi="Times New Roman" w:cs="Times New Roman"/>
                <w:b/>
                <w:bCs/>
                <w:lang w:val="lt-LT"/>
              </w:rPr>
            </w:pPr>
          </w:p>
        </w:tc>
      </w:tr>
      <w:tr w:rsidR="003B7740" w:rsidRPr="003F541C" w14:paraId="44838B63" w14:textId="77777777" w:rsidTr="008776AE">
        <w:tc>
          <w:tcPr>
            <w:tcW w:w="11165" w:type="dxa"/>
            <w:gridSpan w:val="5"/>
          </w:tcPr>
          <w:p w14:paraId="0AF97805" w14:textId="0FA972B1" w:rsidR="003B7740" w:rsidRPr="003F541C" w:rsidRDefault="00E74B71" w:rsidP="0055301A">
            <w:pPr>
              <w:spacing w:line="276" w:lineRule="auto"/>
              <w:jc w:val="right"/>
              <w:rPr>
                <w:rFonts w:ascii="Times New Roman" w:hAnsi="Times New Roman" w:cs="Times New Roman"/>
                <w:b/>
                <w:bCs/>
                <w:lang w:val="lt-LT"/>
              </w:rPr>
            </w:pPr>
            <w:r>
              <w:rPr>
                <w:rFonts w:ascii="Times New Roman" w:hAnsi="Times New Roman" w:cs="Times New Roman"/>
                <w:b/>
                <w:bCs/>
                <w:lang w:val="lt-LT"/>
              </w:rPr>
              <w:t>Suma</w:t>
            </w:r>
            <w:r w:rsidR="003B7740" w:rsidRPr="003F541C">
              <w:rPr>
                <w:rFonts w:ascii="Times New Roman" w:hAnsi="Times New Roman" w:cs="Times New Roman"/>
                <w:b/>
                <w:bCs/>
                <w:lang w:val="lt-LT"/>
              </w:rPr>
              <w:t xml:space="preserve">, </w:t>
            </w:r>
            <w:r w:rsidR="003B7740">
              <w:rPr>
                <w:rFonts w:ascii="Times New Roman" w:hAnsi="Times New Roman" w:cs="Times New Roman"/>
                <w:b/>
                <w:bCs/>
                <w:lang w:val="lt-LT"/>
              </w:rPr>
              <w:t>eurais</w:t>
            </w:r>
            <w:r w:rsidR="003B7740" w:rsidRPr="003F541C">
              <w:rPr>
                <w:rFonts w:ascii="Times New Roman" w:hAnsi="Times New Roman" w:cs="Times New Roman"/>
                <w:b/>
                <w:bCs/>
                <w:lang w:val="lt-LT"/>
              </w:rPr>
              <w:t xml:space="preserve"> su PVM*:</w:t>
            </w:r>
          </w:p>
        </w:tc>
        <w:tc>
          <w:tcPr>
            <w:tcW w:w="2268" w:type="dxa"/>
            <w:shd w:val="clear" w:color="auto" w:fill="DEEAF6" w:themeFill="accent5" w:themeFillTint="33"/>
          </w:tcPr>
          <w:p w14:paraId="1F7E1F4D" w14:textId="77777777" w:rsidR="003B7740" w:rsidRPr="003F541C" w:rsidRDefault="003B7740" w:rsidP="0055301A">
            <w:pPr>
              <w:autoSpaceDE w:val="0"/>
              <w:autoSpaceDN w:val="0"/>
              <w:adjustRightInd w:val="0"/>
              <w:spacing w:line="276" w:lineRule="auto"/>
              <w:jc w:val="center"/>
              <w:rPr>
                <w:rFonts w:ascii="Times New Roman" w:hAnsi="Times New Roman" w:cs="Times New Roman"/>
                <w:b/>
                <w:bCs/>
                <w:lang w:val="lt-LT"/>
              </w:rPr>
            </w:pPr>
          </w:p>
        </w:tc>
      </w:tr>
      <w:tr w:rsidR="003B7740" w:rsidRPr="003F541C" w14:paraId="0D675374" w14:textId="77777777" w:rsidTr="008776AE">
        <w:tc>
          <w:tcPr>
            <w:tcW w:w="11165" w:type="dxa"/>
            <w:gridSpan w:val="5"/>
          </w:tcPr>
          <w:p w14:paraId="05873A92" w14:textId="0F73855D" w:rsidR="003B7740" w:rsidRPr="003F541C" w:rsidRDefault="003B7740" w:rsidP="0055301A">
            <w:pPr>
              <w:spacing w:line="276" w:lineRule="auto"/>
              <w:jc w:val="right"/>
              <w:rPr>
                <w:rFonts w:ascii="Times New Roman" w:hAnsi="Times New Roman" w:cs="Times New Roman"/>
                <w:b/>
                <w:bCs/>
                <w:lang w:val="lt-LT"/>
              </w:rPr>
            </w:pPr>
            <w:r w:rsidRPr="003F541C">
              <w:rPr>
                <w:rFonts w:ascii="Times New Roman" w:hAnsi="Times New Roman" w:cs="Times New Roman"/>
                <w:b/>
                <w:bCs/>
                <w:lang w:val="lt-LT"/>
              </w:rPr>
              <w:t xml:space="preserve">Suteikiamas garantinis </w:t>
            </w:r>
            <w:r w:rsidR="003849F9" w:rsidRPr="003849F9">
              <w:rPr>
                <w:b/>
                <w:lang w:val="fi-FI"/>
              </w:rPr>
              <w:t>terminas (</w:t>
            </w:r>
            <w:r w:rsidR="003849F9" w:rsidRPr="003849F9">
              <w:rPr>
                <w:b/>
                <w:i/>
                <w:iCs/>
                <w:lang w:val="fi-FI"/>
              </w:rPr>
              <w:t>ne trumpesnis kaip 36 mėn.</w:t>
            </w:r>
            <w:r w:rsidR="003849F9" w:rsidRPr="003849F9">
              <w:rPr>
                <w:b/>
                <w:lang w:val="fi-FI"/>
              </w:rPr>
              <w:t>),</w:t>
            </w:r>
            <w:r>
              <w:rPr>
                <w:rFonts w:ascii="Times New Roman" w:hAnsi="Times New Roman" w:cs="Times New Roman"/>
                <w:b/>
                <w:bCs/>
                <w:lang w:val="lt-LT"/>
              </w:rPr>
              <w:t>, mėn.</w:t>
            </w:r>
            <w:r w:rsidRPr="003F541C">
              <w:rPr>
                <w:rFonts w:ascii="Times New Roman" w:hAnsi="Times New Roman" w:cs="Times New Roman"/>
                <w:b/>
                <w:bCs/>
                <w:lang w:val="lt-LT"/>
              </w:rPr>
              <w:t>:</w:t>
            </w:r>
          </w:p>
        </w:tc>
        <w:tc>
          <w:tcPr>
            <w:tcW w:w="2268" w:type="dxa"/>
            <w:shd w:val="clear" w:color="auto" w:fill="DEEAF6" w:themeFill="accent5" w:themeFillTint="33"/>
          </w:tcPr>
          <w:p w14:paraId="2FDEB234" w14:textId="77777777" w:rsidR="003B7740" w:rsidRPr="003F541C" w:rsidRDefault="003B7740" w:rsidP="0055301A">
            <w:pPr>
              <w:spacing w:line="276" w:lineRule="auto"/>
              <w:jc w:val="center"/>
              <w:rPr>
                <w:rFonts w:ascii="Times New Roman" w:hAnsi="Times New Roman" w:cs="Times New Roman"/>
                <w:b/>
                <w:bCs/>
                <w:lang w:val="lt-LT"/>
              </w:rPr>
            </w:pPr>
          </w:p>
        </w:tc>
      </w:tr>
    </w:tbl>
    <w:p w14:paraId="4EB87597" w14:textId="3A8A74F3" w:rsidR="00600C72" w:rsidRDefault="00EA2F86">
      <w:pPr>
        <w:jc w:val="both"/>
        <w:rPr>
          <w:sz w:val="20"/>
          <w:szCs w:val="20"/>
        </w:rPr>
      </w:pPr>
      <w:r>
        <w:rPr>
          <w:sz w:val="20"/>
          <w:szCs w:val="20"/>
        </w:rPr>
        <w:t>*Tais atvejais, kai pagal galiojančius teisės aktus tiekėjui nereikia mokėti PVM, tiekėjas privalo su pasiūlymu pateikti laisvos formos raštą dėl PVM netaikymo pagrindo.</w:t>
      </w:r>
    </w:p>
    <w:p w14:paraId="4A6F6A69" w14:textId="77777777" w:rsidR="00600C72" w:rsidRDefault="00600C72">
      <w:pPr>
        <w:rPr>
          <w:sz w:val="22"/>
          <w:szCs w:val="22"/>
        </w:rPr>
      </w:pPr>
    </w:p>
    <w:p w14:paraId="2F520B8D" w14:textId="77777777" w:rsidR="00600C72" w:rsidRDefault="00EA2F86">
      <w:pPr>
        <w:ind w:left="-142"/>
        <w:jc w:val="both"/>
        <w:rPr>
          <w:i/>
          <w:sz w:val="22"/>
          <w:szCs w:val="22"/>
        </w:rPr>
      </w:pPr>
      <w:r>
        <w:rPr>
          <w:b/>
          <w:sz w:val="22"/>
          <w:szCs w:val="22"/>
        </w:rPr>
        <w:t xml:space="preserve">Pasiūlymo priedai ir konfidenciali informacija: </w:t>
      </w:r>
      <w:r>
        <w:rPr>
          <w:i/>
          <w:sz w:val="22"/>
          <w:szCs w:val="22"/>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tbl>
      <w:tblPr>
        <w:tblStyle w:val="a6"/>
        <w:tblW w:w="13036" w:type="dxa"/>
        <w:tblInd w:w="0" w:type="dxa"/>
        <w:tblLayout w:type="fixed"/>
        <w:tblLook w:val="0400" w:firstRow="0" w:lastRow="0" w:firstColumn="0" w:lastColumn="0" w:noHBand="0" w:noVBand="1"/>
      </w:tblPr>
      <w:tblGrid>
        <w:gridCol w:w="850"/>
        <w:gridCol w:w="4248"/>
        <w:gridCol w:w="1560"/>
        <w:gridCol w:w="2268"/>
        <w:gridCol w:w="4110"/>
      </w:tblGrid>
      <w:tr w:rsidR="001C557A" w14:paraId="1C63D0C5" w14:textId="74F43EB2" w:rsidTr="00710ED3">
        <w:trPr>
          <w:trHeight w:val="119"/>
        </w:trPr>
        <w:tc>
          <w:tcPr>
            <w:tcW w:w="850" w:type="dxa"/>
            <w:tcBorders>
              <w:top w:val="single" w:sz="4" w:space="0" w:color="000000"/>
              <w:left w:val="single" w:sz="4" w:space="0" w:color="000000"/>
              <w:bottom w:val="single" w:sz="4" w:space="0" w:color="000000"/>
              <w:right w:val="single" w:sz="4" w:space="0" w:color="000000"/>
            </w:tcBorders>
            <w:vAlign w:val="center"/>
          </w:tcPr>
          <w:p w14:paraId="7991DCB0" w14:textId="77777777" w:rsidR="001C557A" w:rsidRDefault="001C557A">
            <w:pPr>
              <w:rPr>
                <w:b/>
                <w:sz w:val="22"/>
                <w:szCs w:val="22"/>
              </w:rPr>
            </w:pPr>
            <w:r>
              <w:rPr>
                <w:b/>
                <w:sz w:val="22"/>
                <w:szCs w:val="22"/>
              </w:rPr>
              <w:lastRenderedPageBreak/>
              <w:t>Eil. Nr.</w:t>
            </w:r>
          </w:p>
        </w:tc>
        <w:tc>
          <w:tcPr>
            <w:tcW w:w="4248" w:type="dxa"/>
            <w:tcBorders>
              <w:top w:val="single" w:sz="4" w:space="0" w:color="000000"/>
              <w:left w:val="nil"/>
              <w:bottom w:val="single" w:sz="4" w:space="0" w:color="000000"/>
              <w:right w:val="single" w:sz="4" w:space="0" w:color="000000"/>
            </w:tcBorders>
            <w:vAlign w:val="center"/>
          </w:tcPr>
          <w:p w14:paraId="6BCC3C2E" w14:textId="77777777" w:rsidR="001C557A" w:rsidRDefault="001C557A">
            <w:pPr>
              <w:rPr>
                <w:b/>
                <w:sz w:val="22"/>
                <w:szCs w:val="22"/>
              </w:rPr>
            </w:pPr>
            <w:r>
              <w:rPr>
                <w:b/>
                <w:sz w:val="22"/>
                <w:szCs w:val="22"/>
              </w:rPr>
              <w:t>Dokumento pavadinimas</w:t>
            </w:r>
          </w:p>
        </w:tc>
        <w:tc>
          <w:tcPr>
            <w:tcW w:w="1560" w:type="dxa"/>
            <w:tcBorders>
              <w:top w:val="single" w:sz="4" w:space="0" w:color="000000"/>
              <w:left w:val="nil"/>
              <w:bottom w:val="single" w:sz="4" w:space="0" w:color="000000"/>
              <w:right w:val="nil"/>
            </w:tcBorders>
            <w:vAlign w:val="center"/>
          </w:tcPr>
          <w:p w14:paraId="152D8E73" w14:textId="77777777" w:rsidR="001C557A" w:rsidRDefault="001C557A">
            <w:pPr>
              <w:rPr>
                <w:b/>
                <w:sz w:val="22"/>
                <w:szCs w:val="22"/>
              </w:rPr>
            </w:pPr>
            <w:r>
              <w:rPr>
                <w:b/>
                <w:sz w:val="22"/>
                <w:szCs w:val="22"/>
              </w:rPr>
              <w:t>Lapų skaičius</w:t>
            </w:r>
          </w:p>
        </w:tc>
        <w:tc>
          <w:tcPr>
            <w:tcW w:w="2268" w:type="dxa"/>
            <w:tcBorders>
              <w:top w:val="single" w:sz="4" w:space="0" w:color="000000"/>
              <w:left w:val="single" w:sz="4" w:space="0" w:color="000000"/>
              <w:bottom w:val="single" w:sz="4" w:space="0" w:color="000000"/>
              <w:right w:val="single" w:sz="4" w:space="0" w:color="000000"/>
            </w:tcBorders>
            <w:vAlign w:val="center"/>
          </w:tcPr>
          <w:p w14:paraId="0FBE8E3F" w14:textId="77777777" w:rsidR="001C557A" w:rsidRDefault="001C557A">
            <w:pPr>
              <w:jc w:val="center"/>
              <w:rPr>
                <w:b/>
                <w:sz w:val="22"/>
                <w:szCs w:val="22"/>
              </w:rPr>
            </w:pPr>
            <w:r>
              <w:rPr>
                <w:b/>
                <w:sz w:val="22"/>
                <w:szCs w:val="22"/>
              </w:rPr>
              <w:t>Dokumentas yra konfidencialus*?</w:t>
            </w:r>
            <w:r>
              <w:rPr>
                <w:b/>
                <w:sz w:val="22"/>
                <w:szCs w:val="22"/>
              </w:rPr>
              <w:br/>
              <w:t>Taip / Ne</w:t>
            </w:r>
          </w:p>
        </w:tc>
        <w:tc>
          <w:tcPr>
            <w:tcW w:w="4110" w:type="dxa"/>
            <w:tcBorders>
              <w:top w:val="single" w:sz="4" w:space="0" w:color="000000"/>
              <w:left w:val="single" w:sz="4" w:space="0" w:color="000000"/>
              <w:bottom w:val="single" w:sz="4" w:space="0" w:color="000000"/>
              <w:right w:val="single" w:sz="4" w:space="0" w:color="000000"/>
            </w:tcBorders>
            <w:vAlign w:val="center"/>
          </w:tcPr>
          <w:p w14:paraId="59162CDF" w14:textId="7511143E" w:rsidR="001C557A" w:rsidRDefault="001C557A">
            <w:pPr>
              <w:jc w:val="center"/>
              <w:rPr>
                <w:b/>
                <w:sz w:val="22"/>
                <w:szCs w:val="22"/>
              </w:rPr>
            </w:pPr>
            <w:r>
              <w:rPr>
                <w:b/>
                <w:sz w:val="22"/>
                <w:szCs w:val="22"/>
              </w:rPr>
              <w:t>Konfidencialios informacijos pagrindimas</w:t>
            </w:r>
          </w:p>
        </w:tc>
      </w:tr>
      <w:tr w:rsidR="001C557A" w14:paraId="3A31EE21" w14:textId="42C44ABE" w:rsidTr="00710ED3">
        <w:trPr>
          <w:trHeight w:val="300"/>
        </w:trPr>
        <w:tc>
          <w:tcPr>
            <w:tcW w:w="850" w:type="dxa"/>
            <w:tcBorders>
              <w:top w:val="single" w:sz="4" w:space="0" w:color="000000"/>
              <w:left w:val="single" w:sz="4" w:space="0" w:color="000000"/>
              <w:bottom w:val="single" w:sz="4" w:space="0" w:color="000000"/>
              <w:right w:val="single" w:sz="4" w:space="0" w:color="000000"/>
            </w:tcBorders>
          </w:tcPr>
          <w:p w14:paraId="3C4CCCCA" w14:textId="77777777" w:rsidR="001C557A" w:rsidRDefault="001C557A">
            <w:pPr>
              <w:jc w:val="center"/>
              <w:rPr>
                <w:sz w:val="22"/>
                <w:szCs w:val="22"/>
              </w:rPr>
            </w:pPr>
            <w:r>
              <w:rPr>
                <w:sz w:val="22"/>
                <w:szCs w:val="22"/>
              </w:rPr>
              <w:t>1.</w:t>
            </w:r>
          </w:p>
        </w:tc>
        <w:tc>
          <w:tcPr>
            <w:tcW w:w="4248" w:type="dxa"/>
            <w:tcBorders>
              <w:top w:val="nil"/>
              <w:left w:val="single" w:sz="4" w:space="0" w:color="000000"/>
              <w:bottom w:val="single" w:sz="4" w:space="0" w:color="000000"/>
              <w:right w:val="single" w:sz="4" w:space="0" w:color="000000"/>
            </w:tcBorders>
            <w:shd w:val="clear" w:color="auto" w:fill="DEEAF6" w:themeFill="accent5" w:themeFillTint="33"/>
            <w:vAlign w:val="bottom"/>
          </w:tcPr>
          <w:p w14:paraId="69593633" w14:textId="77777777" w:rsidR="001C557A" w:rsidRDefault="001C557A">
            <w:pPr>
              <w:rPr>
                <w:sz w:val="22"/>
                <w:szCs w:val="22"/>
              </w:rPr>
            </w:pPr>
          </w:p>
        </w:tc>
        <w:tc>
          <w:tcPr>
            <w:tcW w:w="1560" w:type="dxa"/>
            <w:tcBorders>
              <w:top w:val="nil"/>
              <w:left w:val="nil"/>
              <w:bottom w:val="single" w:sz="4" w:space="0" w:color="000000"/>
              <w:right w:val="nil"/>
            </w:tcBorders>
            <w:shd w:val="clear" w:color="auto" w:fill="DEEAF6" w:themeFill="accent5" w:themeFillTint="33"/>
            <w:vAlign w:val="bottom"/>
          </w:tcPr>
          <w:p w14:paraId="1E81340C" w14:textId="77777777" w:rsidR="001C557A" w:rsidRDefault="001C557A">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bottom"/>
          </w:tcPr>
          <w:p w14:paraId="5DB66AF4" w14:textId="77777777" w:rsidR="001C557A" w:rsidRDefault="001C557A">
            <w:pPr>
              <w:jc w:val="center"/>
              <w:rPr>
                <w:sz w:val="22"/>
                <w:szCs w:val="22"/>
              </w:rPr>
            </w:pPr>
          </w:p>
        </w:tc>
        <w:tc>
          <w:tcPr>
            <w:tcW w:w="41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F742BCB" w14:textId="77777777" w:rsidR="001C557A" w:rsidRDefault="001C557A">
            <w:pPr>
              <w:jc w:val="center"/>
              <w:rPr>
                <w:sz w:val="22"/>
                <w:szCs w:val="22"/>
              </w:rPr>
            </w:pPr>
          </w:p>
        </w:tc>
      </w:tr>
      <w:tr w:rsidR="001C557A" w14:paraId="16A1F6E5" w14:textId="26C1039B" w:rsidTr="00710ED3">
        <w:trPr>
          <w:trHeight w:val="70"/>
        </w:trPr>
        <w:tc>
          <w:tcPr>
            <w:tcW w:w="850" w:type="dxa"/>
            <w:tcBorders>
              <w:top w:val="single" w:sz="4" w:space="0" w:color="000000"/>
              <w:left w:val="single" w:sz="4" w:space="0" w:color="000000"/>
              <w:bottom w:val="single" w:sz="4" w:space="0" w:color="000000"/>
              <w:right w:val="single" w:sz="4" w:space="0" w:color="000000"/>
            </w:tcBorders>
          </w:tcPr>
          <w:p w14:paraId="28893983" w14:textId="77777777" w:rsidR="001C557A" w:rsidRDefault="001C557A">
            <w:pPr>
              <w:jc w:val="center"/>
              <w:rPr>
                <w:sz w:val="22"/>
                <w:szCs w:val="22"/>
              </w:rPr>
            </w:pPr>
            <w:r>
              <w:rPr>
                <w:sz w:val="22"/>
                <w:szCs w:val="22"/>
              </w:rPr>
              <w:t>2.</w:t>
            </w:r>
          </w:p>
        </w:tc>
        <w:tc>
          <w:tcPr>
            <w:tcW w:w="424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bottom"/>
          </w:tcPr>
          <w:p w14:paraId="3370220B" w14:textId="77777777" w:rsidR="001C557A" w:rsidRDefault="001C557A">
            <w:pPr>
              <w:rPr>
                <w:sz w:val="22"/>
                <w:szCs w:val="22"/>
              </w:rPr>
            </w:pPr>
          </w:p>
        </w:tc>
        <w:tc>
          <w:tcPr>
            <w:tcW w:w="1560" w:type="dxa"/>
            <w:tcBorders>
              <w:top w:val="single" w:sz="4" w:space="0" w:color="000000"/>
              <w:left w:val="single" w:sz="4" w:space="0" w:color="000000"/>
              <w:bottom w:val="single" w:sz="4" w:space="0" w:color="000000"/>
              <w:right w:val="nil"/>
            </w:tcBorders>
            <w:shd w:val="clear" w:color="auto" w:fill="DEEAF6" w:themeFill="accent5" w:themeFillTint="33"/>
            <w:vAlign w:val="bottom"/>
          </w:tcPr>
          <w:p w14:paraId="6FD6D676" w14:textId="77777777" w:rsidR="001C557A" w:rsidRDefault="001C557A">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bottom"/>
          </w:tcPr>
          <w:p w14:paraId="1FEE5E3C" w14:textId="77777777" w:rsidR="001C557A" w:rsidRDefault="001C557A">
            <w:pPr>
              <w:jc w:val="center"/>
              <w:rPr>
                <w:sz w:val="22"/>
                <w:szCs w:val="22"/>
              </w:rPr>
            </w:pPr>
          </w:p>
        </w:tc>
        <w:tc>
          <w:tcPr>
            <w:tcW w:w="41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5B42AB2" w14:textId="77777777" w:rsidR="001C557A" w:rsidRDefault="001C557A">
            <w:pPr>
              <w:jc w:val="center"/>
              <w:rPr>
                <w:sz w:val="22"/>
                <w:szCs w:val="22"/>
              </w:rPr>
            </w:pPr>
          </w:p>
        </w:tc>
      </w:tr>
      <w:tr w:rsidR="001C557A" w14:paraId="1B6DF354" w14:textId="7BD6E340" w:rsidTr="00710ED3">
        <w:trPr>
          <w:trHeight w:val="162"/>
        </w:trPr>
        <w:tc>
          <w:tcPr>
            <w:tcW w:w="850" w:type="dxa"/>
            <w:tcBorders>
              <w:top w:val="single" w:sz="4" w:space="0" w:color="000000"/>
              <w:left w:val="single" w:sz="4" w:space="0" w:color="000000"/>
              <w:bottom w:val="single" w:sz="4" w:space="0" w:color="000000"/>
              <w:right w:val="single" w:sz="4" w:space="0" w:color="000000"/>
            </w:tcBorders>
          </w:tcPr>
          <w:p w14:paraId="5E897386" w14:textId="77777777" w:rsidR="001C557A" w:rsidRDefault="001C557A">
            <w:pPr>
              <w:jc w:val="center"/>
              <w:rPr>
                <w:sz w:val="22"/>
                <w:szCs w:val="22"/>
              </w:rPr>
            </w:pPr>
            <w:r>
              <w:rPr>
                <w:sz w:val="22"/>
                <w:szCs w:val="22"/>
              </w:rPr>
              <w:t>3.</w:t>
            </w:r>
          </w:p>
        </w:tc>
        <w:tc>
          <w:tcPr>
            <w:tcW w:w="424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bottom"/>
          </w:tcPr>
          <w:p w14:paraId="5A21CEB1" w14:textId="77777777" w:rsidR="001C557A" w:rsidRDefault="001C557A">
            <w:pPr>
              <w:rPr>
                <w:sz w:val="22"/>
                <w:szCs w:val="22"/>
              </w:rPr>
            </w:pPr>
          </w:p>
        </w:tc>
        <w:tc>
          <w:tcPr>
            <w:tcW w:w="1560" w:type="dxa"/>
            <w:tcBorders>
              <w:top w:val="single" w:sz="4" w:space="0" w:color="000000"/>
              <w:left w:val="single" w:sz="4" w:space="0" w:color="000000"/>
              <w:bottom w:val="single" w:sz="4" w:space="0" w:color="000000"/>
              <w:right w:val="nil"/>
            </w:tcBorders>
            <w:shd w:val="clear" w:color="auto" w:fill="DEEAF6" w:themeFill="accent5" w:themeFillTint="33"/>
            <w:vAlign w:val="bottom"/>
          </w:tcPr>
          <w:p w14:paraId="5E035589" w14:textId="77777777" w:rsidR="001C557A" w:rsidRDefault="001C557A">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bottom"/>
          </w:tcPr>
          <w:p w14:paraId="40F53E90" w14:textId="77777777" w:rsidR="001C557A" w:rsidRDefault="001C557A">
            <w:pPr>
              <w:jc w:val="center"/>
              <w:rPr>
                <w:sz w:val="22"/>
                <w:szCs w:val="22"/>
              </w:rPr>
            </w:pPr>
          </w:p>
        </w:tc>
        <w:tc>
          <w:tcPr>
            <w:tcW w:w="41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DD9005D" w14:textId="77777777" w:rsidR="001C557A" w:rsidRDefault="001C557A">
            <w:pPr>
              <w:jc w:val="center"/>
              <w:rPr>
                <w:sz w:val="22"/>
                <w:szCs w:val="22"/>
              </w:rPr>
            </w:pPr>
          </w:p>
        </w:tc>
      </w:tr>
    </w:tbl>
    <w:p w14:paraId="641CAF43" w14:textId="77777777" w:rsidR="00600C72" w:rsidRDefault="00EA2F86">
      <w:pPr>
        <w:jc w:val="both"/>
        <w:rPr>
          <w:sz w:val="22"/>
          <w:szCs w:val="22"/>
        </w:rPr>
      </w:pPr>
      <w:r>
        <w:rPr>
          <w:sz w:val="22"/>
          <w:szCs w:val="22"/>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3B7C7DB3" w14:textId="77777777" w:rsidR="00600C72" w:rsidRDefault="00600C72">
      <w:pPr>
        <w:jc w:val="both"/>
        <w:rPr>
          <w:sz w:val="22"/>
          <w:szCs w:val="22"/>
        </w:rPr>
      </w:pPr>
    </w:p>
    <w:p w14:paraId="31EF0622" w14:textId="77777777" w:rsidR="00600C72" w:rsidRDefault="00EA2F86">
      <w:pPr>
        <w:rPr>
          <w:b/>
          <w:sz w:val="22"/>
          <w:szCs w:val="22"/>
        </w:rPr>
      </w:pPr>
      <w:r>
        <w:rPr>
          <w:b/>
          <w:sz w:val="22"/>
          <w:szCs w:val="22"/>
        </w:rPr>
        <w:t>Numatomi pasitelkti subtiekėjai (jei numatoma):</w:t>
      </w:r>
      <w:r w:rsidR="00022EFF">
        <w:rPr>
          <w:b/>
          <w:sz w:val="22"/>
          <w:szCs w:val="22"/>
        </w:rPr>
        <w:t xml:space="preserve"> </w:t>
      </w:r>
    </w:p>
    <w:tbl>
      <w:tblPr>
        <w:tblStyle w:val="a7"/>
        <w:tblW w:w="12995" w:type="dxa"/>
        <w:tblInd w:w="0" w:type="dxa"/>
        <w:tblLayout w:type="fixed"/>
        <w:tblLook w:val="0400" w:firstRow="0" w:lastRow="0" w:firstColumn="0" w:lastColumn="0" w:noHBand="0" w:noVBand="1"/>
      </w:tblPr>
      <w:tblGrid>
        <w:gridCol w:w="942"/>
        <w:gridCol w:w="5941"/>
        <w:gridCol w:w="2531"/>
        <w:gridCol w:w="3581"/>
      </w:tblGrid>
      <w:tr w:rsidR="00600C72" w14:paraId="02C3592E" w14:textId="77777777">
        <w:trPr>
          <w:trHeight w:val="70"/>
        </w:trPr>
        <w:tc>
          <w:tcPr>
            <w:tcW w:w="942" w:type="dxa"/>
            <w:tcBorders>
              <w:top w:val="single" w:sz="4" w:space="0" w:color="000000"/>
              <w:left w:val="single" w:sz="4" w:space="0" w:color="000000"/>
              <w:bottom w:val="single" w:sz="4" w:space="0" w:color="000000"/>
              <w:right w:val="single" w:sz="4" w:space="0" w:color="000000"/>
            </w:tcBorders>
            <w:vAlign w:val="center"/>
          </w:tcPr>
          <w:p w14:paraId="39CB127B" w14:textId="77777777" w:rsidR="00600C72" w:rsidRDefault="00EA2F86">
            <w:pPr>
              <w:jc w:val="center"/>
              <w:rPr>
                <w:b/>
                <w:sz w:val="22"/>
                <w:szCs w:val="22"/>
              </w:rPr>
            </w:pPr>
            <w:r>
              <w:rPr>
                <w:b/>
                <w:sz w:val="22"/>
                <w:szCs w:val="22"/>
              </w:rPr>
              <w:t>Eil. Nr.</w:t>
            </w:r>
          </w:p>
        </w:tc>
        <w:tc>
          <w:tcPr>
            <w:tcW w:w="5941" w:type="dxa"/>
            <w:tcBorders>
              <w:top w:val="single" w:sz="4" w:space="0" w:color="000000"/>
              <w:left w:val="nil"/>
              <w:bottom w:val="single" w:sz="4" w:space="0" w:color="000000"/>
              <w:right w:val="single" w:sz="4" w:space="0" w:color="000000"/>
            </w:tcBorders>
            <w:vAlign w:val="center"/>
          </w:tcPr>
          <w:p w14:paraId="3E90C124" w14:textId="77777777" w:rsidR="00600C72" w:rsidRDefault="00EA2F86">
            <w:pPr>
              <w:jc w:val="center"/>
              <w:rPr>
                <w:b/>
                <w:sz w:val="22"/>
                <w:szCs w:val="22"/>
              </w:rPr>
            </w:pPr>
            <w:r>
              <w:rPr>
                <w:b/>
                <w:sz w:val="22"/>
                <w:szCs w:val="22"/>
              </w:rPr>
              <w:t>Subtiekėjo pavadinimas</w:t>
            </w:r>
          </w:p>
        </w:tc>
        <w:tc>
          <w:tcPr>
            <w:tcW w:w="2531" w:type="dxa"/>
            <w:tcBorders>
              <w:top w:val="single" w:sz="4" w:space="0" w:color="000000"/>
              <w:left w:val="nil"/>
              <w:bottom w:val="single" w:sz="4" w:space="0" w:color="000000"/>
              <w:right w:val="nil"/>
            </w:tcBorders>
            <w:vAlign w:val="center"/>
          </w:tcPr>
          <w:p w14:paraId="524E4E5B" w14:textId="77777777" w:rsidR="00600C72" w:rsidRDefault="00EA2F86">
            <w:pPr>
              <w:jc w:val="center"/>
              <w:rPr>
                <w:b/>
                <w:sz w:val="22"/>
                <w:szCs w:val="22"/>
              </w:rPr>
            </w:pPr>
            <w:r>
              <w:rPr>
                <w:b/>
                <w:sz w:val="22"/>
                <w:szCs w:val="22"/>
              </w:rPr>
              <w:t>Subtiekėjo kodas</w:t>
            </w:r>
          </w:p>
        </w:tc>
        <w:tc>
          <w:tcPr>
            <w:tcW w:w="3581" w:type="dxa"/>
            <w:tcBorders>
              <w:top w:val="single" w:sz="4" w:space="0" w:color="000000"/>
              <w:left w:val="single" w:sz="4" w:space="0" w:color="000000"/>
              <w:bottom w:val="single" w:sz="4" w:space="0" w:color="000000"/>
              <w:right w:val="single" w:sz="4" w:space="0" w:color="000000"/>
            </w:tcBorders>
            <w:vAlign w:val="center"/>
          </w:tcPr>
          <w:p w14:paraId="2120CF74" w14:textId="77777777" w:rsidR="00600C72" w:rsidRDefault="00EA2F86">
            <w:pPr>
              <w:jc w:val="center"/>
              <w:rPr>
                <w:b/>
                <w:sz w:val="22"/>
                <w:szCs w:val="22"/>
              </w:rPr>
            </w:pPr>
            <w:r>
              <w:rPr>
                <w:b/>
                <w:sz w:val="22"/>
                <w:szCs w:val="22"/>
              </w:rPr>
              <w:t>Perduodama veikla ir jos dalis bendroje pasiūlymo kainoje (%)</w:t>
            </w:r>
          </w:p>
        </w:tc>
      </w:tr>
      <w:tr w:rsidR="00600C72" w14:paraId="0D96F60A" w14:textId="77777777" w:rsidTr="00964456">
        <w:trPr>
          <w:trHeight w:val="300"/>
        </w:trPr>
        <w:tc>
          <w:tcPr>
            <w:tcW w:w="942" w:type="dxa"/>
            <w:tcBorders>
              <w:top w:val="nil"/>
              <w:left w:val="single" w:sz="4" w:space="0" w:color="000000"/>
              <w:bottom w:val="single" w:sz="4" w:space="0" w:color="000000"/>
              <w:right w:val="single" w:sz="4" w:space="0" w:color="000000"/>
            </w:tcBorders>
          </w:tcPr>
          <w:p w14:paraId="1B40EA7E" w14:textId="77777777" w:rsidR="00600C72" w:rsidRDefault="00EA2F86">
            <w:pPr>
              <w:jc w:val="center"/>
              <w:rPr>
                <w:sz w:val="22"/>
                <w:szCs w:val="22"/>
              </w:rPr>
            </w:pPr>
            <w:r>
              <w:rPr>
                <w:sz w:val="22"/>
                <w:szCs w:val="22"/>
              </w:rPr>
              <w:t>1.</w:t>
            </w:r>
          </w:p>
        </w:tc>
        <w:tc>
          <w:tcPr>
            <w:tcW w:w="5941" w:type="dxa"/>
            <w:tcBorders>
              <w:top w:val="nil"/>
              <w:left w:val="nil"/>
              <w:bottom w:val="single" w:sz="4" w:space="0" w:color="000000"/>
              <w:right w:val="single" w:sz="4" w:space="0" w:color="000000"/>
            </w:tcBorders>
            <w:shd w:val="clear" w:color="auto" w:fill="DEEAF6" w:themeFill="accent5" w:themeFillTint="33"/>
            <w:vAlign w:val="bottom"/>
          </w:tcPr>
          <w:p w14:paraId="2470A0C5" w14:textId="77777777" w:rsidR="00600C72" w:rsidRDefault="00EA2F86">
            <w:pPr>
              <w:rPr>
                <w:sz w:val="22"/>
                <w:szCs w:val="22"/>
              </w:rPr>
            </w:pPr>
            <w:r>
              <w:rPr>
                <w:sz w:val="22"/>
                <w:szCs w:val="22"/>
              </w:rPr>
              <w:t> </w:t>
            </w:r>
          </w:p>
        </w:tc>
        <w:tc>
          <w:tcPr>
            <w:tcW w:w="2531" w:type="dxa"/>
            <w:tcBorders>
              <w:top w:val="nil"/>
              <w:left w:val="nil"/>
              <w:bottom w:val="single" w:sz="4" w:space="0" w:color="000000"/>
              <w:right w:val="nil"/>
            </w:tcBorders>
            <w:shd w:val="clear" w:color="auto" w:fill="DEEAF6" w:themeFill="accent5" w:themeFillTint="33"/>
            <w:vAlign w:val="bottom"/>
          </w:tcPr>
          <w:p w14:paraId="0FD46A81" w14:textId="77777777" w:rsidR="00600C72" w:rsidRDefault="00EA2F86">
            <w:pPr>
              <w:rPr>
                <w:sz w:val="22"/>
                <w:szCs w:val="22"/>
              </w:rPr>
            </w:pPr>
            <w:r>
              <w:rPr>
                <w:sz w:val="22"/>
                <w:szCs w:val="22"/>
              </w:rPr>
              <w:t> </w:t>
            </w:r>
          </w:p>
        </w:tc>
        <w:tc>
          <w:tcPr>
            <w:tcW w:w="358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bottom"/>
          </w:tcPr>
          <w:p w14:paraId="63068E88" w14:textId="77777777" w:rsidR="00600C72" w:rsidRDefault="00EA2F86">
            <w:pPr>
              <w:jc w:val="center"/>
              <w:rPr>
                <w:sz w:val="22"/>
                <w:szCs w:val="22"/>
              </w:rPr>
            </w:pPr>
            <w:r>
              <w:rPr>
                <w:sz w:val="22"/>
                <w:szCs w:val="22"/>
              </w:rPr>
              <w:t> </w:t>
            </w:r>
          </w:p>
        </w:tc>
      </w:tr>
    </w:tbl>
    <w:p w14:paraId="7369900F" w14:textId="77777777" w:rsidR="00600C72" w:rsidRDefault="00600C72" w:rsidP="00E80A2D">
      <w:pPr>
        <w:rPr>
          <w:sz w:val="22"/>
          <w:szCs w:val="22"/>
        </w:rPr>
      </w:pPr>
    </w:p>
    <w:sectPr w:rsidR="00600C72">
      <w:pgSz w:w="15840" w:h="12240" w:orient="landscape"/>
      <w:pgMar w:top="567" w:right="1134" w:bottom="1701"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Times New Roman"/>
    <w:charset w:val="00"/>
    <w:family w:val="roman"/>
    <w:pitch w:val="default"/>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706A"/>
    <w:multiLevelType w:val="hybridMultilevel"/>
    <w:tmpl w:val="6D26E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53682C"/>
    <w:multiLevelType w:val="hybridMultilevel"/>
    <w:tmpl w:val="D778A0F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E750C8"/>
    <w:multiLevelType w:val="multilevel"/>
    <w:tmpl w:val="A088F90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2987521"/>
    <w:multiLevelType w:val="multilevel"/>
    <w:tmpl w:val="5C628D9C"/>
    <w:lvl w:ilvl="0">
      <w:start w:val="1"/>
      <w:numFmt w:val="decimal"/>
      <w:lvlText w:val="%1."/>
      <w:lvlJc w:val="left"/>
      <w:pPr>
        <w:ind w:left="360" w:hanging="360"/>
      </w:pPr>
      <w:rPr>
        <w:rFonts w:hint="default"/>
        <w:strike w:val="0"/>
      </w:rPr>
    </w:lvl>
    <w:lvl w:ilvl="1">
      <w:start w:val="1"/>
      <w:numFmt w:val="decimal"/>
      <w:lvlText w:val="%1.%2."/>
      <w:lvlJc w:val="left"/>
      <w:pPr>
        <w:ind w:left="960" w:hanging="360"/>
      </w:pPr>
      <w:rPr>
        <w:rFonts w:hint="default"/>
        <w:strike w:val="0"/>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 w15:restartNumberingAfterBreak="0">
    <w:nsid w:val="5BB33404"/>
    <w:multiLevelType w:val="multilevel"/>
    <w:tmpl w:val="AC32A62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D9D2945"/>
    <w:multiLevelType w:val="multilevel"/>
    <w:tmpl w:val="CF0CBC1C"/>
    <w:lvl w:ilvl="0">
      <w:start w:val="6"/>
      <w:numFmt w:val="decimal"/>
      <w:lvlText w:val="%1."/>
      <w:lvlJc w:val="left"/>
      <w:pPr>
        <w:ind w:left="360" w:hanging="360"/>
      </w:pPr>
      <w:rPr>
        <w:rFonts w:hint="default"/>
      </w:rPr>
    </w:lvl>
    <w:lvl w:ilvl="1">
      <w:start w:val="1"/>
      <w:numFmt w:val="decimal"/>
      <w:lvlText w:val="%1.%2."/>
      <w:lvlJc w:val="left"/>
      <w:pPr>
        <w:ind w:left="967" w:hanging="36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6" w15:restartNumberingAfterBreak="0">
    <w:nsid w:val="603B0D75"/>
    <w:multiLevelType w:val="multilevel"/>
    <w:tmpl w:val="CED436D8"/>
    <w:lvl w:ilvl="0">
      <w:start w:val="1"/>
      <w:numFmt w:val="decimal"/>
      <w:lvlText w:val="%1."/>
      <w:lvlJc w:val="left"/>
      <w:pPr>
        <w:ind w:left="720" w:hanging="360"/>
      </w:pPr>
      <w:rPr>
        <w:color w:val="auto"/>
      </w:rPr>
    </w:lvl>
    <w:lvl w:ilvl="1">
      <w:start w:val="1"/>
      <w:numFmt w:val="decimal"/>
      <w:isLgl/>
      <w:lvlText w:val="%1.%2."/>
      <w:lvlJc w:val="left"/>
      <w:pPr>
        <w:ind w:left="740" w:hanging="38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45079112">
    <w:abstractNumId w:val="3"/>
  </w:num>
  <w:num w:numId="2" w16cid:durableId="110252109">
    <w:abstractNumId w:val="6"/>
  </w:num>
  <w:num w:numId="3" w16cid:durableId="1531529103">
    <w:abstractNumId w:val="1"/>
  </w:num>
  <w:num w:numId="4" w16cid:durableId="986012837">
    <w:abstractNumId w:val="5"/>
  </w:num>
  <w:num w:numId="5" w16cid:durableId="1236893064">
    <w:abstractNumId w:val="2"/>
  </w:num>
  <w:num w:numId="6" w16cid:durableId="654408618">
    <w:abstractNumId w:val="0"/>
  </w:num>
  <w:num w:numId="7" w16cid:durableId="7777210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C72"/>
    <w:rsid w:val="00022EFF"/>
    <w:rsid w:val="000356B6"/>
    <w:rsid w:val="00041BB7"/>
    <w:rsid w:val="000853C5"/>
    <w:rsid w:val="000A0EB7"/>
    <w:rsid w:val="000D753B"/>
    <w:rsid w:val="000E006E"/>
    <w:rsid w:val="0011493D"/>
    <w:rsid w:val="001623D1"/>
    <w:rsid w:val="00174A11"/>
    <w:rsid w:val="00195F86"/>
    <w:rsid w:val="001A2886"/>
    <w:rsid w:val="001A2E19"/>
    <w:rsid w:val="001A38F8"/>
    <w:rsid w:val="001B78DE"/>
    <w:rsid w:val="001C506A"/>
    <w:rsid w:val="001C557A"/>
    <w:rsid w:val="00233D3B"/>
    <w:rsid w:val="00235654"/>
    <w:rsid w:val="0023717F"/>
    <w:rsid w:val="00291D11"/>
    <w:rsid w:val="003370A1"/>
    <w:rsid w:val="00340232"/>
    <w:rsid w:val="003419F8"/>
    <w:rsid w:val="00355869"/>
    <w:rsid w:val="00356F8D"/>
    <w:rsid w:val="003619AD"/>
    <w:rsid w:val="003849F9"/>
    <w:rsid w:val="003B235E"/>
    <w:rsid w:val="003B4C45"/>
    <w:rsid w:val="003B4FCC"/>
    <w:rsid w:val="003B7740"/>
    <w:rsid w:val="003D32D4"/>
    <w:rsid w:val="00412B75"/>
    <w:rsid w:val="00423B66"/>
    <w:rsid w:val="004342D4"/>
    <w:rsid w:val="00446F4A"/>
    <w:rsid w:val="00456E86"/>
    <w:rsid w:val="004673DA"/>
    <w:rsid w:val="00467D7F"/>
    <w:rsid w:val="00490AD3"/>
    <w:rsid w:val="00517EC9"/>
    <w:rsid w:val="00590F9F"/>
    <w:rsid w:val="005A30EF"/>
    <w:rsid w:val="005D2E6B"/>
    <w:rsid w:val="005D7547"/>
    <w:rsid w:val="00600C72"/>
    <w:rsid w:val="0063149F"/>
    <w:rsid w:val="00684596"/>
    <w:rsid w:val="006955F2"/>
    <w:rsid w:val="006A3CEB"/>
    <w:rsid w:val="006B78CF"/>
    <w:rsid w:val="00710ED3"/>
    <w:rsid w:val="00731530"/>
    <w:rsid w:val="0073732E"/>
    <w:rsid w:val="007416F0"/>
    <w:rsid w:val="008306A6"/>
    <w:rsid w:val="008776AE"/>
    <w:rsid w:val="008E63E9"/>
    <w:rsid w:val="00915257"/>
    <w:rsid w:val="009453B7"/>
    <w:rsid w:val="00964456"/>
    <w:rsid w:val="009F05F3"/>
    <w:rsid w:val="00A01BC2"/>
    <w:rsid w:val="00A076B8"/>
    <w:rsid w:val="00A1066E"/>
    <w:rsid w:val="00A42E0D"/>
    <w:rsid w:val="00A60276"/>
    <w:rsid w:val="00A72362"/>
    <w:rsid w:val="00A73F92"/>
    <w:rsid w:val="00AD1DED"/>
    <w:rsid w:val="00B6715E"/>
    <w:rsid w:val="00B701A5"/>
    <w:rsid w:val="00B72E54"/>
    <w:rsid w:val="00B73F41"/>
    <w:rsid w:val="00B816DF"/>
    <w:rsid w:val="00B96124"/>
    <w:rsid w:val="00BD63FA"/>
    <w:rsid w:val="00BE78E1"/>
    <w:rsid w:val="00C07325"/>
    <w:rsid w:val="00C33F58"/>
    <w:rsid w:val="00C70254"/>
    <w:rsid w:val="00CC7C28"/>
    <w:rsid w:val="00CD7D0A"/>
    <w:rsid w:val="00CF5D78"/>
    <w:rsid w:val="00D22188"/>
    <w:rsid w:val="00D82C9D"/>
    <w:rsid w:val="00D92F02"/>
    <w:rsid w:val="00DA0A19"/>
    <w:rsid w:val="00DC476C"/>
    <w:rsid w:val="00DC6E36"/>
    <w:rsid w:val="00DD17D9"/>
    <w:rsid w:val="00E22E6B"/>
    <w:rsid w:val="00E64179"/>
    <w:rsid w:val="00E74B71"/>
    <w:rsid w:val="00E80A2D"/>
    <w:rsid w:val="00EA2F86"/>
    <w:rsid w:val="00EA3D19"/>
    <w:rsid w:val="00EB2616"/>
    <w:rsid w:val="00EE259B"/>
    <w:rsid w:val="00F03A71"/>
    <w:rsid w:val="00F34E39"/>
    <w:rsid w:val="00F44561"/>
    <w:rsid w:val="00F57132"/>
    <w:rsid w:val="00F6247A"/>
    <w:rsid w:val="00F96B25"/>
    <w:rsid w:val="00FA069D"/>
    <w:rsid w:val="00FC6A51"/>
    <w:rsid w:val="00FD6B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4364"/>
  <w15:docId w15:val="{9471E101-CEC5-4F44-8886-0BD0CEF9F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A6B"/>
    <w:pPr>
      <w:pBdr>
        <w:top w:val="nil"/>
        <w:left w:val="nil"/>
        <w:bottom w:val="nil"/>
        <w:right w:val="nil"/>
        <w:between w:val="nil"/>
        <w:bar w:val="nil"/>
      </w:pBdr>
    </w:pPr>
    <w:rPr>
      <w:rFonts w:eastAsia="Arial Unicode MS"/>
      <w:bdr w:val="nil"/>
    </w:rPr>
  </w:style>
  <w:style w:type="paragraph" w:styleId="Heading1">
    <w:name w:val="heading 1"/>
    <w:basedOn w:val="Normal"/>
    <w:next w:val="Normal"/>
    <w:link w:val="Heading1Char"/>
    <w:uiPriority w:val="9"/>
    <w:qFormat/>
    <w:rsid w:val="00FA2A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2A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2A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2A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2A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2A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A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A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A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FA2A6B"/>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A2A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2A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2A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2A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2A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2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A6B"/>
    <w:rPr>
      <w:rFonts w:eastAsiaTheme="majorEastAsia" w:cstheme="majorBidi"/>
      <w:color w:val="272727" w:themeColor="text1" w:themeTint="D8"/>
    </w:rPr>
  </w:style>
  <w:style w:type="character" w:customStyle="1" w:styleId="TitleChar">
    <w:name w:val="Title Char"/>
    <w:basedOn w:val="DefaultParagraphFont"/>
    <w:link w:val="Title"/>
    <w:uiPriority w:val="10"/>
    <w:rsid w:val="00FA2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FA2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A6B"/>
    <w:pPr>
      <w:spacing w:before="160"/>
      <w:jc w:val="center"/>
    </w:pPr>
    <w:rPr>
      <w:i/>
      <w:iCs/>
      <w:color w:val="404040" w:themeColor="text1" w:themeTint="BF"/>
    </w:rPr>
  </w:style>
  <w:style w:type="character" w:customStyle="1" w:styleId="QuoteChar">
    <w:name w:val="Quote Char"/>
    <w:basedOn w:val="DefaultParagraphFont"/>
    <w:link w:val="Quote"/>
    <w:uiPriority w:val="29"/>
    <w:rsid w:val="00FA2A6B"/>
    <w:rPr>
      <w:i/>
      <w:iCs/>
      <w:color w:val="404040" w:themeColor="text1" w:themeTint="BF"/>
    </w:rPr>
  </w:style>
  <w:style w:type="paragraph" w:styleId="ListParagraph">
    <w:name w:val="List Paragraph"/>
    <w:aliases w:val="Numbering,ERP-List Paragraph,List Paragraph1,List Paragraph11,Bullet EY,List Paragraph2,List Paragraph21,Lentele,List not in Table,Buletai,lp1,Bullet 1,Use Case List Paragraph,List Paragraph111,Paragraph,List Paragraph Red,punktai,Lente"/>
    <w:basedOn w:val="Normal"/>
    <w:link w:val="ListParagraphChar"/>
    <w:uiPriority w:val="34"/>
    <w:qFormat/>
    <w:rsid w:val="00FA2A6B"/>
    <w:pPr>
      <w:ind w:left="720"/>
      <w:contextualSpacing/>
    </w:pPr>
  </w:style>
  <w:style w:type="character" w:styleId="IntenseEmphasis">
    <w:name w:val="Intense Emphasis"/>
    <w:basedOn w:val="DefaultParagraphFont"/>
    <w:uiPriority w:val="21"/>
    <w:qFormat/>
    <w:rsid w:val="00FA2A6B"/>
    <w:rPr>
      <w:i/>
      <w:iCs/>
      <w:color w:val="2F5496" w:themeColor="accent1" w:themeShade="BF"/>
    </w:rPr>
  </w:style>
  <w:style w:type="paragraph" w:styleId="IntenseQuote">
    <w:name w:val="Intense Quote"/>
    <w:basedOn w:val="Normal"/>
    <w:next w:val="Normal"/>
    <w:link w:val="IntenseQuoteChar"/>
    <w:uiPriority w:val="30"/>
    <w:qFormat/>
    <w:rsid w:val="00FA2A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2A6B"/>
    <w:rPr>
      <w:i/>
      <w:iCs/>
      <w:color w:val="2F5496" w:themeColor="accent1" w:themeShade="BF"/>
    </w:rPr>
  </w:style>
  <w:style w:type="character" w:styleId="IntenseReference">
    <w:name w:val="Intense Reference"/>
    <w:basedOn w:val="DefaultParagraphFont"/>
    <w:uiPriority w:val="32"/>
    <w:qFormat/>
    <w:rsid w:val="00FA2A6B"/>
    <w:rPr>
      <w:b/>
      <w:bCs/>
      <w:smallCaps/>
      <w:color w:val="2F5496" w:themeColor="accent1" w:themeShade="BF"/>
      <w:spacing w:val="5"/>
    </w:rPr>
  </w:style>
  <w:style w:type="paragraph" w:styleId="Header">
    <w:name w:val="header"/>
    <w:basedOn w:val="Normal"/>
    <w:link w:val="HeaderChar"/>
    <w:unhideWhenUsed/>
    <w:rsid w:val="00FA2A6B"/>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eastAsia="Times New Roman"/>
      <w:bdr w:val="none" w:sz="0" w:space="0" w:color="auto"/>
    </w:rPr>
  </w:style>
  <w:style w:type="character" w:customStyle="1" w:styleId="HeaderChar">
    <w:name w:val="Header Char"/>
    <w:basedOn w:val="DefaultParagraphFont"/>
    <w:link w:val="Header"/>
    <w:rsid w:val="00FA2A6B"/>
    <w:rPr>
      <w:rFonts w:ascii="Times New Roman" w:eastAsia="Times New Roman" w:hAnsi="Times New Roman" w:cs="Times New Roman"/>
      <w:kern w:val="0"/>
      <w:lang w:val="lt-LT"/>
    </w:rPr>
  </w:style>
  <w:style w:type="paragraph" w:customStyle="1" w:styleId="Heading">
    <w:name w:val="Heading"/>
    <w:next w:val="Normal"/>
    <w:rsid w:val="00FA2A6B"/>
    <w:pPr>
      <w:pBdr>
        <w:top w:val="nil"/>
        <w:left w:val="nil"/>
        <w:bottom w:val="nil"/>
        <w:right w:val="nil"/>
        <w:between w:val="nil"/>
        <w:bar w:val="nil"/>
      </w:pBdr>
      <w:outlineLvl w:val="1"/>
    </w:pPr>
    <w:rPr>
      <w:rFonts w:eastAsia="Arial Unicode MS" w:cs="Arial Unicode MS"/>
      <w:b/>
      <w:bCs/>
      <w:caps/>
      <w:color w:val="444444"/>
      <w:spacing w:val="4"/>
      <w:sz w:val="22"/>
      <w:szCs w:val="22"/>
      <w:bdr w:val="nil"/>
      <w14:textOutline w14:w="0" w14:cap="flat" w14:cmpd="sng" w14:algn="ctr">
        <w14:noFill/>
        <w14:prstDash w14:val="solid"/>
        <w14:bevel/>
      </w14:textOutline>
    </w:rPr>
  </w:style>
  <w:style w:type="table" w:styleId="TableGrid">
    <w:name w:val="Table Grid"/>
    <w:basedOn w:val="TableNormal"/>
    <w:uiPriority w:val="39"/>
    <w:rsid w:val="00FA2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1341"/>
    <w:rPr>
      <w:rFonts w:eastAsia="Arial Unicode MS"/>
      <w:bdr w:val="nil"/>
    </w:rPr>
  </w:style>
  <w:style w:type="character" w:styleId="CommentReference">
    <w:name w:val="annotation reference"/>
    <w:basedOn w:val="DefaultParagraphFont"/>
    <w:uiPriority w:val="99"/>
    <w:semiHidden/>
    <w:unhideWhenUsed/>
    <w:rsid w:val="00E21341"/>
    <w:rPr>
      <w:sz w:val="16"/>
      <w:szCs w:val="16"/>
    </w:rPr>
  </w:style>
  <w:style w:type="paragraph" w:styleId="CommentText">
    <w:name w:val="annotation text"/>
    <w:basedOn w:val="Normal"/>
    <w:link w:val="CommentTextChar"/>
    <w:uiPriority w:val="99"/>
    <w:unhideWhenUsed/>
    <w:rsid w:val="00E21341"/>
    <w:rPr>
      <w:sz w:val="20"/>
      <w:szCs w:val="20"/>
    </w:rPr>
  </w:style>
  <w:style w:type="character" w:customStyle="1" w:styleId="CommentTextChar">
    <w:name w:val="Comment Text Char"/>
    <w:basedOn w:val="DefaultParagraphFont"/>
    <w:link w:val="CommentText"/>
    <w:uiPriority w:val="99"/>
    <w:rsid w:val="00E21341"/>
    <w:rPr>
      <w:rFonts w:ascii="Times New Roman" w:eastAsia="Arial Unicode MS" w:hAnsi="Times New Roman" w:cs="Times New Roman"/>
      <w:kern w:val="0"/>
      <w:sz w:val="20"/>
      <w:szCs w:val="20"/>
      <w:bdr w:val="nil"/>
    </w:rPr>
  </w:style>
  <w:style w:type="paragraph" w:styleId="CommentSubject">
    <w:name w:val="annotation subject"/>
    <w:basedOn w:val="CommentText"/>
    <w:next w:val="CommentText"/>
    <w:link w:val="CommentSubjectChar"/>
    <w:uiPriority w:val="99"/>
    <w:semiHidden/>
    <w:unhideWhenUsed/>
    <w:rsid w:val="00E21341"/>
    <w:rPr>
      <w:b/>
      <w:bCs/>
    </w:rPr>
  </w:style>
  <w:style w:type="character" w:customStyle="1" w:styleId="CommentSubjectChar">
    <w:name w:val="Comment Subject Char"/>
    <w:basedOn w:val="CommentTextChar"/>
    <w:link w:val="CommentSubject"/>
    <w:uiPriority w:val="99"/>
    <w:semiHidden/>
    <w:rsid w:val="00E21341"/>
    <w:rPr>
      <w:rFonts w:ascii="Times New Roman" w:eastAsia="Arial Unicode MS" w:hAnsi="Times New Roman" w:cs="Times New Roman"/>
      <w:b/>
      <w:bCs/>
      <w:kern w:val="0"/>
      <w:sz w:val="20"/>
      <w:szCs w:val="20"/>
      <w:bdr w:val="nil"/>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A2F86"/>
    <w:rPr>
      <w:rFonts w:ascii="Tahoma" w:hAnsi="Tahoma" w:cs="Tahoma"/>
      <w:sz w:val="16"/>
      <w:szCs w:val="16"/>
    </w:rPr>
  </w:style>
  <w:style w:type="character" w:customStyle="1" w:styleId="BalloonTextChar">
    <w:name w:val="Balloon Text Char"/>
    <w:basedOn w:val="DefaultParagraphFont"/>
    <w:link w:val="BalloonText"/>
    <w:uiPriority w:val="99"/>
    <w:semiHidden/>
    <w:rsid w:val="00EA2F86"/>
    <w:rPr>
      <w:rFonts w:ascii="Tahoma" w:eastAsia="Arial Unicode MS" w:hAnsi="Tahoma" w:cs="Tahoma"/>
      <w:sz w:val="16"/>
      <w:szCs w:val="16"/>
      <w:bdr w:val="nil"/>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731530"/>
    <w:rPr>
      <w:rFonts w:eastAsia="Arial Unicode MS"/>
      <w:bdr w:val="nil"/>
    </w:rPr>
  </w:style>
  <w:style w:type="paragraph" w:customStyle="1" w:styleId="Body">
    <w:name w:val="Body"/>
    <w:rsid w:val="003B7740"/>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US" w:eastAsia="en-US"/>
      <w14:textOutline w14:w="0" w14:cap="flat" w14:cmpd="sng" w14:algn="ctr">
        <w14:noFill/>
        <w14:prstDash w14:val="solid"/>
        <w14:bevel/>
      </w14:textOutline>
    </w:rPr>
  </w:style>
  <w:style w:type="table" w:customStyle="1" w:styleId="TableGrid1">
    <w:name w:val="Table Grid1"/>
    <w:basedOn w:val="TableNormal"/>
    <w:next w:val="TableGrid"/>
    <w:uiPriority w:val="39"/>
    <w:rsid w:val="003B774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WeUHVH1eS2spC900UmDTIJ5gBg==">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DIOaC5ub3JxczhrOGYyYWc4AHIhMXVNSEtQZHl0OExyYkVFVUVSN3IyNlZRRzhnNWpvck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6984</Words>
  <Characters>3981</Characters>
  <Application>Microsoft Office Word</Application>
  <DocSecurity>0</DocSecurity>
  <Lines>33</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Irmina Galdikienė</dc:creator>
  <cp:lastModifiedBy>Aurelija Jokimčienė</cp:lastModifiedBy>
  <cp:revision>18</cp:revision>
  <cp:lastPrinted>2025-07-16T07:35:00Z</cp:lastPrinted>
  <dcterms:created xsi:type="dcterms:W3CDTF">2026-03-18T07:25:00Z</dcterms:created>
  <dcterms:modified xsi:type="dcterms:W3CDTF">2026-03-27T12:04:00Z</dcterms:modified>
</cp:coreProperties>
</file>