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577529" w:rsidP="00B50198">
      <w:pPr>
        <w:jc w:val="center"/>
        <w:rPr>
          <w:rFonts w:asciiTheme="majorHAnsi" w:hAnsiTheme="majorHAnsi"/>
          <w:b/>
          <w:bCs/>
          <w:sz w:val="22"/>
          <w:szCs w:val="22"/>
        </w:rPr>
      </w:pPr>
      <w:bookmarkStart w:id="0" w:name="OLE_LINK1"/>
      <w:r>
        <w:rPr>
          <w:rFonts w:asciiTheme="majorHAnsi" w:hAnsiTheme="majorHAnsi"/>
          <w:b/>
          <w:bCs/>
          <w:sz w:val="22"/>
          <w:szCs w:val="22"/>
        </w:rPr>
        <w:t>INSTRUMENTAI ENDONAZALINĖMS OPERACIJOMS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77529">
        <w:rPr>
          <w:rFonts w:asciiTheme="majorHAnsi" w:hAnsiTheme="majorHAnsi"/>
          <w:b/>
          <w:bCs/>
          <w:color w:val="4F81BD" w:themeColor="accent1"/>
          <w:sz w:val="22"/>
          <w:szCs w:val="22"/>
          <w:lang w:val="lt-LT"/>
        </w:rPr>
        <w:t>instrumentus endonazalinėms operacijoms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77529">
        <w:rPr>
          <w:rFonts w:asciiTheme="majorHAnsi" w:hAnsiTheme="majorHAnsi"/>
          <w:b/>
          <w:bCs/>
          <w:color w:val="4F81BD" w:themeColor="accent1"/>
          <w:sz w:val="22"/>
          <w:szCs w:val="22"/>
          <w:lang w:val="lt-LT"/>
        </w:rPr>
        <w:t>instrumentai endonazalinėms operacijoms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77529">
        <w:rPr>
          <w:rFonts w:asciiTheme="majorHAnsi" w:hAnsiTheme="majorHAnsi"/>
          <w:i/>
          <w:color w:val="1F497D" w:themeColor="text2"/>
        </w:rPr>
        <w:t>instrumentų endonazalinėms operacijoms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577529">
        <w:rPr>
          <w:rFonts w:asciiTheme="majorHAnsi" w:hAnsiTheme="majorHAnsi" w:cs="Calibri"/>
          <w:i/>
          <w:color w:val="1F497D" w:themeColor="text2"/>
          <w:shd w:val="clear" w:color="auto" w:fill="FFFFFF"/>
        </w:rPr>
        <w:t>6421935</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D66394"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D66394">
        <w:rPr>
          <w:rFonts w:ascii="Cambria" w:hAnsi="Cambria"/>
          <w:lang w:eastAsia="lt-LT"/>
        </w:rPr>
        <w:t xml:space="preserve">Šis pirkimas nėra </w:t>
      </w:r>
      <w:r w:rsidR="005167DE" w:rsidRPr="00D66394">
        <w:rPr>
          <w:rFonts w:ascii="Cambria" w:hAnsi="Cambria"/>
          <w:lang w:eastAsia="lt-LT"/>
        </w:rPr>
        <w:t>skaidomas</w:t>
      </w:r>
      <w:r w:rsidRPr="00D66394">
        <w:rPr>
          <w:rFonts w:ascii="Cambria" w:hAnsi="Cambria"/>
          <w:lang w:eastAsia="lt-LT"/>
        </w:rPr>
        <w:t xml:space="preserve"> į pirkimo dalis</w:t>
      </w:r>
      <w:r w:rsidRPr="00D66394">
        <w:rPr>
          <w:rFonts w:ascii="Cambria" w:hAnsi="Cambria"/>
          <w:lang w:eastAsia="ar-SA"/>
        </w:rPr>
        <w:t xml:space="preserve"> (viso viena pirkimo dalis). </w:t>
      </w:r>
      <w:r w:rsidRPr="00D66394">
        <w:rPr>
          <w:rFonts w:ascii="Cambria" w:hAnsi="Cambria"/>
          <w:noProof/>
        </w:rPr>
        <w:t xml:space="preserve">Pirkimas į dalis </w:t>
      </w:r>
      <w:r w:rsidRPr="00D66394">
        <w:rPr>
          <w:rFonts w:ascii="Cambria" w:hAnsi="Cambria"/>
          <w:noProof/>
          <w:color w:val="000000" w:themeColor="text1"/>
        </w:rPr>
        <w:t xml:space="preserve">neskaidomas, </w:t>
      </w:r>
      <w:r w:rsidRPr="00D66394">
        <w:rPr>
          <w:rFonts w:ascii="Cambria" w:hAnsi="Cambria"/>
        </w:rPr>
        <w:t xml:space="preserve">nes </w:t>
      </w:r>
      <w:r w:rsidR="00126D46" w:rsidRPr="00126D46">
        <w:rPr>
          <w:rFonts w:ascii="Cambria" w:hAnsi="Cambria"/>
        </w:rPr>
        <w:t>perkami tarpusavyje techniškai derinami instrumentai endonazalinėms operacijoms</w:t>
      </w:r>
      <w:r w:rsidRPr="00D66394">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7B7A82"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B7A82"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B7A82"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7B7A82"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7B7A82"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55EB2">
        <w:rPr>
          <w:rFonts w:asciiTheme="majorHAnsi" w:hAnsiTheme="majorHAnsi" w:cs="Times New Roman"/>
          <w:color w:val="auto"/>
        </w:rPr>
        <w:t xml:space="preserve">5.4. </w:t>
      </w:r>
      <w:r w:rsidRPr="00755EB2">
        <w:rPr>
          <w:rFonts w:asciiTheme="majorHAnsi" w:hAnsiTheme="majorHAnsi" w:cs="Times New Roman"/>
          <w:iCs/>
          <w:color w:val="auto"/>
        </w:rPr>
        <w:t xml:space="preserve">Pasiūlymas turi būti pateiktas iki </w:t>
      </w:r>
      <w:r w:rsidR="00AA5E63" w:rsidRPr="00755EB2">
        <w:rPr>
          <w:rFonts w:asciiTheme="majorHAnsi" w:hAnsiTheme="majorHAnsi" w:cs="Times New Roman"/>
          <w:b/>
          <w:iCs/>
          <w:color w:val="548DD4" w:themeColor="text2" w:themeTint="99"/>
        </w:rPr>
        <w:t>202</w:t>
      </w:r>
      <w:r w:rsidR="003E53C9" w:rsidRPr="00755EB2">
        <w:rPr>
          <w:rFonts w:asciiTheme="majorHAnsi" w:hAnsiTheme="majorHAnsi" w:cs="Times New Roman"/>
          <w:b/>
          <w:iCs/>
          <w:color w:val="548DD4" w:themeColor="text2" w:themeTint="99"/>
        </w:rPr>
        <w:t>6</w:t>
      </w:r>
      <w:r w:rsidRPr="00755EB2">
        <w:rPr>
          <w:rFonts w:asciiTheme="majorHAnsi" w:hAnsiTheme="majorHAnsi" w:cs="Times New Roman"/>
          <w:b/>
          <w:iCs/>
          <w:color w:val="548DD4" w:themeColor="text2" w:themeTint="99"/>
        </w:rPr>
        <w:t xml:space="preserve"> m. </w:t>
      </w:r>
      <w:r w:rsidR="00755EB2" w:rsidRPr="00755EB2">
        <w:rPr>
          <w:rFonts w:asciiTheme="majorHAnsi" w:hAnsiTheme="majorHAnsi" w:cs="Times New Roman"/>
          <w:b/>
          <w:iCs/>
          <w:color w:val="548DD4" w:themeColor="text2" w:themeTint="99"/>
        </w:rPr>
        <w:t>gegužės 4</w:t>
      </w:r>
      <w:r w:rsidR="00152656" w:rsidRPr="00755EB2">
        <w:rPr>
          <w:rFonts w:asciiTheme="majorHAnsi" w:hAnsiTheme="majorHAnsi" w:cs="Times New Roman"/>
          <w:b/>
          <w:iCs/>
          <w:color w:val="548DD4" w:themeColor="text2" w:themeTint="99"/>
        </w:rPr>
        <w:t xml:space="preserve"> </w:t>
      </w:r>
      <w:r w:rsidRPr="00755EB2">
        <w:rPr>
          <w:rFonts w:asciiTheme="majorHAnsi" w:hAnsiTheme="majorHAnsi" w:cs="Times New Roman"/>
          <w:b/>
          <w:iCs/>
          <w:color w:val="548DD4" w:themeColor="text2" w:themeTint="99"/>
        </w:rPr>
        <w:t>d.</w:t>
      </w:r>
      <w:r w:rsidR="00EA06FB" w:rsidRPr="00755EB2">
        <w:rPr>
          <w:rFonts w:asciiTheme="majorHAnsi" w:hAnsiTheme="majorHAnsi" w:cs="Times New Roman"/>
          <w:b/>
          <w:iCs/>
          <w:color w:val="548DD4" w:themeColor="text2" w:themeTint="99"/>
        </w:rPr>
        <w:t xml:space="preserve"> </w:t>
      </w:r>
      <w:r w:rsidR="00BA0428" w:rsidRPr="00755EB2">
        <w:rPr>
          <w:rFonts w:asciiTheme="majorHAnsi" w:hAnsiTheme="majorHAnsi" w:cs="Times New Roman"/>
          <w:b/>
          <w:iCs/>
          <w:color w:val="548DD4" w:themeColor="text2" w:themeTint="99"/>
        </w:rPr>
        <w:t>08</w:t>
      </w:r>
      <w:r w:rsidR="005823A0" w:rsidRPr="00755EB2">
        <w:rPr>
          <w:rFonts w:asciiTheme="majorHAnsi" w:hAnsiTheme="majorHAnsi" w:cs="Times New Roman"/>
          <w:b/>
          <w:iCs/>
          <w:color w:val="548DD4" w:themeColor="text2" w:themeTint="99"/>
        </w:rPr>
        <w:t xml:space="preserve"> val. </w:t>
      </w:r>
      <w:r w:rsidR="00576058" w:rsidRPr="00755EB2">
        <w:rPr>
          <w:rFonts w:asciiTheme="majorHAnsi" w:hAnsiTheme="majorHAnsi" w:cs="Times New Roman"/>
          <w:b/>
          <w:iCs/>
          <w:color w:val="548DD4" w:themeColor="text2" w:themeTint="99"/>
        </w:rPr>
        <w:t>00</w:t>
      </w:r>
      <w:r w:rsidRPr="00755EB2">
        <w:rPr>
          <w:rFonts w:asciiTheme="majorHAnsi" w:hAnsiTheme="majorHAnsi" w:cs="Times New Roman"/>
          <w:b/>
          <w:iCs/>
          <w:color w:val="548DD4" w:themeColor="text2" w:themeTint="99"/>
        </w:rPr>
        <w:t xml:space="preserve"> min.</w:t>
      </w:r>
      <w:r w:rsidRPr="00755EB2">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755EB2">
        <w:rPr>
          <w:rFonts w:asciiTheme="majorHAnsi" w:hAnsiTheme="majorHAnsi" w:cs="Times New Roman"/>
          <w:lang w:val="it-IT"/>
        </w:rPr>
        <w:t xml:space="preserve">trumpiau </w:t>
      </w:r>
      <w:r w:rsidRPr="00755EB2">
        <w:rPr>
          <w:rFonts w:asciiTheme="majorHAnsi" w:hAnsiTheme="majorHAnsi" w:cs="Times New Roman"/>
          <w:lang w:val="lt-LT"/>
        </w:rPr>
        <w:t xml:space="preserve">kaip iki </w:t>
      </w:r>
      <w:r w:rsidR="00E45025" w:rsidRPr="00755EB2">
        <w:rPr>
          <w:rFonts w:asciiTheme="majorHAnsi" w:hAnsiTheme="majorHAnsi" w:cs="Times New Roman"/>
          <w:b/>
          <w:color w:val="548DD4" w:themeColor="text2" w:themeTint="99"/>
          <w:lang w:val="lt-LT"/>
        </w:rPr>
        <w:t>202</w:t>
      </w:r>
      <w:r w:rsidR="00B73957" w:rsidRPr="00755EB2">
        <w:rPr>
          <w:rFonts w:asciiTheme="majorHAnsi" w:hAnsiTheme="majorHAnsi" w:cs="Times New Roman"/>
          <w:b/>
          <w:color w:val="548DD4" w:themeColor="text2" w:themeTint="99"/>
          <w:lang w:val="lt-LT"/>
        </w:rPr>
        <w:t>6-</w:t>
      </w:r>
      <w:r w:rsidR="00755EB2" w:rsidRPr="00755EB2">
        <w:rPr>
          <w:rFonts w:asciiTheme="majorHAnsi" w:hAnsiTheme="majorHAnsi" w:cs="Times New Roman"/>
          <w:b/>
          <w:color w:val="548DD4" w:themeColor="text2" w:themeTint="99"/>
          <w:lang w:val="lt-LT"/>
        </w:rPr>
        <w:t>09-04</w:t>
      </w:r>
      <w:r w:rsidR="00805DD4" w:rsidRPr="00755EB2">
        <w:rPr>
          <w:rFonts w:asciiTheme="majorHAnsi" w:hAnsiTheme="majorHAnsi" w:cs="Times New Roman"/>
          <w:b/>
          <w:color w:val="548DD4" w:themeColor="text2" w:themeTint="99"/>
          <w:lang w:val="lt-LT"/>
        </w:rPr>
        <w:t>.</w:t>
      </w:r>
      <w:r w:rsidRPr="00755EB2">
        <w:rPr>
          <w:rFonts w:asciiTheme="majorHAnsi" w:hAnsiTheme="majorHAnsi" w:cs="Times New Roman"/>
          <w:lang w:val="pt-PT"/>
        </w:rPr>
        <w:t xml:space="preserve"> Jeigu pasi</w:t>
      </w:r>
      <w:r w:rsidRPr="00755EB2">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126D46">
        <w:rPr>
          <w:rFonts w:ascii="Cambria" w:hAnsi="Cambria"/>
          <w:b/>
          <w:sz w:val="22"/>
          <w:szCs w:val="22"/>
        </w:rPr>
        <w:t>(</w:t>
      </w:r>
      <w:r w:rsidR="00126D46" w:rsidRPr="00126D46">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126D46">
        <w:rPr>
          <w:rFonts w:ascii="Cambria" w:hAnsi="Cambria"/>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C67424">
        <w:rPr>
          <w:rFonts w:asciiTheme="majorHAnsi" w:hAnsiTheme="majorHAnsi"/>
          <w:b/>
          <w:bCs/>
          <w:iCs/>
          <w:color w:val="000000"/>
          <w:sz w:val="22"/>
          <w:szCs w:val="22"/>
          <w:shd w:val="clear" w:color="auto" w:fill="D9D9D9" w:themeFill="background1" w:themeFillShade="D9"/>
        </w:rPr>
        <w:lastRenderedPageBreak/>
        <w:t xml:space="preserve">(prekės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55EB2">
        <w:rPr>
          <w:rFonts w:asciiTheme="majorHAnsi" w:hAnsiTheme="majorHAnsi"/>
          <w:b/>
          <w:iCs/>
          <w:color w:val="548DD4" w:themeColor="text2" w:themeTint="99"/>
          <w:sz w:val="22"/>
          <w:szCs w:val="22"/>
        </w:rPr>
        <w:t>202</w:t>
      </w:r>
      <w:r w:rsidR="003E53C9" w:rsidRPr="00755EB2">
        <w:rPr>
          <w:rFonts w:asciiTheme="majorHAnsi" w:hAnsiTheme="majorHAnsi"/>
          <w:b/>
          <w:iCs/>
          <w:color w:val="548DD4" w:themeColor="text2" w:themeTint="99"/>
          <w:sz w:val="22"/>
          <w:szCs w:val="22"/>
        </w:rPr>
        <w:t>6</w:t>
      </w:r>
      <w:r w:rsidRPr="00755EB2">
        <w:rPr>
          <w:rFonts w:asciiTheme="majorHAnsi" w:hAnsiTheme="majorHAnsi"/>
          <w:b/>
          <w:iCs/>
          <w:color w:val="548DD4" w:themeColor="text2" w:themeTint="99"/>
          <w:sz w:val="22"/>
          <w:szCs w:val="22"/>
        </w:rPr>
        <w:t xml:space="preserve"> m</w:t>
      </w:r>
      <w:r w:rsidR="00EA74E3" w:rsidRPr="00755EB2">
        <w:rPr>
          <w:rFonts w:asciiTheme="majorHAnsi" w:hAnsiTheme="majorHAnsi"/>
          <w:b/>
          <w:iCs/>
          <w:color w:val="548DD4" w:themeColor="text2" w:themeTint="99"/>
          <w:sz w:val="22"/>
          <w:szCs w:val="22"/>
        </w:rPr>
        <w:t xml:space="preserve">. </w:t>
      </w:r>
      <w:r w:rsidR="00755EB2" w:rsidRPr="00755EB2">
        <w:rPr>
          <w:rFonts w:asciiTheme="majorHAnsi" w:hAnsiTheme="majorHAnsi"/>
          <w:b/>
          <w:iCs/>
          <w:color w:val="548DD4" w:themeColor="text2" w:themeTint="99"/>
          <w:sz w:val="22"/>
          <w:szCs w:val="22"/>
        </w:rPr>
        <w:t>gegužės 4</w:t>
      </w:r>
      <w:r w:rsidR="00624A79" w:rsidRPr="00755EB2">
        <w:rPr>
          <w:rFonts w:asciiTheme="majorHAnsi" w:hAnsiTheme="majorHAnsi"/>
          <w:b/>
          <w:iCs/>
          <w:color w:val="548DD4" w:themeColor="text2" w:themeTint="99"/>
          <w:sz w:val="22"/>
          <w:szCs w:val="22"/>
        </w:rPr>
        <w:t xml:space="preserve"> </w:t>
      </w:r>
      <w:r w:rsidR="00EA06FB" w:rsidRPr="00755EB2">
        <w:rPr>
          <w:rFonts w:asciiTheme="majorHAnsi" w:hAnsiTheme="majorHAnsi"/>
          <w:b/>
          <w:iCs/>
          <w:color w:val="548DD4" w:themeColor="text2" w:themeTint="99"/>
          <w:sz w:val="22"/>
          <w:szCs w:val="22"/>
        </w:rPr>
        <w:t xml:space="preserve">d. </w:t>
      </w:r>
      <w:r w:rsidR="00152656" w:rsidRPr="00755EB2">
        <w:rPr>
          <w:rFonts w:asciiTheme="majorHAnsi" w:hAnsiTheme="majorHAnsi"/>
          <w:b/>
          <w:iCs/>
          <w:color w:val="548DD4" w:themeColor="text2" w:themeTint="99"/>
          <w:sz w:val="22"/>
          <w:szCs w:val="22"/>
        </w:rPr>
        <w:t>0</w:t>
      </w:r>
      <w:r w:rsidR="00BA0428" w:rsidRPr="00755EB2">
        <w:rPr>
          <w:rFonts w:asciiTheme="majorHAnsi" w:hAnsiTheme="majorHAnsi"/>
          <w:b/>
          <w:iCs/>
          <w:color w:val="548DD4" w:themeColor="text2" w:themeTint="99"/>
          <w:sz w:val="22"/>
          <w:szCs w:val="22"/>
        </w:rPr>
        <w:t>8</w:t>
      </w:r>
      <w:r w:rsidR="005823A0" w:rsidRPr="00755EB2">
        <w:rPr>
          <w:rFonts w:asciiTheme="majorHAnsi" w:hAnsiTheme="majorHAnsi"/>
          <w:b/>
          <w:iCs/>
          <w:color w:val="548DD4" w:themeColor="text2" w:themeTint="99"/>
          <w:sz w:val="22"/>
          <w:szCs w:val="22"/>
        </w:rPr>
        <w:t xml:space="preserve"> val. </w:t>
      </w:r>
      <w:r w:rsidR="00576058" w:rsidRPr="00755EB2">
        <w:rPr>
          <w:rFonts w:asciiTheme="majorHAnsi" w:hAnsiTheme="majorHAnsi"/>
          <w:b/>
          <w:iCs/>
          <w:color w:val="548DD4" w:themeColor="text2" w:themeTint="99"/>
          <w:sz w:val="22"/>
          <w:szCs w:val="22"/>
        </w:rPr>
        <w:t>30</w:t>
      </w:r>
      <w:r w:rsidRPr="00755EB2">
        <w:rPr>
          <w:rFonts w:asciiTheme="majorHAnsi" w:hAnsiTheme="majorHAnsi"/>
          <w:b/>
          <w:iCs/>
          <w:color w:val="548DD4" w:themeColor="text2" w:themeTint="99"/>
          <w:sz w:val="22"/>
          <w:szCs w:val="22"/>
        </w:rPr>
        <w:t xml:space="preserve"> min</w:t>
      </w:r>
      <w:r w:rsidRPr="00755EB2">
        <w:rPr>
          <w:rFonts w:asciiTheme="majorHAnsi" w:hAnsiTheme="majorHAnsi"/>
          <w:b/>
          <w:iCs/>
          <w:sz w:val="22"/>
          <w:szCs w:val="22"/>
        </w:rPr>
        <w:t>.</w:t>
      </w:r>
      <w:r w:rsidRPr="00755EB2">
        <w:rPr>
          <w:rFonts w:asciiTheme="majorHAnsi" w:hAnsiTheme="majorHAnsi"/>
          <w:iCs/>
          <w:sz w:val="22"/>
          <w:szCs w:val="22"/>
        </w:rPr>
        <w:t xml:space="preserve"> </w:t>
      </w:r>
      <w:r w:rsidRPr="00755EB2">
        <w:rPr>
          <w:rFonts w:asciiTheme="majorHAnsi" w:hAnsiTheme="majorHAnsi"/>
          <w:iCs/>
          <w:sz w:val="22"/>
          <w:szCs w:val="22"/>
          <w:u w:val="single"/>
        </w:rPr>
        <w:t xml:space="preserve">Jei pasiūlymas teikiamas šifruotas, slaptažodis turi būti pateiktas </w:t>
      </w:r>
      <w:r w:rsidR="009B3BF7" w:rsidRPr="00755EB2">
        <w:rPr>
          <w:rFonts w:asciiTheme="majorHAnsi" w:hAnsiTheme="majorHAnsi"/>
          <w:b/>
          <w:iCs/>
          <w:color w:val="548DD4" w:themeColor="text2" w:themeTint="99"/>
          <w:sz w:val="22"/>
          <w:szCs w:val="22"/>
          <w:u w:val="single"/>
        </w:rPr>
        <w:t>202</w:t>
      </w:r>
      <w:r w:rsidR="003E53C9" w:rsidRPr="00755EB2">
        <w:rPr>
          <w:rFonts w:asciiTheme="majorHAnsi" w:hAnsiTheme="majorHAnsi"/>
          <w:b/>
          <w:iCs/>
          <w:color w:val="548DD4" w:themeColor="text2" w:themeTint="99"/>
          <w:sz w:val="22"/>
          <w:szCs w:val="22"/>
          <w:u w:val="single"/>
        </w:rPr>
        <w:t>6</w:t>
      </w:r>
      <w:r w:rsidR="005A189F" w:rsidRPr="00755EB2">
        <w:rPr>
          <w:rFonts w:asciiTheme="majorHAnsi" w:hAnsiTheme="majorHAnsi"/>
          <w:b/>
          <w:iCs/>
          <w:color w:val="548DD4" w:themeColor="text2" w:themeTint="99"/>
          <w:sz w:val="22"/>
          <w:szCs w:val="22"/>
          <w:u w:val="single"/>
        </w:rPr>
        <w:t xml:space="preserve"> m.</w:t>
      </w:r>
      <w:r w:rsidR="001E05FB" w:rsidRPr="00755EB2">
        <w:rPr>
          <w:rFonts w:asciiTheme="majorHAnsi" w:hAnsiTheme="majorHAnsi"/>
          <w:b/>
          <w:iCs/>
          <w:color w:val="548DD4" w:themeColor="text2" w:themeTint="99"/>
          <w:sz w:val="22"/>
          <w:szCs w:val="22"/>
          <w:u w:val="single"/>
        </w:rPr>
        <w:t xml:space="preserve"> </w:t>
      </w:r>
      <w:r w:rsidR="00755EB2" w:rsidRPr="00755EB2">
        <w:rPr>
          <w:rFonts w:asciiTheme="majorHAnsi" w:hAnsiTheme="majorHAnsi"/>
          <w:b/>
          <w:iCs/>
          <w:color w:val="548DD4" w:themeColor="text2" w:themeTint="99"/>
          <w:sz w:val="22"/>
          <w:szCs w:val="22"/>
          <w:u w:val="single"/>
        </w:rPr>
        <w:t>gegužės 4</w:t>
      </w:r>
      <w:r w:rsidR="000137D4" w:rsidRPr="00755EB2">
        <w:rPr>
          <w:rFonts w:asciiTheme="majorHAnsi" w:hAnsiTheme="majorHAnsi"/>
          <w:b/>
          <w:iCs/>
          <w:color w:val="548DD4" w:themeColor="text2" w:themeTint="99"/>
          <w:sz w:val="22"/>
          <w:szCs w:val="22"/>
          <w:u w:val="single"/>
        </w:rPr>
        <w:t xml:space="preserve"> </w:t>
      </w:r>
      <w:r w:rsidR="00944B66" w:rsidRPr="00755EB2">
        <w:rPr>
          <w:rFonts w:asciiTheme="majorHAnsi" w:hAnsiTheme="majorHAnsi"/>
          <w:b/>
          <w:iCs/>
          <w:color w:val="548DD4" w:themeColor="text2" w:themeTint="99"/>
          <w:sz w:val="22"/>
          <w:szCs w:val="22"/>
          <w:u w:val="single"/>
        </w:rPr>
        <w:t xml:space="preserve"> </w:t>
      </w:r>
      <w:r w:rsidRPr="00755EB2">
        <w:rPr>
          <w:rFonts w:asciiTheme="majorHAnsi" w:hAnsiTheme="majorHAnsi"/>
          <w:b/>
          <w:iCs/>
          <w:color w:val="548DD4" w:themeColor="text2" w:themeTint="99"/>
          <w:sz w:val="22"/>
          <w:szCs w:val="22"/>
          <w:u w:val="single"/>
        </w:rPr>
        <w:t>d.</w:t>
      </w:r>
      <w:r w:rsidRPr="00755EB2">
        <w:rPr>
          <w:rFonts w:asciiTheme="majorHAnsi" w:hAnsiTheme="majorHAnsi"/>
          <w:iCs/>
          <w:color w:val="548DD4" w:themeColor="text2" w:themeTint="99"/>
          <w:sz w:val="22"/>
          <w:szCs w:val="22"/>
          <w:u w:val="single"/>
        </w:rPr>
        <w:t xml:space="preserve"> intervale </w:t>
      </w:r>
      <w:r w:rsidR="00152656" w:rsidRPr="00755EB2">
        <w:rPr>
          <w:rFonts w:asciiTheme="majorHAnsi" w:hAnsiTheme="majorHAnsi"/>
          <w:b/>
          <w:iCs/>
          <w:color w:val="548DD4" w:themeColor="text2" w:themeTint="99"/>
          <w:sz w:val="22"/>
          <w:szCs w:val="22"/>
          <w:u w:val="single"/>
        </w:rPr>
        <w:t>0</w:t>
      </w:r>
      <w:r w:rsidR="00BA0428" w:rsidRPr="00755EB2">
        <w:rPr>
          <w:rFonts w:asciiTheme="majorHAnsi" w:hAnsiTheme="majorHAnsi"/>
          <w:b/>
          <w:iCs/>
          <w:color w:val="548DD4" w:themeColor="text2" w:themeTint="99"/>
          <w:sz w:val="22"/>
          <w:szCs w:val="22"/>
          <w:u w:val="single"/>
        </w:rPr>
        <w:t>8</w:t>
      </w:r>
      <w:r w:rsidR="005823A0" w:rsidRPr="00755EB2">
        <w:rPr>
          <w:rFonts w:asciiTheme="majorHAnsi" w:hAnsiTheme="majorHAnsi"/>
          <w:b/>
          <w:iCs/>
          <w:color w:val="548DD4" w:themeColor="text2" w:themeTint="99"/>
          <w:sz w:val="22"/>
          <w:szCs w:val="22"/>
          <w:u w:val="single"/>
        </w:rPr>
        <w:t>.</w:t>
      </w:r>
      <w:r w:rsidR="00576058" w:rsidRPr="00755EB2">
        <w:rPr>
          <w:rFonts w:asciiTheme="majorHAnsi" w:hAnsiTheme="majorHAnsi"/>
          <w:b/>
          <w:iCs/>
          <w:color w:val="548DD4" w:themeColor="text2" w:themeTint="99"/>
          <w:sz w:val="22"/>
          <w:szCs w:val="22"/>
          <w:u w:val="single"/>
        </w:rPr>
        <w:t>00</w:t>
      </w:r>
      <w:r w:rsidR="00652BA3" w:rsidRPr="00755EB2">
        <w:rPr>
          <w:rFonts w:asciiTheme="majorHAnsi" w:hAnsiTheme="majorHAnsi"/>
          <w:b/>
          <w:iCs/>
          <w:color w:val="548DD4" w:themeColor="text2" w:themeTint="99"/>
          <w:sz w:val="22"/>
          <w:szCs w:val="22"/>
          <w:u w:val="single"/>
        </w:rPr>
        <w:t xml:space="preserve"> –</w:t>
      </w:r>
      <w:r w:rsidR="009B15AA" w:rsidRPr="00755EB2">
        <w:rPr>
          <w:rFonts w:asciiTheme="majorHAnsi" w:hAnsiTheme="majorHAnsi"/>
          <w:b/>
          <w:iCs/>
          <w:color w:val="548DD4" w:themeColor="text2" w:themeTint="99"/>
          <w:sz w:val="22"/>
          <w:szCs w:val="22"/>
          <w:u w:val="single"/>
        </w:rPr>
        <w:t xml:space="preserve"> </w:t>
      </w:r>
      <w:r w:rsidR="00152656" w:rsidRPr="00755EB2">
        <w:rPr>
          <w:rFonts w:asciiTheme="majorHAnsi" w:hAnsiTheme="majorHAnsi"/>
          <w:b/>
          <w:iCs/>
          <w:color w:val="548DD4" w:themeColor="text2" w:themeTint="99"/>
          <w:sz w:val="22"/>
          <w:szCs w:val="22"/>
          <w:u w:val="single"/>
        </w:rPr>
        <w:t>0</w:t>
      </w:r>
      <w:r w:rsidR="00BA0428" w:rsidRPr="00755EB2">
        <w:rPr>
          <w:rFonts w:asciiTheme="majorHAnsi" w:hAnsiTheme="majorHAnsi"/>
          <w:b/>
          <w:iCs/>
          <w:color w:val="548DD4" w:themeColor="text2" w:themeTint="99"/>
          <w:sz w:val="22"/>
          <w:szCs w:val="22"/>
          <w:u w:val="single"/>
        </w:rPr>
        <w:t>8</w:t>
      </w:r>
      <w:r w:rsidR="005823A0" w:rsidRPr="00755EB2">
        <w:rPr>
          <w:rFonts w:asciiTheme="majorHAnsi" w:hAnsiTheme="majorHAnsi"/>
          <w:b/>
          <w:iCs/>
          <w:color w:val="548DD4" w:themeColor="text2" w:themeTint="99"/>
          <w:sz w:val="22"/>
          <w:szCs w:val="22"/>
          <w:u w:val="single"/>
        </w:rPr>
        <w:t>.</w:t>
      </w:r>
      <w:r w:rsidR="00576058" w:rsidRPr="00755EB2">
        <w:rPr>
          <w:rFonts w:asciiTheme="majorHAnsi" w:hAnsiTheme="majorHAnsi"/>
          <w:b/>
          <w:iCs/>
          <w:color w:val="548DD4" w:themeColor="text2" w:themeTint="99"/>
          <w:sz w:val="22"/>
          <w:szCs w:val="22"/>
          <w:u w:val="single"/>
        </w:rPr>
        <w:t>30</w:t>
      </w:r>
      <w:r w:rsidRPr="00755EB2">
        <w:rPr>
          <w:rFonts w:asciiTheme="majorHAnsi" w:hAnsiTheme="majorHAnsi"/>
          <w:b/>
          <w:iCs/>
          <w:color w:val="548DD4" w:themeColor="text2" w:themeTint="99"/>
          <w:sz w:val="22"/>
          <w:szCs w:val="22"/>
          <w:u w:val="single"/>
        </w:rPr>
        <w:t xml:space="preserve"> val.</w:t>
      </w:r>
      <w:r w:rsidRPr="00755EB2">
        <w:rPr>
          <w:rFonts w:asciiTheme="majorHAnsi" w:hAnsiTheme="majorHAnsi"/>
          <w:b/>
          <w:iCs/>
          <w:sz w:val="22"/>
          <w:szCs w:val="22"/>
          <w:u w:val="single"/>
        </w:rPr>
        <w:t xml:space="preserve"> </w:t>
      </w:r>
      <w:r w:rsidRPr="00755EB2">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 xml:space="preserve">os. </w:t>
      </w:r>
      <w:r w:rsidRPr="003033A9">
        <w:rPr>
          <w:rFonts w:asciiTheme="majorHAnsi" w:hAnsiTheme="majorHAnsi" w:cs="Times New Roman"/>
          <w:lang w:val="pt-PT"/>
        </w:rPr>
        <w:lastRenderedPageBreak/>
        <w:t>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lastRenderedPageBreak/>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26D46">
        <w:rPr>
          <w:rFonts w:asciiTheme="majorHAnsi" w:hAnsiTheme="majorHAnsi"/>
          <w:b/>
          <w:bCs/>
          <w:sz w:val="22"/>
          <w:szCs w:val="22"/>
          <w:lang w:val="lt-LT"/>
        </w:rPr>
        <w:t>INSTRUMENTŲ ENDONAZALINĖMS OPERACIJOMS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A82" w:rsidRDefault="007B7A82" w:rsidP="00922417">
      <w:r>
        <w:separator/>
      </w:r>
    </w:p>
  </w:endnote>
  <w:endnote w:type="continuationSeparator" w:id="0">
    <w:p w:rsidR="007B7A82" w:rsidRDefault="007B7A8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A82" w:rsidRDefault="007B7A82" w:rsidP="00922417">
      <w:r>
        <w:separator/>
      </w:r>
    </w:p>
  </w:footnote>
  <w:footnote w:type="continuationSeparator" w:id="0">
    <w:p w:rsidR="007B7A82" w:rsidRDefault="007B7A82"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6D46"/>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3915"/>
    <w:rsid w:val="002A4416"/>
    <w:rsid w:val="002A6CCB"/>
    <w:rsid w:val="002A702D"/>
    <w:rsid w:val="002B1E54"/>
    <w:rsid w:val="002B1FBC"/>
    <w:rsid w:val="002B2256"/>
    <w:rsid w:val="002B7410"/>
    <w:rsid w:val="002C0615"/>
    <w:rsid w:val="002C08F4"/>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0C7B"/>
    <w:rsid w:val="0030116A"/>
    <w:rsid w:val="003033A9"/>
    <w:rsid w:val="00305B83"/>
    <w:rsid w:val="003108F5"/>
    <w:rsid w:val="00313E1F"/>
    <w:rsid w:val="00317115"/>
    <w:rsid w:val="003209EA"/>
    <w:rsid w:val="003230CB"/>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53C9"/>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058"/>
    <w:rsid w:val="00576586"/>
    <w:rsid w:val="00577529"/>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5EB2"/>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B7A82"/>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44B66"/>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DEA"/>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1E41"/>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6E6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EAD4-F4A8-438C-850D-318CE884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21</Pages>
  <Words>43208</Words>
  <Characters>24630</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202</cp:revision>
  <cp:lastPrinted>2024-03-22T12:28:00Z</cp:lastPrinted>
  <dcterms:created xsi:type="dcterms:W3CDTF">2023-11-14T08:29:00Z</dcterms:created>
  <dcterms:modified xsi:type="dcterms:W3CDTF">2026-03-27T12:53:00Z</dcterms:modified>
</cp:coreProperties>
</file>