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3B684CCD" w:rsidR="00674DC9" w:rsidRPr="00CE60F6" w:rsidRDefault="00937DCE" w:rsidP="002212CD">
      <w:pPr>
        <w:spacing w:after="0" w:line="240" w:lineRule="auto"/>
        <w:jc w:val="center"/>
        <w:rPr>
          <w:rFonts w:ascii="Times New Roman" w:hAnsi="Times New Roman" w:cs="Times New Roman"/>
          <w:b/>
          <w:bCs/>
          <w:sz w:val="24"/>
          <w:szCs w:val="24"/>
        </w:rPr>
      </w:pPr>
      <w:r w:rsidRPr="00937DCE">
        <w:rPr>
          <w:rFonts w:ascii="Times New Roman" w:hAnsi="Times New Roman" w:cs="Times New Roman"/>
          <w:b/>
          <w:bCs/>
          <w:sz w:val="24"/>
          <w:szCs w:val="24"/>
        </w:rPr>
        <w:t xml:space="preserve">TARNYBINIŲ STOČIŲ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0C055CB5" w14:textId="49059908" w:rsidR="002C40AB" w:rsidRDefault="002C40AB" w:rsidP="002C40AB">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Pirkimo objektas – </w:t>
      </w:r>
      <w:r w:rsidR="00937DCE" w:rsidRPr="00937DCE">
        <w:t>Tarnybin</w:t>
      </w:r>
      <w:r w:rsidR="00D050EB">
        <w:t>ės</w:t>
      </w:r>
      <w:r w:rsidR="00937DCE" w:rsidRPr="00937DCE">
        <w:t xml:space="preserve"> sto</w:t>
      </w:r>
      <w:r w:rsidR="00D050EB">
        <w:t>tys</w:t>
      </w:r>
      <w:r>
        <w:rPr>
          <w:rStyle w:val="normaltextrun"/>
        </w:rPr>
        <w:t>.</w:t>
      </w:r>
      <w:r>
        <w:rPr>
          <w:rStyle w:val="eop"/>
        </w:rPr>
        <w:t> </w:t>
      </w:r>
    </w:p>
    <w:p w14:paraId="3B8B7ED6" w14:textId="790AEF1B" w:rsidR="006579D6" w:rsidRPr="009B77EA" w:rsidRDefault="006579D6" w:rsidP="00813DAA">
      <w:pPr>
        <w:pStyle w:val="prastasis1"/>
        <w:spacing w:after="0"/>
        <w:jc w:val="both"/>
        <w:rPr>
          <w:rFonts w:ascii="Times New Roman" w:hAnsi="Times New Roman"/>
          <w:sz w:val="24"/>
          <w:szCs w:val="24"/>
        </w:rPr>
      </w:pPr>
      <w:bookmarkStart w:id="0" w:name="_Hlk129073630"/>
      <w:r w:rsidRPr="009B77EA">
        <w:rPr>
          <w:rFonts w:ascii="Times New Roman" w:hAnsi="Times New Roman"/>
          <w:sz w:val="24"/>
          <w:szCs w:val="24"/>
        </w:rPr>
        <w:t>Pirkimo objekto pagrindinis BVPŽ kodas –</w:t>
      </w:r>
      <w:r w:rsidR="00D80FDE" w:rsidRPr="009B77EA">
        <w:rPr>
          <w:rFonts w:ascii="Times New Roman" w:hAnsi="Times New Roman"/>
          <w:sz w:val="24"/>
          <w:szCs w:val="24"/>
        </w:rPr>
        <w:t xml:space="preserve"> </w:t>
      </w:r>
      <w:r w:rsidR="00937DCE" w:rsidRPr="00937DCE">
        <w:rPr>
          <w:rFonts w:ascii="Times New Roman" w:hAnsi="Times New Roman"/>
          <w:sz w:val="24"/>
          <w:szCs w:val="24"/>
        </w:rPr>
        <w:t>48820000-2</w:t>
      </w:r>
      <w:r w:rsidR="00937DCE">
        <w:rPr>
          <w:rFonts w:ascii="Times New Roman" w:hAnsi="Times New Roman"/>
          <w:sz w:val="24"/>
          <w:szCs w:val="24"/>
        </w:rPr>
        <w:t xml:space="preserve"> </w:t>
      </w:r>
      <w:r w:rsidR="00937DCE" w:rsidRPr="00937DCE">
        <w:rPr>
          <w:rFonts w:ascii="Times New Roman" w:hAnsi="Times New Roman"/>
          <w:sz w:val="24"/>
          <w:szCs w:val="24"/>
        </w:rPr>
        <w:t>Serveriai</w:t>
      </w:r>
      <w:r w:rsidR="00692E5A" w:rsidRPr="009B77EA">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7ED2ACD6"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Ar preliminario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techninė</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specifikacijo</w:t>
            </w:r>
            <w:r w:rsidR="00D050EB">
              <w:rPr>
                <w:rFonts w:ascii="Times New Roman" w:eastAsia="Times New Roman" w:hAnsi="Times New Roman" w:cs="Times New Roman"/>
                <w:color w:val="1F2328"/>
                <w:sz w:val="24"/>
                <w:szCs w:val="24"/>
                <w:lang w:eastAsia="lt-LT"/>
              </w:rPr>
              <w:t>j</w:t>
            </w:r>
            <w:r w:rsidRPr="00F61365">
              <w:rPr>
                <w:rFonts w:ascii="Times New Roman" w:eastAsia="Times New Roman" w:hAnsi="Times New Roman" w:cs="Times New Roman"/>
                <w:color w:val="1F2328"/>
                <w:sz w:val="24"/>
                <w:szCs w:val="24"/>
                <w:lang w:eastAsia="lt-LT"/>
              </w:rPr>
              <w:t>e (toliau – TS) nurodyt</w:t>
            </w:r>
            <w:r w:rsidR="00D050EB">
              <w:rPr>
                <w:rFonts w:ascii="Times New Roman" w:eastAsia="Times New Roman" w:hAnsi="Times New Roman" w:cs="Times New Roman"/>
                <w:color w:val="1F2328"/>
                <w:sz w:val="24"/>
                <w:szCs w:val="24"/>
                <w:lang w:eastAsia="lt-LT"/>
              </w:rPr>
              <w:t>as</w:t>
            </w:r>
            <w:r w:rsidRPr="00F61365">
              <w:rPr>
                <w:rFonts w:ascii="Times New Roman" w:eastAsia="Times New Roman" w:hAnsi="Times New Roman" w:cs="Times New Roman"/>
                <w:color w:val="1F2328"/>
                <w:sz w:val="24"/>
                <w:szCs w:val="24"/>
                <w:lang w:eastAsia="lt-LT"/>
              </w:rPr>
              <w:t xml:space="preserve"> pirkimo objekta</w:t>
            </w:r>
            <w:r w:rsidR="00D050EB">
              <w:rPr>
                <w:rFonts w:ascii="Times New Roman" w:eastAsia="Times New Roman" w:hAnsi="Times New Roman" w:cs="Times New Roman"/>
                <w:color w:val="1F2328"/>
                <w:sz w:val="24"/>
                <w:szCs w:val="24"/>
                <w:lang w:eastAsia="lt-LT"/>
              </w:rPr>
              <w:t>s</w:t>
            </w:r>
            <w:r w:rsidRPr="00F61365">
              <w:rPr>
                <w:rFonts w:ascii="Times New Roman" w:eastAsia="Times New Roman" w:hAnsi="Times New Roman" w:cs="Times New Roman"/>
                <w:color w:val="1F2328"/>
                <w:sz w:val="24"/>
                <w:szCs w:val="24"/>
                <w:lang w:eastAsia="lt-LT"/>
              </w:rPr>
              <w:t xml:space="preserve"> yra aišk</w:t>
            </w:r>
            <w:r w:rsidR="00D050EB">
              <w:rPr>
                <w:rFonts w:ascii="Times New Roman" w:eastAsia="Times New Roman" w:hAnsi="Times New Roman" w:cs="Times New Roman"/>
                <w:color w:val="1F2328"/>
                <w:sz w:val="24"/>
                <w:szCs w:val="24"/>
                <w:lang w:eastAsia="lt-LT"/>
              </w:rPr>
              <w:t>u</w:t>
            </w:r>
            <w:r w:rsidRPr="00F61365">
              <w:rPr>
                <w:rFonts w:ascii="Times New Roman" w:eastAsia="Times New Roman" w:hAnsi="Times New Roman" w:cs="Times New Roman"/>
                <w:color w:val="1F2328"/>
                <w:sz w:val="24"/>
                <w:szCs w:val="24"/>
                <w:lang w:eastAsia="lt-LT"/>
              </w:rPr>
              <w:t>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69E8B8C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sidR="00D050EB">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w:t>
            </w:r>
            <w:r w:rsidR="00D050EB">
              <w:rPr>
                <w:rStyle w:val="normaltextrun"/>
                <w:rFonts w:ascii="Times New Roman" w:hAnsi="Times New Roman" w:cs="Times New Roman"/>
                <w:sz w:val="24"/>
                <w:szCs w:val="24"/>
              </w:rPr>
              <w:t>i</w:t>
            </w:r>
            <w:r w:rsidRPr="00F61365">
              <w:rPr>
                <w:rStyle w:val="normaltextrun"/>
                <w:rFonts w:ascii="Times New Roman" w:hAnsi="Times New Roman" w:cs="Times New Roman"/>
                <w:sz w:val="24"/>
                <w:szCs w:val="24"/>
              </w:rPr>
              <w:t>, ar jo</w:t>
            </w:r>
            <w:r w:rsidR="00D050EB">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874C1" w14:textId="77777777" w:rsidR="008A3FA0" w:rsidRDefault="008A3FA0" w:rsidP="007E6C2C">
      <w:pPr>
        <w:spacing w:after="0" w:line="240" w:lineRule="auto"/>
      </w:pPr>
      <w:r>
        <w:separator/>
      </w:r>
    </w:p>
  </w:endnote>
  <w:endnote w:type="continuationSeparator" w:id="0">
    <w:p w14:paraId="30C52A7E" w14:textId="77777777" w:rsidR="008A3FA0" w:rsidRDefault="008A3FA0"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A311" w14:textId="77777777" w:rsidR="008A3FA0" w:rsidRDefault="008A3FA0" w:rsidP="007E6C2C">
      <w:pPr>
        <w:spacing w:after="0" w:line="240" w:lineRule="auto"/>
      </w:pPr>
      <w:r>
        <w:separator/>
      </w:r>
    </w:p>
  </w:footnote>
  <w:footnote w:type="continuationSeparator" w:id="0">
    <w:p w14:paraId="5DCF4362" w14:textId="77777777" w:rsidR="008A3FA0" w:rsidRDefault="008A3FA0"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4F1E2E"/>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3607"/>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3FA0"/>
    <w:rsid w:val="008A4ACC"/>
    <w:rsid w:val="008A5431"/>
    <w:rsid w:val="008A7D6E"/>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050EB"/>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5AA"/>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3.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1367</Characters>
  <Application>Microsoft Office Word</Application>
  <DocSecurity>0</DocSecurity>
  <Lines>54</Lines>
  <Paragraphs>19</Paragraphs>
  <ScaleCrop>false</ScaleCrop>
  <Manager/>
  <Company/>
  <LinksUpToDate>false</LinksUpToDate>
  <CharactersWithSpaces>1539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3</cp:revision>
  <cp:lastPrinted>2022-08-09T07:41:00Z</cp:lastPrinted>
  <dcterms:created xsi:type="dcterms:W3CDTF">2026-03-27T15:10:00Z</dcterms:created>
  <dcterms:modified xsi:type="dcterms:W3CDTF">2026-03-27T15:12:00Z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