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605" w14:textId="77777777" w:rsidR="00D97BD9" w:rsidRDefault="005217D1" w:rsidP="005217D1">
      <w:pPr>
        <w:spacing w:before="75"/>
        <w:jc w:val="center"/>
        <w:rPr>
          <w:b/>
        </w:rPr>
      </w:pPr>
      <w:r>
        <w:rPr>
          <w:b/>
        </w:rPr>
        <w:t xml:space="preserve">Valentinas </w:t>
      </w:r>
      <w:proofErr w:type="spellStart"/>
      <w:r>
        <w:rPr>
          <w:b/>
        </w:rPr>
        <w:t>Samoilovas</w:t>
      </w:r>
      <w:proofErr w:type="spellEnd"/>
    </w:p>
    <w:p w14:paraId="465D6650" w14:textId="77777777" w:rsidR="00D97BD9" w:rsidRDefault="005217D1" w:rsidP="005217D1">
      <w:pPr>
        <w:spacing w:before="21"/>
        <w:jc w:val="center"/>
        <w:rPr>
          <w:i/>
        </w:rPr>
      </w:pPr>
      <w:r>
        <w:rPr>
          <w:i/>
        </w:rPr>
        <w:t>IT</w:t>
      </w:r>
      <w:r>
        <w:rPr>
          <w:i/>
          <w:spacing w:val="-3"/>
        </w:rPr>
        <w:t xml:space="preserve"> </w:t>
      </w:r>
      <w:r>
        <w:rPr>
          <w:i/>
        </w:rPr>
        <w:t>projektų</w:t>
      </w:r>
      <w:r>
        <w:rPr>
          <w:i/>
          <w:spacing w:val="-3"/>
        </w:rPr>
        <w:t xml:space="preserve"> </w:t>
      </w:r>
      <w:r>
        <w:rPr>
          <w:i/>
          <w:spacing w:val="-2"/>
        </w:rPr>
        <w:t>vadovas</w:t>
      </w:r>
    </w:p>
    <w:p w14:paraId="082AE342" w14:textId="77777777" w:rsidR="00D97BD9" w:rsidRDefault="00D97BD9">
      <w:pPr>
        <w:pStyle w:val="BodyText"/>
        <w:rPr>
          <w:i/>
          <w:sz w:val="20"/>
        </w:rPr>
      </w:pPr>
    </w:p>
    <w:p w14:paraId="705D066F" w14:textId="77777777" w:rsidR="005217D1" w:rsidRDefault="005217D1" w:rsidP="005217D1">
      <w:pPr>
        <w:pStyle w:val="BodyText"/>
        <w:spacing w:before="1"/>
        <w:rPr>
          <w:sz w:val="20"/>
        </w:rPr>
      </w:pPr>
    </w:p>
    <w:p w14:paraId="3BCCB7A7" w14:textId="77777777" w:rsidR="005217D1" w:rsidRDefault="005217D1" w:rsidP="005217D1">
      <w:pPr>
        <w:pStyle w:val="Heading1"/>
      </w:pPr>
      <w:r>
        <w:t>Viešųjų</w:t>
      </w:r>
      <w:r>
        <w:rPr>
          <w:spacing w:val="-9"/>
        </w:rPr>
        <w:t xml:space="preserve"> </w:t>
      </w:r>
      <w:r>
        <w:t>pirkimų</w:t>
      </w:r>
      <w:r>
        <w:rPr>
          <w:spacing w:val="-5"/>
        </w:rPr>
        <w:t xml:space="preserve"> </w:t>
      </w:r>
      <w:r>
        <w:rPr>
          <w:spacing w:val="-2"/>
        </w:rPr>
        <w:t>komisijai</w:t>
      </w:r>
    </w:p>
    <w:p w14:paraId="37AE47BA" w14:textId="77777777" w:rsidR="00D97BD9" w:rsidRDefault="00D97BD9">
      <w:pPr>
        <w:pStyle w:val="BodyText"/>
        <w:spacing w:before="4"/>
        <w:rPr>
          <w:i/>
          <w:sz w:val="25"/>
        </w:rPr>
      </w:pPr>
    </w:p>
    <w:p w14:paraId="34027E0B" w14:textId="77777777" w:rsidR="00D97BD9" w:rsidRDefault="005217D1" w:rsidP="005217D1">
      <w:pPr>
        <w:pStyle w:val="BodyText"/>
        <w:spacing w:before="92"/>
        <w:ind w:right="85"/>
        <w:jc w:val="center"/>
      </w:pPr>
      <w:r>
        <w:rPr>
          <w:spacing w:val="-2"/>
        </w:rPr>
        <w:t xml:space="preserve">PAGRINDIMAS </w:t>
      </w:r>
      <w:r>
        <w:t>DĖL</w:t>
      </w:r>
      <w:r>
        <w:rPr>
          <w:spacing w:val="-5"/>
        </w:rPr>
        <w:t xml:space="preserve"> </w:t>
      </w:r>
      <w:r>
        <w:t>ATSISAKYMO</w:t>
      </w:r>
      <w:r>
        <w:rPr>
          <w:spacing w:val="-4"/>
        </w:rPr>
        <w:t xml:space="preserve"> </w:t>
      </w:r>
      <w:r>
        <w:t>PIRKTI</w:t>
      </w:r>
      <w:r>
        <w:rPr>
          <w:spacing w:val="-8"/>
        </w:rPr>
        <w:t xml:space="preserve"> </w:t>
      </w:r>
      <w:r>
        <w:t>KOMPIUTERINĘ</w:t>
      </w:r>
      <w:r>
        <w:rPr>
          <w:spacing w:val="-2"/>
        </w:rPr>
        <w:t xml:space="preserve"> </w:t>
      </w:r>
      <w:r>
        <w:t>ĮRANGĄ IR</w:t>
      </w:r>
      <w:r>
        <w:rPr>
          <w:spacing w:val="-5"/>
        </w:rPr>
        <w:t xml:space="preserve"> </w:t>
      </w:r>
      <w:r>
        <w:t>MOBILIUOSIUS</w:t>
      </w:r>
      <w:r>
        <w:rPr>
          <w:spacing w:val="-4"/>
        </w:rPr>
        <w:t xml:space="preserve"> </w:t>
      </w:r>
      <w:r>
        <w:t>TELEFONUS</w:t>
      </w:r>
      <w:r>
        <w:rPr>
          <w:spacing w:val="-2"/>
        </w:rPr>
        <w:t xml:space="preserve"> </w:t>
      </w:r>
      <w:r>
        <w:t>PER</w:t>
      </w:r>
      <w:r>
        <w:rPr>
          <w:spacing w:val="-5"/>
        </w:rPr>
        <w:t xml:space="preserve"> </w:t>
      </w:r>
      <w:r>
        <w:t xml:space="preserve">CPO </w:t>
      </w:r>
      <w:r>
        <w:rPr>
          <w:spacing w:val="-2"/>
        </w:rPr>
        <w:t>KATALOGĄ</w:t>
      </w:r>
    </w:p>
    <w:p w14:paraId="5EAA2CCF" w14:textId="5B82AD1C" w:rsidR="00D97BD9" w:rsidRDefault="55093BA6">
      <w:pPr>
        <w:pStyle w:val="BodyText"/>
        <w:spacing w:before="1"/>
        <w:ind w:left="308" w:right="310"/>
        <w:jc w:val="center"/>
      </w:pPr>
      <w:r>
        <w:rPr>
          <w:spacing w:val="-2"/>
        </w:rPr>
        <w:t>202</w:t>
      </w:r>
      <w:r w:rsidR="42E71BB8">
        <w:rPr>
          <w:spacing w:val="-2"/>
        </w:rPr>
        <w:t>6</w:t>
      </w:r>
      <w:r>
        <w:rPr>
          <w:spacing w:val="-2"/>
        </w:rPr>
        <w:t>-</w:t>
      </w:r>
      <w:r w:rsidR="515AF74A">
        <w:rPr>
          <w:spacing w:val="-2"/>
        </w:rPr>
        <w:t>03</w:t>
      </w:r>
      <w:r>
        <w:rPr>
          <w:spacing w:val="-2"/>
        </w:rPr>
        <w:t>-</w:t>
      </w:r>
      <w:r w:rsidR="796AE9F5">
        <w:rPr>
          <w:spacing w:val="-5"/>
        </w:rPr>
        <w:t>20</w:t>
      </w:r>
    </w:p>
    <w:p w14:paraId="4185DF9C" w14:textId="77777777" w:rsidR="00D97BD9" w:rsidRDefault="005217D1">
      <w:pPr>
        <w:pStyle w:val="BodyText"/>
        <w:spacing w:before="20"/>
        <w:ind w:left="309" w:right="310"/>
        <w:jc w:val="center"/>
      </w:pPr>
      <w:r>
        <w:rPr>
          <w:spacing w:val="-2"/>
        </w:rPr>
        <w:t>Kaunas</w:t>
      </w:r>
    </w:p>
    <w:p w14:paraId="47E0386A" w14:textId="77777777" w:rsidR="00D97BD9" w:rsidRDefault="00D97BD9">
      <w:pPr>
        <w:pStyle w:val="BodyText"/>
        <w:rPr>
          <w:sz w:val="24"/>
        </w:rPr>
      </w:pPr>
    </w:p>
    <w:p w14:paraId="68E96CA9" w14:textId="0100BB27" w:rsidR="00CD448F" w:rsidRDefault="00CD448F" w:rsidP="00CD448F">
      <w:pPr>
        <w:pStyle w:val="isselectedend"/>
      </w:pPr>
      <w:r>
        <w:t>Vytauto Didžiojo universitetas 2026 metų planuojamų prekių plane yra numatęs įsigyti kompiuterinę techniką ir mobiliuosius telefonus.</w:t>
      </w:r>
    </w:p>
    <w:p w14:paraId="5DFA778B" w14:textId="77777777" w:rsidR="00CD448F" w:rsidRDefault="00CD448F" w:rsidP="00CD448F">
      <w:pPr>
        <w:pStyle w:val="isselectedend"/>
      </w:pPr>
      <w:r>
        <w:t>Vadovaujantis Lietuvos Respublikos viešųjų pirkimų įstatymo 82 straipsnio 2 dalimi, perkančioji organizacija, nusprendusi nevykdyti pirkimo per Centrinę perkančiąją organizaciją (CPO LT), privalo motyvuoti tokį sprendimą.</w:t>
      </w:r>
    </w:p>
    <w:p w14:paraId="6CC8FBC4" w14:textId="77777777" w:rsidR="00CD448F" w:rsidRDefault="00CD448F" w:rsidP="00CD448F">
      <w:pPr>
        <w:pStyle w:val="isselectedend"/>
      </w:pPr>
      <w:r>
        <w:t>Vytauto Didžiojo universitetas (toliau – Perkančioji organizacija arba PO), įvertinęs CPO LT elektroniniame kataloge siūlomą kompiuterinės technikos ir mobiliųjų telefonų asortimentą bei pirkimo sąlygas, nusprendžia pirkimo nevykdyti per CPO LT ir savo sprendimą grindžia šiais motyvais:</w:t>
      </w:r>
    </w:p>
    <w:p w14:paraId="756F7A19" w14:textId="77777777" w:rsidR="00CD448F" w:rsidRDefault="00CD448F" w:rsidP="00CD448F">
      <w:pPr>
        <w:pStyle w:val="isselectedend"/>
        <w:numPr>
          <w:ilvl w:val="0"/>
          <w:numId w:val="2"/>
        </w:numPr>
      </w:pPr>
      <w:r>
        <w:rPr>
          <w:rStyle w:val="Strong"/>
        </w:rPr>
        <w:t>Pirkimo organizavimo ir tiekimo lankstumo poreikis</w:t>
      </w:r>
    </w:p>
    <w:p w14:paraId="50AC0080" w14:textId="77777777" w:rsidR="00CD448F" w:rsidRDefault="00CD448F" w:rsidP="00CD448F">
      <w:pPr>
        <w:pStyle w:val="isselectedend"/>
      </w:pPr>
      <w:r>
        <w:t>Universiteto veikla pasižymi cikliškumu ir intensyvumu – kompiuterinė technika perkama atsižvelgiant į akademinių metų pradžios laikotarpius, naujų studijų programų įgyvendinimą, projektinės veiklos bei mokslinių tyrimų poreikius. Įrangos poreikis dažnai atsiranda etapais ir priklauso nuo finansavimo gavimo momento, ypač vykdant tarptautinius ir Europos Sąjungos struktūrinių fondų projektus.</w:t>
      </w:r>
    </w:p>
    <w:p w14:paraId="719C0C3C" w14:textId="77777777" w:rsidR="00CD448F" w:rsidRDefault="00CD448F" w:rsidP="00CD448F">
      <w:pPr>
        <w:pStyle w:val="isselectedend"/>
      </w:pPr>
      <w:r>
        <w:t>Atsižvelgiant į tai, Perkančiajai organizacijai būtina sudaryti ilgalaikę pagrindinę sutartį, kuri leistų įsigyti prekes pagal faktinį poreikį visą sutarties galiojimo laikotarpį, užtikrintų operatyvius tiekimo terminus, sudarytų galimybę rezervuoti tiekimo pajėgumus bei sumažintų administracinę naštą.</w:t>
      </w:r>
    </w:p>
    <w:p w14:paraId="0A8E3C8E" w14:textId="77777777" w:rsidR="00CD448F" w:rsidRDefault="00CD448F" w:rsidP="00CD448F">
      <w:pPr>
        <w:pStyle w:val="isselectedend"/>
      </w:pPr>
      <w:r>
        <w:t>CPO LT kataloge nėra galimybės formuoti tokios apimties ir pobūdžio ilgalaikės sutarties, kuri leistų užtikrinti tiekimo tęstinumą iki visos suplanuotos vertės išpirkimo ar iki faktinio Perkančiosios organizacijos poreikio patenkinimo.</w:t>
      </w:r>
    </w:p>
    <w:p w14:paraId="0DB5D6A6" w14:textId="77777777" w:rsidR="00CD448F" w:rsidRDefault="00CD448F" w:rsidP="00CD448F">
      <w:pPr>
        <w:pStyle w:val="isselectedend"/>
        <w:numPr>
          <w:ilvl w:val="0"/>
          <w:numId w:val="11"/>
        </w:numPr>
      </w:pPr>
      <w:r>
        <w:rPr>
          <w:rStyle w:val="Strong"/>
        </w:rPr>
        <w:t>Techninės įrangos standartizavimo poreikis</w:t>
      </w:r>
    </w:p>
    <w:p w14:paraId="13F86796" w14:textId="77777777" w:rsidR="00CD448F" w:rsidRDefault="00CD448F" w:rsidP="00CD448F">
      <w:pPr>
        <w:pStyle w:val="isselectedend"/>
      </w:pPr>
      <w:r>
        <w:t>Universitetui būtina įsigyti vienodus to paties gamintojo ir modelio kompiuterius kompiuterinėms klasėms, siekiant užtikrinti suderinamumą su naudojama specializuota programine įranga, palengvinti IT infrastruktūros administravimą bei sumažinti techninės priežiūros ir eksploatacijos kaštus.</w:t>
      </w:r>
    </w:p>
    <w:p w14:paraId="3BAAB1B2" w14:textId="77777777" w:rsidR="00CD448F" w:rsidRDefault="00CD448F" w:rsidP="00CD448F">
      <w:pPr>
        <w:pStyle w:val="isselectedend"/>
      </w:pPr>
      <w:r>
        <w:t>CPO LT kataloge nėra galimybės užtikrinti vienodų konkretaus gamintojo ir modelio įrenginių įsigijimo visam reikalingam kiekiui.</w:t>
      </w:r>
    </w:p>
    <w:p w14:paraId="1E6FC917" w14:textId="77777777" w:rsidR="00CD448F" w:rsidRDefault="00CD448F" w:rsidP="00CD448F">
      <w:pPr>
        <w:pStyle w:val="isselectedend"/>
        <w:numPr>
          <w:ilvl w:val="0"/>
          <w:numId w:val="5"/>
        </w:numPr>
      </w:pPr>
      <w:r>
        <w:rPr>
          <w:rStyle w:val="Strong"/>
        </w:rPr>
        <w:t>Specifinių techninių reikalavimų poreikis</w:t>
      </w:r>
    </w:p>
    <w:p w14:paraId="41823F83" w14:textId="77777777" w:rsidR="00CD448F" w:rsidRDefault="00CD448F" w:rsidP="00CD448F">
      <w:pPr>
        <w:pStyle w:val="isselectedend"/>
      </w:pPr>
      <w:r>
        <w:t>Universitetas vykdo plataus spektro studijų ir mokslinių tyrimų veiklas, todėl reikalinga įvairi ir specifinė kompiuterinė įranga, įskaitant aukštos spartos darbo stotis, kompiuterius su profesionaliomis vaizdo plokštėmis, specializuotus mobiliuosius įrenginius programėlių kūrimui bei nestandartinės konfigūracijos įrangą.</w:t>
      </w:r>
    </w:p>
    <w:p w14:paraId="3CCB5B5B" w14:textId="77777777" w:rsidR="00CD448F" w:rsidRDefault="00CD448F" w:rsidP="00CD448F">
      <w:pPr>
        <w:pStyle w:val="isselectedend"/>
      </w:pPr>
      <w:r>
        <w:t xml:space="preserve">CPO LT kataloge siūlomas asortimentas orientuotas į standartinės administracinės paskirties įrenginius ir ne visada leidžia formuoti individualizuotas technines konfigūracijas. Taip pat nėra galimybės nustatyti </w:t>
      </w:r>
      <w:r>
        <w:lastRenderedPageBreak/>
        <w:t>konkrečių reikalavimų kompiuterių procesoriams, vaizdo plokštėms, ar užtikrinti, kad visi kompiuterio prievadai būtų realizuoti pagrindinėje plokštėje nenaudojant papildomų plokščių, tarpinių įrenginių ar adapterių.</w:t>
      </w:r>
    </w:p>
    <w:p w14:paraId="607C98EF" w14:textId="77777777" w:rsidR="00CD448F" w:rsidRDefault="00CD448F" w:rsidP="00CD448F">
      <w:pPr>
        <w:pStyle w:val="isselectedend"/>
      </w:pPr>
      <w:r>
        <w:t>Be to, nėra galimybės užtikrinti centralizuoto kompiuterių valdymo, konfigūravimo ir programinės įrangos atnaujinimo nuotoliniu būdu pagal Perkančiosios organizacijos IT infrastruktūros poreikius.</w:t>
      </w:r>
    </w:p>
    <w:p w14:paraId="2703F1BA" w14:textId="77777777" w:rsidR="00CD448F" w:rsidRDefault="00CD448F" w:rsidP="00CD448F">
      <w:pPr>
        <w:pStyle w:val="isselectedend"/>
        <w:numPr>
          <w:ilvl w:val="0"/>
          <w:numId w:val="6"/>
        </w:numPr>
      </w:pPr>
      <w:r>
        <w:rPr>
          <w:rStyle w:val="Strong"/>
        </w:rPr>
        <w:t>Techninės įrangos suderinamumo reikalavimai</w:t>
      </w:r>
    </w:p>
    <w:p w14:paraId="5D5D2B6F" w14:textId="77777777" w:rsidR="00CD448F" w:rsidRDefault="00CD448F" w:rsidP="00CD448F">
      <w:pPr>
        <w:pStyle w:val="isselectedend"/>
      </w:pPr>
      <w:r>
        <w:t xml:space="preserve">Perkančiajai organizacijai būtina įsigyti vienodus to paties gamintojo ir modelio kompiuterius, suderinamus su to paties gamintojo jungčių išplėtimo stotelėmis (angl. </w:t>
      </w:r>
      <w:proofErr w:type="spellStart"/>
      <w:r>
        <w:t>docking</w:t>
      </w:r>
      <w:proofErr w:type="spellEnd"/>
      <w:r>
        <w:t xml:space="preserve"> </w:t>
      </w:r>
      <w:proofErr w:type="spellStart"/>
      <w:r>
        <w:t>stations</w:t>
      </w:r>
      <w:proofErr w:type="spellEnd"/>
      <w:r>
        <w:t>). Skirtingų gamintojų įranga negarantuoja visapusiško suderinamumo tarpusavyje ir apsunkina IT infrastruktūros priežiūrą bei administravimą.</w:t>
      </w:r>
    </w:p>
    <w:p w14:paraId="5A582A5F" w14:textId="77777777" w:rsidR="00CD448F" w:rsidRDefault="00CD448F" w:rsidP="00CD448F">
      <w:pPr>
        <w:pStyle w:val="isselectedend"/>
        <w:numPr>
          <w:ilvl w:val="0"/>
          <w:numId w:val="8"/>
        </w:numPr>
      </w:pPr>
      <w:r>
        <w:rPr>
          <w:rStyle w:val="Strong"/>
        </w:rPr>
        <w:t>Minimalios pirkimo apimties įsipareigojimų netinkamumas</w:t>
      </w:r>
    </w:p>
    <w:p w14:paraId="035E71AE" w14:textId="77777777" w:rsidR="00CD448F" w:rsidRDefault="00CD448F" w:rsidP="00CD448F">
      <w:pPr>
        <w:pStyle w:val="isselectedend"/>
      </w:pPr>
      <w:r>
        <w:t>Perkančiajai organizacijai nėra priimtinas CPO LT kataloge taikomas įpareigojimas dėl minimalaus prekių kiekio išpirkimo. Įsipareigojimas išpirkti nustatytą minimalų įrangos kiekį gali sudaryti prielaidas įsigyti nereikalingą įrangą ir neužtikrina racionalaus IT infrastruktūros planavimo, administravimo ir efektyvaus lėšų panaudojimo.</w:t>
      </w:r>
    </w:p>
    <w:p w14:paraId="593BDAA7" w14:textId="77777777" w:rsidR="00CD448F" w:rsidRDefault="00CD448F" w:rsidP="00CD448F">
      <w:pPr>
        <w:pStyle w:val="isselectedend"/>
        <w:numPr>
          <w:ilvl w:val="0"/>
          <w:numId w:val="7"/>
        </w:numPr>
      </w:pPr>
      <w:r>
        <w:rPr>
          <w:rStyle w:val="Strong"/>
        </w:rPr>
        <w:t>Asortimento ir techninių parametrų ribotumas</w:t>
      </w:r>
    </w:p>
    <w:p w14:paraId="68402C94" w14:textId="77777777" w:rsidR="00CD448F" w:rsidRDefault="231FF039" w:rsidP="00CD448F">
      <w:pPr>
        <w:pStyle w:val="isselectedend"/>
      </w:pPr>
      <w:r>
        <w:t>CPO LT kataloge siūlomas pirkimo objekto asortimentas yra per siauras ir neapima visų Perkančiosios organizacijos poreikių. Visų pirma:</w:t>
      </w:r>
    </w:p>
    <w:p w14:paraId="5DBCD2CB" w14:textId="6A678738" w:rsidR="4BA64449" w:rsidRDefault="4BA64449" w:rsidP="7B14FD4E">
      <w:pPr>
        <w:pStyle w:val="isselectedend"/>
        <w:numPr>
          <w:ilvl w:val="0"/>
          <w:numId w:val="9"/>
        </w:numPr>
      </w:pPr>
      <w:r w:rsidRPr="7B14FD4E">
        <w:t>perkančioji organizacija siekia įsigyti mobiliuosius telefonus, kurių išleidimo į rinką data būtų ne ankstesnė nei 2025 metai, t. y. naujausius rinkoje esančius modelius. Tuo tarpu CPO LT kataloge siūlomi modeliai gali būti išleisti 2023 ar 2024 metais, todėl neatitinka Perkančiosios organizacijos poreikio įsigyti pačios naujausios kartos įrenginius, užtikrinančius ilgiausią palaikymo laikotarpį, aukščiausią saugumo lygį ir aktualumą viso eksploatavimo metu;</w:t>
      </w:r>
    </w:p>
    <w:p w14:paraId="00FB29E6" w14:textId="77777777" w:rsidR="00CD448F" w:rsidRDefault="231FF039" w:rsidP="00CD448F">
      <w:pPr>
        <w:pStyle w:val="isselectedend"/>
        <w:numPr>
          <w:ilvl w:val="0"/>
          <w:numId w:val="9"/>
        </w:numPr>
      </w:pPr>
      <w:r>
        <w:t>nėra galimybės nustatyti, kad prekėms būtų taikomas ne mažesnis kaip 24 mėnesių garantijos terminas;</w:t>
      </w:r>
    </w:p>
    <w:p w14:paraId="3E8300E5" w14:textId="77777777" w:rsidR="00CD448F" w:rsidRDefault="00CD448F" w:rsidP="00CD448F">
      <w:pPr>
        <w:pStyle w:val="isselectedend"/>
        <w:numPr>
          <w:ilvl w:val="0"/>
          <w:numId w:val="9"/>
        </w:numPr>
      </w:pPr>
      <w:r>
        <w:t xml:space="preserve">nėra galimybės pasirinkti SSD 2 TB talpos su </w:t>
      </w:r>
      <w:proofErr w:type="spellStart"/>
      <w:r>
        <w:t>PCIe</w:t>
      </w:r>
      <w:proofErr w:type="spellEnd"/>
      <w:r>
        <w:t xml:space="preserve"> </w:t>
      </w:r>
      <w:proofErr w:type="spellStart"/>
      <w:r>
        <w:t>NVMe</w:t>
      </w:r>
      <w:proofErr w:type="spellEnd"/>
      <w:r>
        <w:t xml:space="preserve"> sąsaja;</w:t>
      </w:r>
    </w:p>
    <w:p w14:paraId="42C62EB4" w14:textId="77777777" w:rsidR="00CD448F" w:rsidRDefault="00CD448F" w:rsidP="00CD448F">
      <w:pPr>
        <w:pStyle w:val="isselectedend"/>
        <w:numPr>
          <w:ilvl w:val="0"/>
          <w:numId w:val="9"/>
        </w:numPr>
      </w:pPr>
      <w:r>
        <w:t>nėra galimybės pasirinkti SSD 1 TB talpos su SATA III sąsaja;</w:t>
      </w:r>
    </w:p>
    <w:p w14:paraId="47FA88B4" w14:textId="77777777" w:rsidR="00CD448F" w:rsidRDefault="00CD448F" w:rsidP="00CD448F">
      <w:pPr>
        <w:pStyle w:val="isselectedend"/>
        <w:numPr>
          <w:ilvl w:val="0"/>
          <w:numId w:val="9"/>
        </w:numPr>
      </w:pPr>
      <w:r>
        <w:t>nėra galimybės įsigyti originalių maitinimo adapterių;</w:t>
      </w:r>
    </w:p>
    <w:p w14:paraId="715B4F02" w14:textId="3B36F633" w:rsidR="00CD448F" w:rsidRDefault="37674FC8" w:rsidP="00CD448F">
      <w:pPr>
        <w:pStyle w:val="isselectedend"/>
        <w:numPr>
          <w:ilvl w:val="0"/>
          <w:numId w:val="9"/>
        </w:numPr>
      </w:pPr>
      <w:r>
        <w:t>nėra galimybės užsakyti kabelių ir adapterių, skirtų skirtingų tipų sąsajų sujungimui.</w:t>
      </w:r>
    </w:p>
    <w:p w14:paraId="6BDD0BFB" w14:textId="7C85C1AB" w:rsidR="004B3520" w:rsidRDefault="231FF039" w:rsidP="7B14FD4E">
      <w:pPr>
        <w:pStyle w:val="NormalWeb"/>
        <w:spacing w:before="126"/>
      </w:pPr>
      <w:r>
        <w:t>Atsižvelgiant į išdėstytas aplinkybes, konstatuotina, kad CPO LT elektroniniame kataloge siūlomas pirkimo objektas ir pirkimo sąlygos neatitinka Vytauto Didžiojo universiteto veiklos pobūdžio, techninių reikalavimų bei infrastruktūros poreikių, todėl pirkimą tikslinga vykdyti savarankiškai, taikant Lietuvos Respublikos viešųjų pirkimų įstatyme numatytas pirkimo procedūras.</w:t>
      </w:r>
    </w:p>
    <w:p w14:paraId="1A21981E" w14:textId="77777777" w:rsidR="004B3520" w:rsidRDefault="004B3520" w:rsidP="004B3520">
      <w:pPr>
        <w:pStyle w:val="BodyText"/>
        <w:spacing w:before="126"/>
        <w:ind w:left="1104" w:hanging="1104"/>
      </w:pPr>
      <w:r>
        <w:t>IT projektų vadovas</w:t>
      </w:r>
      <w:r>
        <w:tab/>
      </w:r>
      <w:r>
        <w:tab/>
      </w:r>
      <w:r>
        <w:tab/>
      </w:r>
      <w:r>
        <w:tab/>
      </w:r>
      <w:r>
        <w:tab/>
        <w:t xml:space="preserve">Valentinas </w:t>
      </w:r>
      <w:proofErr w:type="spellStart"/>
      <w:r>
        <w:t>Samoilovas</w:t>
      </w:r>
      <w:proofErr w:type="spellEnd"/>
    </w:p>
    <w:p w14:paraId="15D57B29" w14:textId="77777777" w:rsidR="004B3520" w:rsidRDefault="004B3520" w:rsidP="004B3520">
      <w:pPr>
        <w:pStyle w:val="BodyText"/>
        <w:spacing w:before="126"/>
        <w:ind w:left="1104" w:hanging="1104"/>
      </w:pPr>
    </w:p>
    <w:p w14:paraId="0E597CE6" w14:textId="77777777" w:rsidR="004B3520" w:rsidRDefault="004B3520" w:rsidP="004B3520">
      <w:pPr>
        <w:pStyle w:val="BodyText"/>
        <w:spacing w:before="126"/>
        <w:ind w:left="1104" w:hanging="1104"/>
      </w:pPr>
      <w:r>
        <w:t xml:space="preserve">Suderinta: </w:t>
      </w:r>
      <w:r>
        <w:tab/>
      </w:r>
      <w:r>
        <w:tab/>
      </w:r>
      <w:r>
        <w:tab/>
      </w:r>
      <w:r>
        <w:tab/>
      </w:r>
      <w:r>
        <w:tab/>
      </w:r>
      <w:r>
        <w:tab/>
      </w:r>
      <w:r>
        <w:tab/>
        <w:t xml:space="preserve">Gintautas </w:t>
      </w:r>
      <w:proofErr w:type="spellStart"/>
      <w:r>
        <w:t>Lietuvnikas</w:t>
      </w:r>
      <w:proofErr w:type="spellEnd"/>
    </w:p>
    <w:sectPr w:rsidR="004B3520">
      <w:type w:val="continuous"/>
      <w:pgSz w:w="11910" w:h="16840"/>
      <w:pgMar w:top="1040" w:right="680" w:bottom="280" w:left="10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C5"/>
    <w:multiLevelType w:val="hybridMultilevel"/>
    <w:tmpl w:val="D4D23832"/>
    <w:lvl w:ilvl="0" w:tplc="3F62093C">
      <w:start w:val="1"/>
      <w:numFmt w:val="decimal"/>
      <w:lvlText w:val="%1."/>
      <w:lvlJc w:val="left"/>
      <w:pPr>
        <w:ind w:left="110" w:hanging="303"/>
      </w:pPr>
      <w:rPr>
        <w:rFonts w:ascii="Times New Roman" w:eastAsia="Times New Roman" w:hAnsi="Times New Roman" w:cs="Times New Roman" w:hint="default"/>
        <w:b w:val="0"/>
        <w:bCs w:val="0"/>
        <w:i w:val="0"/>
        <w:iCs w:val="0"/>
        <w:w w:val="100"/>
        <w:sz w:val="22"/>
        <w:szCs w:val="22"/>
        <w:lang w:val="lt-LT" w:eastAsia="en-US" w:bidi="ar-SA"/>
      </w:rPr>
    </w:lvl>
    <w:lvl w:ilvl="1" w:tplc="807A48EA">
      <w:numFmt w:val="bullet"/>
      <w:lvlText w:val="•"/>
      <w:lvlJc w:val="left"/>
      <w:pPr>
        <w:ind w:left="1122" w:hanging="303"/>
      </w:pPr>
      <w:rPr>
        <w:rFonts w:hint="default"/>
        <w:lang w:val="lt-LT" w:eastAsia="en-US" w:bidi="ar-SA"/>
      </w:rPr>
    </w:lvl>
    <w:lvl w:ilvl="2" w:tplc="9CE0D0E8">
      <w:numFmt w:val="bullet"/>
      <w:lvlText w:val="•"/>
      <w:lvlJc w:val="left"/>
      <w:pPr>
        <w:ind w:left="2125" w:hanging="303"/>
      </w:pPr>
      <w:rPr>
        <w:rFonts w:hint="default"/>
        <w:lang w:val="lt-LT" w:eastAsia="en-US" w:bidi="ar-SA"/>
      </w:rPr>
    </w:lvl>
    <w:lvl w:ilvl="3" w:tplc="EAB232E0">
      <w:numFmt w:val="bullet"/>
      <w:lvlText w:val="•"/>
      <w:lvlJc w:val="left"/>
      <w:pPr>
        <w:ind w:left="3127" w:hanging="303"/>
      </w:pPr>
      <w:rPr>
        <w:rFonts w:hint="default"/>
        <w:lang w:val="lt-LT" w:eastAsia="en-US" w:bidi="ar-SA"/>
      </w:rPr>
    </w:lvl>
    <w:lvl w:ilvl="4" w:tplc="4A807558">
      <w:numFmt w:val="bullet"/>
      <w:lvlText w:val="•"/>
      <w:lvlJc w:val="left"/>
      <w:pPr>
        <w:ind w:left="4130" w:hanging="303"/>
      </w:pPr>
      <w:rPr>
        <w:rFonts w:hint="default"/>
        <w:lang w:val="lt-LT" w:eastAsia="en-US" w:bidi="ar-SA"/>
      </w:rPr>
    </w:lvl>
    <w:lvl w:ilvl="5" w:tplc="27DEFDFA">
      <w:numFmt w:val="bullet"/>
      <w:lvlText w:val="•"/>
      <w:lvlJc w:val="left"/>
      <w:pPr>
        <w:ind w:left="5133" w:hanging="303"/>
      </w:pPr>
      <w:rPr>
        <w:rFonts w:hint="default"/>
        <w:lang w:val="lt-LT" w:eastAsia="en-US" w:bidi="ar-SA"/>
      </w:rPr>
    </w:lvl>
    <w:lvl w:ilvl="6" w:tplc="2D4652F4">
      <w:numFmt w:val="bullet"/>
      <w:lvlText w:val="•"/>
      <w:lvlJc w:val="left"/>
      <w:pPr>
        <w:ind w:left="6135" w:hanging="303"/>
      </w:pPr>
      <w:rPr>
        <w:rFonts w:hint="default"/>
        <w:lang w:val="lt-LT" w:eastAsia="en-US" w:bidi="ar-SA"/>
      </w:rPr>
    </w:lvl>
    <w:lvl w:ilvl="7" w:tplc="CFC6675A">
      <w:numFmt w:val="bullet"/>
      <w:lvlText w:val="•"/>
      <w:lvlJc w:val="left"/>
      <w:pPr>
        <w:ind w:left="7138" w:hanging="303"/>
      </w:pPr>
      <w:rPr>
        <w:rFonts w:hint="default"/>
        <w:lang w:val="lt-LT" w:eastAsia="en-US" w:bidi="ar-SA"/>
      </w:rPr>
    </w:lvl>
    <w:lvl w:ilvl="8" w:tplc="6ECAA958">
      <w:numFmt w:val="bullet"/>
      <w:lvlText w:val="•"/>
      <w:lvlJc w:val="left"/>
      <w:pPr>
        <w:ind w:left="8141" w:hanging="303"/>
      </w:pPr>
      <w:rPr>
        <w:rFonts w:hint="default"/>
        <w:lang w:val="lt-LT" w:eastAsia="en-US" w:bidi="ar-SA"/>
      </w:rPr>
    </w:lvl>
  </w:abstractNum>
  <w:abstractNum w:abstractNumId="1" w15:restartNumberingAfterBreak="0">
    <w:nsid w:val="0BF56F91"/>
    <w:multiLevelType w:val="multilevel"/>
    <w:tmpl w:val="E0469B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67DC3"/>
    <w:multiLevelType w:val="multilevel"/>
    <w:tmpl w:val="E0501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31ECC"/>
    <w:multiLevelType w:val="multilevel"/>
    <w:tmpl w:val="617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06C94"/>
    <w:multiLevelType w:val="hybridMultilevel"/>
    <w:tmpl w:val="79066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0F">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505288"/>
    <w:multiLevelType w:val="multilevel"/>
    <w:tmpl w:val="FE687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B070A"/>
    <w:multiLevelType w:val="multilevel"/>
    <w:tmpl w:val="6F186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6B1265"/>
    <w:multiLevelType w:val="multilevel"/>
    <w:tmpl w:val="DF5A1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ED13A6"/>
    <w:multiLevelType w:val="hybridMultilevel"/>
    <w:tmpl w:val="D1987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B7577E"/>
    <w:multiLevelType w:val="hybridMultilevel"/>
    <w:tmpl w:val="9820A2A4"/>
    <w:lvl w:ilvl="0" w:tplc="FE4C32F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EC60AB"/>
    <w:multiLevelType w:val="multilevel"/>
    <w:tmpl w:val="A180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845759">
    <w:abstractNumId w:val="4"/>
  </w:num>
  <w:num w:numId="2" w16cid:durableId="1198354180">
    <w:abstractNumId w:val="10"/>
  </w:num>
  <w:num w:numId="3" w16cid:durableId="1301501594">
    <w:abstractNumId w:val="8"/>
  </w:num>
  <w:num w:numId="4" w16cid:durableId="1418866208">
    <w:abstractNumId w:val="0"/>
  </w:num>
  <w:num w:numId="5" w16cid:durableId="1497766198">
    <w:abstractNumId w:val="5"/>
  </w:num>
  <w:num w:numId="6" w16cid:durableId="1851721285">
    <w:abstractNumId w:val="6"/>
  </w:num>
  <w:num w:numId="7" w16cid:durableId="1862935718">
    <w:abstractNumId w:val="1"/>
  </w:num>
  <w:num w:numId="8" w16cid:durableId="274792655">
    <w:abstractNumId w:val="7"/>
  </w:num>
  <w:num w:numId="9" w16cid:durableId="364602356">
    <w:abstractNumId w:val="3"/>
  </w:num>
  <w:num w:numId="10" w16cid:durableId="79109580">
    <w:abstractNumId w:val="9"/>
  </w:num>
  <w:num w:numId="11" w16cid:durableId="8875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D9"/>
    <w:rsid w:val="00067A49"/>
    <w:rsid w:val="00071EA7"/>
    <w:rsid w:val="000875C3"/>
    <w:rsid w:val="001E4E98"/>
    <w:rsid w:val="002123F8"/>
    <w:rsid w:val="0032252C"/>
    <w:rsid w:val="00430325"/>
    <w:rsid w:val="00475279"/>
    <w:rsid w:val="004B3520"/>
    <w:rsid w:val="004B5135"/>
    <w:rsid w:val="004C679E"/>
    <w:rsid w:val="005217D1"/>
    <w:rsid w:val="00547DBA"/>
    <w:rsid w:val="006F3141"/>
    <w:rsid w:val="008F0C9D"/>
    <w:rsid w:val="009A1324"/>
    <w:rsid w:val="009C66E0"/>
    <w:rsid w:val="00A441B6"/>
    <w:rsid w:val="00B26113"/>
    <w:rsid w:val="00BA2F86"/>
    <w:rsid w:val="00BF21DF"/>
    <w:rsid w:val="00BF2CE4"/>
    <w:rsid w:val="00C845CB"/>
    <w:rsid w:val="00CD448F"/>
    <w:rsid w:val="00CF0F8F"/>
    <w:rsid w:val="00D012F4"/>
    <w:rsid w:val="00D247FB"/>
    <w:rsid w:val="00D25BB8"/>
    <w:rsid w:val="00D97BD9"/>
    <w:rsid w:val="00E64D85"/>
    <w:rsid w:val="00E94084"/>
    <w:rsid w:val="00F372E0"/>
    <w:rsid w:val="110C3D26"/>
    <w:rsid w:val="231FF039"/>
    <w:rsid w:val="31EEBEE7"/>
    <w:rsid w:val="37674FC8"/>
    <w:rsid w:val="42E71BB8"/>
    <w:rsid w:val="4BA64449"/>
    <w:rsid w:val="515AF74A"/>
    <w:rsid w:val="55093BA6"/>
    <w:rsid w:val="698DCF78"/>
    <w:rsid w:val="6A27466B"/>
    <w:rsid w:val="6E3D7796"/>
    <w:rsid w:val="6E8FE64F"/>
    <w:rsid w:val="73D8794B"/>
    <w:rsid w:val="796AE9F5"/>
    <w:rsid w:val="7B14F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D60E"/>
  <w15:docId w15:val="{A43286BF-C0FB-489C-AFA2-C24F2DD8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left="110"/>
      <w:outlineLvl w:val="0"/>
    </w:pPr>
    <w:rPr>
      <w:b/>
      <w:bCs/>
    </w:rPr>
  </w:style>
  <w:style w:type="paragraph" w:styleId="Heading2">
    <w:name w:val="heading 2"/>
    <w:basedOn w:val="Normal"/>
    <w:next w:val="Normal"/>
    <w:link w:val="Heading2Char"/>
    <w:uiPriority w:val="9"/>
    <w:semiHidden/>
    <w:unhideWhenUsed/>
    <w:qFormat/>
    <w:rsid w:val="004752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0" w:right="109" w:firstLine="99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F21DF"/>
    <w:rPr>
      <w:sz w:val="16"/>
      <w:szCs w:val="16"/>
    </w:rPr>
  </w:style>
  <w:style w:type="paragraph" w:styleId="CommentText">
    <w:name w:val="annotation text"/>
    <w:basedOn w:val="Normal"/>
    <w:link w:val="CommentTextChar"/>
    <w:uiPriority w:val="99"/>
    <w:unhideWhenUsed/>
    <w:rsid w:val="00BF21DF"/>
    <w:rPr>
      <w:sz w:val="20"/>
      <w:szCs w:val="20"/>
    </w:rPr>
  </w:style>
  <w:style w:type="character" w:customStyle="1" w:styleId="CommentTextChar">
    <w:name w:val="Comment Text Char"/>
    <w:basedOn w:val="DefaultParagraphFont"/>
    <w:link w:val="CommentText"/>
    <w:uiPriority w:val="99"/>
    <w:rsid w:val="00BF21D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F21DF"/>
    <w:rPr>
      <w:b/>
      <w:bCs/>
    </w:rPr>
  </w:style>
  <w:style w:type="character" w:customStyle="1" w:styleId="CommentSubjectChar">
    <w:name w:val="Comment Subject Char"/>
    <w:basedOn w:val="CommentTextChar"/>
    <w:link w:val="CommentSubject"/>
    <w:uiPriority w:val="99"/>
    <w:semiHidden/>
    <w:rsid w:val="00BF21DF"/>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475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79"/>
    <w:rPr>
      <w:rFonts w:ascii="Segoe UI" w:eastAsia="Times New Roman" w:hAnsi="Segoe UI" w:cs="Segoe UI"/>
      <w:sz w:val="18"/>
      <w:szCs w:val="18"/>
      <w:lang w:val="lt-LT"/>
    </w:rPr>
  </w:style>
  <w:style w:type="character" w:customStyle="1" w:styleId="Heading2Char">
    <w:name w:val="Heading 2 Char"/>
    <w:basedOn w:val="DefaultParagraphFont"/>
    <w:link w:val="Heading2"/>
    <w:uiPriority w:val="9"/>
    <w:semiHidden/>
    <w:rsid w:val="00475279"/>
    <w:rPr>
      <w:rFonts w:asciiTheme="majorHAnsi" w:eastAsiaTheme="majorEastAsia" w:hAnsiTheme="majorHAnsi" w:cstheme="majorBidi"/>
      <w:color w:val="365F91" w:themeColor="accent1" w:themeShade="BF"/>
      <w:sz w:val="26"/>
      <w:szCs w:val="26"/>
      <w:lang w:val="lt-LT"/>
    </w:rPr>
  </w:style>
  <w:style w:type="paragraph" w:customStyle="1" w:styleId="isselectedend">
    <w:name w:val="isselectedend"/>
    <w:basedOn w:val="Normal"/>
    <w:rsid w:val="00CD448F"/>
    <w:pPr>
      <w:widowControl/>
      <w:autoSpaceDE/>
      <w:autoSpaceDN/>
      <w:spacing w:before="100" w:beforeAutospacing="1" w:after="100" w:afterAutospacing="1"/>
    </w:pPr>
    <w:rPr>
      <w:sz w:val="24"/>
      <w:szCs w:val="24"/>
      <w:lang w:eastAsia="lt-LT"/>
    </w:rPr>
  </w:style>
  <w:style w:type="character" w:styleId="Strong">
    <w:name w:val="Strong"/>
    <w:basedOn w:val="DefaultParagraphFont"/>
    <w:uiPriority w:val="22"/>
    <w:qFormat/>
    <w:rsid w:val="00CD448F"/>
    <w:rPr>
      <w:b/>
      <w:bCs/>
    </w:rPr>
  </w:style>
  <w:style w:type="paragraph" w:styleId="NormalWeb">
    <w:name w:val="Normal (Web)"/>
    <w:basedOn w:val="Normal"/>
    <w:uiPriority w:val="99"/>
    <w:semiHidden/>
    <w:unhideWhenUsed/>
    <w:rsid w:val="00CD448F"/>
    <w:pPr>
      <w:widowControl/>
      <w:autoSpaceDE/>
      <w:autoSpaceDN/>
      <w:spacing w:before="100" w:beforeAutospacing="1" w:after="100" w:afterAutospacing="1"/>
    </w:pPr>
    <w:rPr>
      <w:sz w:val="24"/>
      <w:szCs w:val="24"/>
      <w:lang w:eastAsia="lt-LT"/>
    </w:rPr>
  </w:style>
  <w:style w:type="paragraph" w:styleId="Revision">
    <w:name w:val="Revision"/>
    <w:hidden/>
    <w:uiPriority w:val="99"/>
    <w:semiHidden/>
    <w:rsid w:val="009A1324"/>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0674">
      <w:bodyDiv w:val="1"/>
      <w:marLeft w:val="0"/>
      <w:marRight w:val="0"/>
      <w:marTop w:val="0"/>
      <w:marBottom w:val="0"/>
      <w:divBdr>
        <w:top w:val="none" w:sz="0" w:space="0" w:color="auto"/>
        <w:left w:val="none" w:sz="0" w:space="0" w:color="auto"/>
        <w:bottom w:val="none" w:sz="0" w:space="0" w:color="auto"/>
        <w:right w:val="none" w:sz="0" w:space="0" w:color="auto"/>
      </w:divBdr>
    </w:div>
    <w:div w:id="421418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4867</Characters>
  <Application>Microsoft Office Word</Application>
  <DocSecurity>0</DocSecurity>
  <Lines>79</Lines>
  <Paragraphs>39</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dc:creator>
  <cp:keywords/>
  <cp:lastModifiedBy>Živilė Lazauskienė</cp:lastModifiedBy>
  <cp:revision>2</cp:revision>
  <dcterms:created xsi:type="dcterms:W3CDTF">2026-03-27T17:38:00Z</dcterms:created>
  <dcterms:modified xsi:type="dcterms:W3CDTF">2026-03-27T17:38:00Z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2019</vt:lpwstr>
  </property>
  <property fmtid="{D5CDD505-2E9C-101B-9397-08002B2CF9AE}" pid="4" name="LastSaved">
    <vt:filetime>2022-11-18T00:00:00Z</vt:filetime>
  </property>
  <property fmtid="{D5CDD505-2E9C-101B-9397-08002B2CF9AE}" pid="5" name="Producer">
    <vt:lpwstr>Microsoft® Word 2019</vt:lpwstr>
  </property>
</Properties>
</file>