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1126E559" w:rsidR="00FE38B6" w:rsidRDefault="00BD388C" w:rsidP="009C1F6E">
      <w:pPr>
        <w:jc w:val="center"/>
        <w:rPr>
          <w:b/>
          <w:caps/>
        </w:rPr>
      </w:pPr>
      <w:r w:rsidRPr="00355DE9">
        <w:rPr>
          <w:b/>
          <w:bCs/>
        </w:rPr>
        <w:t>DĖL</w:t>
      </w:r>
      <w:r w:rsidRPr="00355DE9">
        <w:rPr>
          <w:bCs/>
        </w:rPr>
        <w:t xml:space="preserve"> </w:t>
      </w:r>
      <w:r w:rsidR="00AE3102">
        <w:rPr>
          <w:b/>
          <w:caps/>
        </w:rPr>
        <w:t xml:space="preserve">vertimo paslaugų raštu ir žodžiu </w:t>
      </w:r>
      <w:r w:rsidR="004B0CF6">
        <w:rPr>
          <w:b/>
          <w:caps/>
        </w:rPr>
        <w:t>vilniaus mieste</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įmonės</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 xml:space="preserve">PVM </w:t>
            </w:r>
            <w:proofErr w:type="spellStart"/>
            <w:r w:rsidRPr="00355DE9">
              <w:rPr>
                <w:rFonts w:ascii="Times New Roman" w:hAnsi="Times New Roman"/>
              </w:rPr>
              <w:t>kodas</w:t>
            </w:r>
            <w:proofErr w:type="spellEnd"/>
            <w:r w:rsidRPr="00355DE9">
              <w:rPr>
                <w:rFonts w:ascii="Times New Roman" w:hAnsi="Times New Roman"/>
              </w:rPr>
              <w:t>;</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atsiskaitomoji</w:t>
            </w:r>
            <w:proofErr w:type="spellEnd"/>
            <w:r w:rsidRPr="00355DE9">
              <w:rPr>
                <w:rFonts w:ascii="Times New Roman" w:hAnsi="Times New Roman"/>
              </w:rPr>
              <w:t xml:space="preserve"> </w:t>
            </w:r>
            <w:proofErr w:type="spellStart"/>
            <w:r w:rsidRPr="00355DE9">
              <w:rPr>
                <w:rFonts w:ascii="Times New Roman" w:hAnsi="Times New Roman"/>
              </w:rPr>
              <w:t>sąskaita</w:t>
            </w:r>
            <w:proofErr w:type="spellEnd"/>
            <w:r w:rsidRPr="00355DE9">
              <w:rPr>
                <w:rFonts w:ascii="Times New Roman" w:hAnsi="Times New Roman"/>
              </w:rPr>
              <w:t>;</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bankas</w:t>
            </w:r>
            <w:proofErr w:type="spellEnd"/>
            <w:r w:rsidRPr="00355DE9">
              <w:rPr>
                <w:rFonts w:ascii="Times New Roman" w:hAnsi="Times New Roman"/>
              </w:rPr>
              <w:t xml:space="preserve">, </w:t>
            </w:r>
            <w:proofErr w:type="spellStart"/>
            <w:r w:rsidRPr="00355DE9">
              <w:rPr>
                <w:rFonts w:ascii="Times New Roman" w:hAnsi="Times New Roman"/>
              </w:rPr>
              <w:t>banko</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 xml:space="preserve">nurodomi ir </w:t>
      </w:r>
      <w:proofErr w:type="spellStart"/>
      <w:r w:rsidRPr="00C01482">
        <w:rPr>
          <w:rFonts w:ascii="Times New Roman" w:hAnsi="Times New Roman"/>
          <w:b/>
          <w:bCs/>
          <w:i/>
          <w:iCs/>
          <w:lang w:val="lt-LT"/>
        </w:rPr>
        <w:t>kvazisubtiekėjai</w:t>
      </w:r>
      <w:proofErr w:type="spellEnd"/>
      <w:r w:rsidRPr="00C01482">
        <w:rPr>
          <w:rFonts w:ascii="Times New Roman" w:hAnsi="Times New Roman"/>
          <w:b/>
          <w:bCs/>
          <w:i/>
          <w:iCs/>
          <w:lang w:val="lt-LT"/>
        </w:rPr>
        <w:t xml:space="preserve">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 xml:space="preserve">Nuoroda į skelbimo apie pirkimą punkto sąlygą, kuriai atitikti remiamasi ūkio </w:t>
            </w:r>
            <w:r w:rsidRPr="00355DE9">
              <w:rPr>
                <w:b/>
              </w:rPr>
              <w:lastRenderedPageBreak/>
              <w:t>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lastRenderedPageBreak/>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transportavimo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pakavimo</w:t>
      </w:r>
      <w:proofErr w:type="spellEnd"/>
      <w:r w:rsidRPr="00355DE9">
        <w:rPr>
          <w:rFonts w:ascii="Times New Roman" w:hAnsi="Times New Roman"/>
        </w:rPr>
        <w:t xml:space="preserve">, </w:t>
      </w:r>
      <w:proofErr w:type="spellStart"/>
      <w:r w:rsidRPr="00355DE9">
        <w:rPr>
          <w:rFonts w:ascii="Times New Roman" w:hAnsi="Times New Roman"/>
        </w:rPr>
        <w:t>pakrovimo</w:t>
      </w:r>
      <w:proofErr w:type="spellEnd"/>
      <w:r w:rsidRPr="00355DE9">
        <w:rPr>
          <w:rFonts w:ascii="Times New Roman" w:hAnsi="Times New Roman"/>
        </w:rPr>
        <w:t xml:space="preserve">, </w:t>
      </w:r>
      <w:proofErr w:type="spellStart"/>
      <w:r w:rsidRPr="00355DE9">
        <w:rPr>
          <w:rFonts w:ascii="Times New Roman" w:hAnsi="Times New Roman"/>
        </w:rPr>
        <w:t>tranzito</w:t>
      </w:r>
      <w:proofErr w:type="spellEnd"/>
      <w:r w:rsidRPr="00355DE9">
        <w:rPr>
          <w:rFonts w:ascii="Times New Roman" w:hAnsi="Times New Roman"/>
        </w:rPr>
        <w:t xml:space="preserve">, </w:t>
      </w:r>
      <w:proofErr w:type="spellStart"/>
      <w:r w:rsidRPr="00355DE9">
        <w:rPr>
          <w:rFonts w:ascii="Times New Roman" w:hAnsi="Times New Roman"/>
        </w:rPr>
        <w:t>iškrovimo</w:t>
      </w:r>
      <w:proofErr w:type="spellEnd"/>
      <w:r w:rsidRPr="00355DE9">
        <w:rPr>
          <w:rFonts w:ascii="Times New Roman" w:hAnsi="Times New Roman"/>
        </w:rPr>
        <w:t xml:space="preserve">, </w:t>
      </w:r>
      <w:proofErr w:type="spellStart"/>
      <w:r w:rsidRPr="00355DE9">
        <w:rPr>
          <w:rFonts w:ascii="Times New Roman" w:hAnsi="Times New Roman"/>
        </w:rPr>
        <w:t>išpakavimo</w:t>
      </w:r>
      <w:proofErr w:type="spellEnd"/>
      <w:r w:rsidRPr="00355DE9">
        <w:rPr>
          <w:rFonts w:ascii="Times New Roman" w:hAnsi="Times New Roman"/>
        </w:rPr>
        <w:t xml:space="preserve">, </w:t>
      </w:r>
      <w:proofErr w:type="spellStart"/>
      <w:r w:rsidRPr="00355DE9">
        <w:rPr>
          <w:rFonts w:ascii="Times New Roman" w:hAnsi="Times New Roman"/>
        </w:rPr>
        <w:t>tikrinimo</w:t>
      </w:r>
      <w:proofErr w:type="spellEnd"/>
      <w:r w:rsidRPr="00355DE9">
        <w:rPr>
          <w:rFonts w:ascii="Times New Roman" w:hAnsi="Times New Roman"/>
        </w:rPr>
        <w:t xml:space="preserve">, </w:t>
      </w:r>
      <w:proofErr w:type="spellStart"/>
      <w:r w:rsidRPr="00355DE9">
        <w:rPr>
          <w:rFonts w:ascii="Times New Roman" w:hAnsi="Times New Roman"/>
        </w:rPr>
        <w:t>draudimo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kitas</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tiekimu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 xml:space="preserve">visas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dokumentų</w:t>
      </w:r>
      <w:proofErr w:type="spellEnd"/>
      <w:r w:rsidRPr="00355DE9">
        <w:rPr>
          <w:rFonts w:ascii="Times New Roman" w:hAnsi="Times New Roman"/>
        </w:rPr>
        <w:t xml:space="preserve">, </w:t>
      </w:r>
      <w:proofErr w:type="spellStart"/>
      <w:r w:rsidRPr="00355DE9">
        <w:rPr>
          <w:rFonts w:ascii="Times New Roman" w:hAnsi="Times New Roman"/>
        </w:rPr>
        <w:t>kurių</w:t>
      </w:r>
      <w:proofErr w:type="spellEnd"/>
      <w:r w:rsidRPr="00355DE9">
        <w:rPr>
          <w:rFonts w:ascii="Times New Roman" w:hAnsi="Times New Roman"/>
        </w:rPr>
        <w:t xml:space="preserve"> </w:t>
      </w:r>
      <w:proofErr w:type="spellStart"/>
      <w:r w:rsidRPr="00355DE9">
        <w:rPr>
          <w:rFonts w:ascii="Times New Roman" w:hAnsi="Times New Roman"/>
        </w:rPr>
        <w:t>reikalauja</w:t>
      </w:r>
      <w:proofErr w:type="spellEnd"/>
      <w:r w:rsidRPr="00355DE9">
        <w:rPr>
          <w:rFonts w:ascii="Times New Roman" w:hAnsi="Times New Roman"/>
        </w:rPr>
        <w:t xml:space="preserve"> </w:t>
      </w:r>
      <w:proofErr w:type="spellStart"/>
      <w:r w:rsidRPr="00355DE9">
        <w:rPr>
          <w:rFonts w:ascii="Times New Roman" w:hAnsi="Times New Roman"/>
        </w:rPr>
        <w:t>Pirkėjas</w:t>
      </w:r>
      <w:proofErr w:type="spellEnd"/>
      <w:r w:rsidRPr="00355DE9">
        <w:rPr>
          <w:rFonts w:ascii="Times New Roman" w:hAnsi="Times New Roman"/>
        </w:rPr>
        <w:t xml:space="preserve">, </w:t>
      </w:r>
      <w:proofErr w:type="spellStart"/>
      <w:r w:rsidRPr="00355DE9">
        <w:rPr>
          <w:rFonts w:ascii="Times New Roman" w:hAnsi="Times New Roman"/>
        </w:rPr>
        <w:t>rengimu</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pateikimu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surinkimo</w:t>
      </w:r>
      <w:proofErr w:type="spellEnd"/>
      <w:r w:rsidRPr="00355DE9">
        <w:rPr>
          <w:rFonts w:ascii="Times New Roman" w:hAnsi="Times New Roman"/>
        </w:rPr>
        <w:t xml:space="preserve"> </w:t>
      </w:r>
      <w:proofErr w:type="spellStart"/>
      <w:r w:rsidRPr="00355DE9">
        <w:rPr>
          <w:rFonts w:ascii="Times New Roman" w:hAnsi="Times New Roman"/>
        </w:rPr>
        <w:t>vietoje</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paleidimo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aprūpinimo</w:t>
      </w:r>
      <w:proofErr w:type="spellEnd"/>
      <w:r w:rsidRPr="00355DE9">
        <w:rPr>
          <w:rFonts w:ascii="Times New Roman" w:hAnsi="Times New Roman"/>
        </w:rPr>
        <w:t xml:space="preserve"> </w:t>
      </w:r>
      <w:proofErr w:type="spellStart"/>
      <w:r w:rsidRPr="00355DE9">
        <w:rPr>
          <w:rFonts w:ascii="Times New Roman" w:hAnsi="Times New Roman"/>
        </w:rPr>
        <w:t>įrankiais</w:t>
      </w:r>
      <w:proofErr w:type="spellEnd"/>
      <w:r w:rsidRPr="00355DE9">
        <w:rPr>
          <w:rFonts w:ascii="Times New Roman" w:hAnsi="Times New Roman"/>
        </w:rPr>
        <w:t xml:space="preserve">, </w:t>
      </w:r>
      <w:proofErr w:type="spellStart"/>
      <w:r w:rsidRPr="00355DE9">
        <w:rPr>
          <w:rFonts w:ascii="Times New Roman" w:hAnsi="Times New Roman"/>
        </w:rPr>
        <w:t>reikalingais</w:t>
      </w:r>
      <w:proofErr w:type="spellEnd"/>
      <w:r w:rsidRPr="00355DE9">
        <w:rPr>
          <w:rFonts w:ascii="Times New Roman" w:hAnsi="Times New Roman"/>
        </w:rPr>
        <w:t xml:space="preserve"> </w:t>
      </w: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surinkimui</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priežiūrai</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naudojimo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instrukcijų</w:t>
      </w:r>
      <w:proofErr w:type="spellEnd"/>
      <w:r w:rsidRPr="00355DE9">
        <w:rPr>
          <w:rFonts w:ascii="Times New Roman" w:hAnsi="Times New Roman"/>
        </w:rPr>
        <w:t xml:space="preserve">, </w:t>
      </w:r>
      <w:proofErr w:type="spellStart"/>
      <w:r w:rsidRPr="00355DE9">
        <w:rPr>
          <w:rFonts w:ascii="Times New Roman" w:hAnsi="Times New Roman"/>
        </w:rPr>
        <w:t>numatytų</w:t>
      </w:r>
      <w:proofErr w:type="spellEnd"/>
      <w:r w:rsidRPr="00355DE9">
        <w:rPr>
          <w:rFonts w:ascii="Times New Roman" w:hAnsi="Times New Roman"/>
        </w:rPr>
        <w:t xml:space="preserve"> </w:t>
      </w:r>
      <w:proofErr w:type="spellStart"/>
      <w:r w:rsidRPr="00355DE9">
        <w:rPr>
          <w:rFonts w:ascii="Times New Roman" w:hAnsi="Times New Roman"/>
        </w:rPr>
        <w:t>Techninėje</w:t>
      </w:r>
      <w:proofErr w:type="spellEnd"/>
      <w:r w:rsidRPr="00355DE9">
        <w:rPr>
          <w:rFonts w:ascii="Times New Roman" w:hAnsi="Times New Roman"/>
        </w:rPr>
        <w:t xml:space="preserve"> </w:t>
      </w:r>
      <w:proofErr w:type="spellStart"/>
      <w:r w:rsidRPr="00355DE9">
        <w:rPr>
          <w:rFonts w:ascii="Times New Roman" w:hAnsi="Times New Roman"/>
        </w:rPr>
        <w:t>specifikacijoje</w:t>
      </w:r>
      <w:proofErr w:type="spellEnd"/>
      <w:r w:rsidRPr="00355DE9">
        <w:rPr>
          <w:rFonts w:ascii="Times New Roman" w:hAnsi="Times New Roman"/>
        </w:rPr>
        <w:t xml:space="preserve">, </w:t>
      </w:r>
      <w:proofErr w:type="spellStart"/>
      <w:r w:rsidRPr="00355DE9">
        <w:rPr>
          <w:rFonts w:ascii="Times New Roman" w:hAnsi="Times New Roman"/>
        </w:rPr>
        <w:t>pateikimo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eastAsia="Arial Unicode MS" w:hAnsi="Times New Roman"/>
        </w:rPr>
        <w:t>išlaidos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licencijoms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patentams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leidimams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ir</w:t>
      </w:r>
      <w:proofErr w:type="spellEnd"/>
      <w:r w:rsidRPr="00355DE9">
        <w:rPr>
          <w:rFonts w:ascii="Times New Roman" w:eastAsia="Arial Unicode MS" w:hAnsi="Times New Roman"/>
        </w:rPr>
        <w:t xml:space="preserve">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elektroninių</w:t>
      </w:r>
      <w:proofErr w:type="spellEnd"/>
      <w:r w:rsidRPr="00355DE9">
        <w:rPr>
          <w:rFonts w:ascii="Times New Roman" w:hAnsi="Times New Roman"/>
        </w:rPr>
        <w:t xml:space="preserve"> </w:t>
      </w:r>
      <w:proofErr w:type="spellStart"/>
      <w:r w:rsidRPr="00355DE9">
        <w:rPr>
          <w:rFonts w:ascii="Times New Roman" w:hAnsi="Times New Roman"/>
        </w:rPr>
        <w:t>sąskaitų</w:t>
      </w:r>
      <w:proofErr w:type="spellEnd"/>
      <w:r w:rsidRPr="00355DE9">
        <w:rPr>
          <w:rFonts w:ascii="Times New Roman" w:hAnsi="Times New Roman"/>
        </w:rPr>
        <w:t xml:space="preserve"> </w:t>
      </w:r>
      <w:proofErr w:type="spellStart"/>
      <w:r w:rsidRPr="00355DE9">
        <w:rPr>
          <w:rFonts w:ascii="Times New Roman" w:hAnsi="Times New Roman"/>
        </w:rPr>
        <w:t>teikimo</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garantinės</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67AB476D" w:rsidR="0019236F" w:rsidRPr="00A53843" w:rsidRDefault="00A53843" w:rsidP="00C27E2F">
      <w:pPr>
        <w:pStyle w:val="Sraopastraipa"/>
        <w:numPr>
          <w:ilvl w:val="1"/>
          <w:numId w:val="4"/>
        </w:numPr>
        <w:ind w:left="0" w:firstLine="567"/>
        <w:jc w:val="both"/>
        <w:rPr>
          <w:rFonts w:ascii="Times New Roman" w:hAnsi="Times New Roman"/>
          <w:iCs/>
        </w:rPr>
      </w:pPr>
      <w:r w:rsidRPr="00A53843">
        <w:rPr>
          <w:rFonts w:ascii="Times New Roman" w:eastAsia="Times New Roman" w:hAnsi="Times New Roman"/>
          <w:lang w:val="lt-LT" w:eastAsia="lt-LT" w:bidi="ar-SA"/>
        </w:rPr>
        <w:t>V</w:t>
      </w:r>
      <w:r w:rsidRPr="00A53843">
        <w:rPr>
          <w:rFonts w:ascii="Times New Roman" w:eastAsia="Calibri" w:hAnsi="Times New Roman"/>
          <w:bCs/>
          <w:iCs/>
          <w:lang w:val="lt-LT" w:eastAsia="lt-LT" w:bidi="ar-SA"/>
        </w:rPr>
        <w:t xml:space="preserve">isos pasiūlyme nurodytos kainos (ir jų sudėtinės dalys) turi būti nurodomos dviejų skaičių po kablelio tikslumu. Jei trečias skaičius po kablelio yra nuo 0 iki 4, antrasis skaičius po </w:t>
      </w:r>
      <w:r w:rsidRPr="00A53843">
        <w:rPr>
          <w:rFonts w:ascii="Times New Roman" w:eastAsia="Calibri" w:hAnsi="Times New Roman"/>
          <w:bCs/>
          <w:iCs/>
          <w:lang w:val="lt-LT" w:eastAsia="lt-LT" w:bidi="ar-SA"/>
        </w:rPr>
        <w:lastRenderedPageBreak/>
        <w:t>kablelio paliekamas koks yra, jei trečias skaičius po kablelio yra nuo 5 iki 9, antrąjį skaičių po kablelio padidiname vienu vienetu, pvz., 3,14159 suapvalinus iki šimtųjų bus 3,14. Suapvalinus 3,1153 iki šimtųjų bus 3,12</w:t>
      </w:r>
      <w:r w:rsidR="00A603AA" w:rsidRPr="00355DE9">
        <w:rPr>
          <w:rFonts w:ascii="Times New Roman" w:hAnsi="Times New Roman"/>
          <w:bCs/>
          <w:iCs/>
        </w:rPr>
        <w:t>.</w:t>
      </w:r>
    </w:p>
    <w:p w14:paraId="04CFE690" w14:textId="77777777" w:rsidR="00A53843" w:rsidRPr="00C27E2F" w:rsidRDefault="00A53843" w:rsidP="00A53843">
      <w:pPr>
        <w:pStyle w:val="Sraopastraipa"/>
        <w:ind w:left="567"/>
        <w:jc w:val="both"/>
        <w:rPr>
          <w:rFonts w:ascii="Times New Roman" w:hAnsi="Times New Roman"/>
          <w:iCs/>
        </w:rPr>
      </w:pPr>
    </w:p>
    <w:p w14:paraId="24240865" w14:textId="572AA388" w:rsidR="00C27E2F" w:rsidRDefault="00ED156C" w:rsidP="00423D05">
      <w:pPr>
        <w:pStyle w:val="Sraopastraipa"/>
        <w:numPr>
          <w:ilvl w:val="1"/>
          <w:numId w:val="4"/>
        </w:numPr>
        <w:ind w:left="0" w:firstLine="567"/>
        <w:jc w:val="both"/>
        <w:rPr>
          <w:rFonts w:ascii="Times New Roman" w:hAnsi="Times New Roman"/>
          <w:b/>
          <w:iCs/>
          <w:lang w:val="fi-FI"/>
        </w:rPr>
      </w:pPr>
      <w:r w:rsidRPr="00ED156C">
        <w:rPr>
          <w:rFonts w:ascii="Times New Roman" w:eastAsia="Calibri" w:hAnsi="Times New Roman"/>
          <w:b/>
          <w:iCs/>
          <w:lang w:val="lt-LT" w:eastAsia="lt-LT" w:bidi="ar-SA"/>
        </w:rPr>
        <w:t xml:space="preserve">Pasiūlymo kaina nurodoma užpildant pateiktą </w:t>
      </w:r>
      <w:hyperlink r:id="rId8" w:history="1">
        <w:r w:rsidRPr="00ED156C">
          <w:rPr>
            <w:rFonts w:ascii="Times New Roman" w:eastAsia="Calibri" w:hAnsi="Times New Roman"/>
            <w:b/>
            <w:iCs/>
            <w:lang w:val="lt-LT" w:eastAsia="lt-LT" w:bidi="ar-SA"/>
          </w:rPr>
          <w:t>lentelę</w:t>
        </w:r>
      </w:hyperlink>
      <w:r w:rsidR="00A603AA" w:rsidRPr="00ED156C">
        <w:rPr>
          <w:rFonts w:ascii="Times New Roman" w:hAnsi="Times New Roman"/>
          <w:b/>
          <w:iCs/>
          <w:lang w:val="fi-FI"/>
        </w:rPr>
        <w:t>:</w:t>
      </w:r>
    </w:p>
    <w:p w14:paraId="748CCF0E" w14:textId="77777777" w:rsidR="00B236BF" w:rsidRPr="00B236BF" w:rsidRDefault="00B236BF" w:rsidP="00B236BF">
      <w:pPr>
        <w:pStyle w:val="Sraopastraipa"/>
        <w:rPr>
          <w:rFonts w:ascii="Times New Roman" w:hAnsi="Times New Roman"/>
          <w:b/>
          <w:iCs/>
          <w:lang w:val="fi-F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5437"/>
        <w:gridCol w:w="1971"/>
        <w:gridCol w:w="1714"/>
      </w:tblGrid>
      <w:tr w:rsidR="002F2CEA" w:rsidRPr="0063574F" w14:paraId="04619FEA" w14:textId="77777777" w:rsidTr="00EF705E">
        <w:trPr>
          <w:trHeight w:val="309"/>
        </w:trPr>
        <w:tc>
          <w:tcPr>
            <w:tcW w:w="654" w:type="dxa"/>
            <w:shd w:val="clear" w:color="auto" w:fill="D9E2F3"/>
            <w:vAlign w:val="center"/>
          </w:tcPr>
          <w:p w14:paraId="60634D3F" w14:textId="77777777" w:rsidR="002F2CEA" w:rsidRPr="0063574F" w:rsidRDefault="002F2CEA" w:rsidP="00EF705E">
            <w:pPr>
              <w:jc w:val="center"/>
              <w:rPr>
                <w:b/>
                <w:iCs/>
                <w:lang w:eastAsia="lt-LT"/>
              </w:rPr>
            </w:pPr>
            <w:r w:rsidRPr="0063574F">
              <w:rPr>
                <w:b/>
                <w:iCs/>
                <w:lang w:eastAsia="lt-LT"/>
              </w:rPr>
              <w:t>Eil. Nr.</w:t>
            </w:r>
          </w:p>
        </w:tc>
        <w:tc>
          <w:tcPr>
            <w:tcW w:w="5437" w:type="dxa"/>
            <w:shd w:val="clear" w:color="auto" w:fill="D9E2F3"/>
            <w:vAlign w:val="center"/>
          </w:tcPr>
          <w:p w14:paraId="5C975615" w14:textId="77777777" w:rsidR="002F2CEA" w:rsidRPr="0063574F" w:rsidRDefault="002F2CEA" w:rsidP="00EF705E">
            <w:pPr>
              <w:jc w:val="center"/>
              <w:rPr>
                <w:b/>
                <w:iCs/>
                <w:lang w:eastAsia="lt-LT"/>
              </w:rPr>
            </w:pPr>
            <w:r w:rsidRPr="0063574F">
              <w:rPr>
                <w:b/>
                <w:iCs/>
                <w:lang w:eastAsia="lt-LT"/>
              </w:rPr>
              <w:t>Pavadinimas</w:t>
            </w:r>
          </w:p>
        </w:tc>
        <w:tc>
          <w:tcPr>
            <w:tcW w:w="1971" w:type="dxa"/>
            <w:shd w:val="clear" w:color="auto" w:fill="D9E2F3"/>
            <w:vAlign w:val="center"/>
          </w:tcPr>
          <w:p w14:paraId="34CE488F" w14:textId="77777777" w:rsidR="002F2CEA" w:rsidRPr="0063574F" w:rsidRDefault="002F2CEA" w:rsidP="00EF705E">
            <w:pPr>
              <w:jc w:val="center"/>
              <w:rPr>
                <w:b/>
                <w:iCs/>
                <w:lang w:eastAsia="lt-LT"/>
              </w:rPr>
            </w:pPr>
            <w:r w:rsidRPr="0063574F">
              <w:rPr>
                <w:b/>
                <w:iCs/>
                <w:lang w:eastAsia="lt-LT"/>
              </w:rPr>
              <w:t>Kiekis, vnt.</w:t>
            </w:r>
          </w:p>
        </w:tc>
        <w:tc>
          <w:tcPr>
            <w:tcW w:w="1714" w:type="dxa"/>
            <w:shd w:val="clear" w:color="auto" w:fill="D9E2F3"/>
            <w:vAlign w:val="center"/>
          </w:tcPr>
          <w:p w14:paraId="68C26320" w14:textId="77777777" w:rsidR="002F2CEA" w:rsidRPr="0063574F" w:rsidRDefault="002F2CEA" w:rsidP="00EF705E">
            <w:pPr>
              <w:jc w:val="center"/>
              <w:rPr>
                <w:b/>
                <w:iCs/>
                <w:lang w:eastAsia="lt-LT"/>
              </w:rPr>
            </w:pPr>
            <w:r w:rsidRPr="0063574F">
              <w:rPr>
                <w:b/>
                <w:iCs/>
                <w:lang w:eastAsia="lt-LT"/>
              </w:rPr>
              <w:t>Įkainis**, Eur be PVM</w:t>
            </w:r>
          </w:p>
        </w:tc>
      </w:tr>
      <w:tr w:rsidR="002F2CEA" w:rsidRPr="0063574F" w14:paraId="2CE338DF" w14:textId="77777777" w:rsidTr="00EF705E">
        <w:trPr>
          <w:trHeight w:val="296"/>
        </w:trPr>
        <w:tc>
          <w:tcPr>
            <w:tcW w:w="654" w:type="dxa"/>
            <w:vAlign w:val="center"/>
          </w:tcPr>
          <w:p w14:paraId="30408CF4" w14:textId="77777777" w:rsidR="002F2CEA" w:rsidRPr="0063574F" w:rsidRDefault="002F2CEA" w:rsidP="00EF705E">
            <w:pPr>
              <w:jc w:val="center"/>
              <w:rPr>
                <w:bCs/>
                <w:iCs/>
                <w:lang w:eastAsia="lt-LT"/>
              </w:rPr>
            </w:pPr>
            <w:r w:rsidRPr="0063574F">
              <w:rPr>
                <w:bCs/>
                <w:iCs/>
                <w:lang w:eastAsia="lt-LT"/>
              </w:rPr>
              <w:t>1</w:t>
            </w:r>
          </w:p>
        </w:tc>
        <w:tc>
          <w:tcPr>
            <w:tcW w:w="5437" w:type="dxa"/>
            <w:vAlign w:val="center"/>
          </w:tcPr>
          <w:p w14:paraId="376C4847" w14:textId="77777777" w:rsidR="002F2CEA" w:rsidRPr="0063574F" w:rsidRDefault="002F2CEA" w:rsidP="00EF705E">
            <w:pPr>
              <w:jc w:val="center"/>
              <w:rPr>
                <w:bCs/>
                <w:iCs/>
                <w:lang w:eastAsia="lt-LT"/>
              </w:rPr>
            </w:pPr>
            <w:r w:rsidRPr="0063574F">
              <w:rPr>
                <w:bCs/>
                <w:iCs/>
                <w:lang w:eastAsia="lt-LT"/>
              </w:rPr>
              <w:t>2</w:t>
            </w:r>
          </w:p>
        </w:tc>
        <w:tc>
          <w:tcPr>
            <w:tcW w:w="1971" w:type="dxa"/>
            <w:vAlign w:val="center"/>
          </w:tcPr>
          <w:p w14:paraId="501DAB40" w14:textId="77777777" w:rsidR="002F2CEA" w:rsidRPr="0063574F" w:rsidRDefault="002F2CEA" w:rsidP="00EF705E">
            <w:pPr>
              <w:jc w:val="center"/>
              <w:rPr>
                <w:bCs/>
                <w:iCs/>
                <w:lang w:eastAsia="lt-LT"/>
              </w:rPr>
            </w:pPr>
            <w:r w:rsidRPr="0063574F">
              <w:rPr>
                <w:bCs/>
                <w:iCs/>
                <w:lang w:eastAsia="lt-LT"/>
              </w:rPr>
              <w:t>3</w:t>
            </w:r>
          </w:p>
        </w:tc>
        <w:tc>
          <w:tcPr>
            <w:tcW w:w="1714" w:type="dxa"/>
            <w:vAlign w:val="center"/>
          </w:tcPr>
          <w:p w14:paraId="1D3F9FD4" w14:textId="77777777" w:rsidR="002F2CEA" w:rsidRPr="0063574F" w:rsidRDefault="002F2CEA" w:rsidP="00EF705E">
            <w:pPr>
              <w:jc w:val="center"/>
              <w:rPr>
                <w:bCs/>
                <w:iCs/>
                <w:lang w:eastAsia="lt-LT"/>
              </w:rPr>
            </w:pPr>
            <w:r w:rsidRPr="0063574F">
              <w:rPr>
                <w:bCs/>
                <w:iCs/>
                <w:lang w:eastAsia="lt-LT"/>
              </w:rPr>
              <w:t>4</w:t>
            </w:r>
          </w:p>
        </w:tc>
      </w:tr>
      <w:tr w:rsidR="002F2CEA" w:rsidRPr="0063574F" w14:paraId="53136AED" w14:textId="77777777" w:rsidTr="00EF705E">
        <w:tc>
          <w:tcPr>
            <w:tcW w:w="654" w:type="dxa"/>
          </w:tcPr>
          <w:p w14:paraId="240986F9" w14:textId="77777777" w:rsidR="002F2CEA" w:rsidRPr="0063574F" w:rsidRDefault="002F2CEA" w:rsidP="002F2CEA">
            <w:pPr>
              <w:numPr>
                <w:ilvl w:val="0"/>
                <w:numId w:val="10"/>
              </w:numPr>
              <w:ind w:left="470" w:hanging="357"/>
              <w:contextualSpacing/>
              <w:jc w:val="center"/>
              <w:rPr>
                <w:bCs/>
                <w:iCs/>
                <w:lang w:eastAsia="lt-LT"/>
              </w:rPr>
            </w:pPr>
          </w:p>
        </w:tc>
        <w:tc>
          <w:tcPr>
            <w:tcW w:w="5437" w:type="dxa"/>
          </w:tcPr>
          <w:p w14:paraId="1C8BCEA2" w14:textId="34464B23" w:rsidR="002F2CEA" w:rsidRPr="0063574F" w:rsidRDefault="002F2CEA" w:rsidP="00386C3D">
            <w:pPr>
              <w:rPr>
                <w:bCs/>
                <w:iCs/>
                <w:lang w:eastAsia="lt-LT"/>
              </w:rPr>
            </w:pPr>
            <w:r w:rsidRPr="0063574F">
              <w:rPr>
                <w:lang w:eastAsia="lt-LT"/>
              </w:rPr>
              <w:t>Vertimai raštu</w:t>
            </w:r>
            <w:r w:rsidR="00386C3D">
              <w:rPr>
                <w:lang w:eastAsia="lt-LT"/>
              </w:rPr>
              <w:t xml:space="preserve"> </w:t>
            </w:r>
            <w:r w:rsidR="00386C3D" w:rsidRPr="00386C3D">
              <w:rPr>
                <w:lang w:eastAsia="lt-LT"/>
              </w:rPr>
              <w:t xml:space="preserve">verčiant iš ir į lietuvių kalbą </w:t>
            </w:r>
            <w:r w:rsidRPr="0063574F">
              <w:rPr>
                <w:lang w:eastAsia="lt-LT"/>
              </w:rPr>
              <w:t xml:space="preserve"> </w:t>
            </w:r>
            <w:r w:rsidRPr="0063574F">
              <w:rPr>
                <w:bCs/>
                <w:lang w:eastAsia="lt-LT"/>
              </w:rPr>
              <w:t xml:space="preserve">iš / į </w:t>
            </w:r>
            <w:r w:rsidRPr="0063574F">
              <w:rPr>
                <w:snapToGrid w:val="0"/>
                <w:lang w:val="sv-SE" w:eastAsia="lt-LT"/>
              </w:rPr>
              <w:t xml:space="preserve">anglų, estų, gruzinų, ispanų, latvių, lenkų, baltarusių, moldavų, prancūzų, suomių, norvegų, švedų, danų, turkų, vietnamiečių, vokiečių, kinų, urdu, dari, italų, ukrainiečių, </w:t>
            </w:r>
            <w:r w:rsidRPr="0063574F">
              <w:rPr>
                <w:bCs/>
                <w:lang w:eastAsia="lt-LT"/>
              </w:rPr>
              <w:t xml:space="preserve">arabų, čečėnų, gruzinų, </w:t>
            </w:r>
            <w:proofErr w:type="spellStart"/>
            <w:r w:rsidRPr="0063574F">
              <w:rPr>
                <w:bCs/>
                <w:lang w:eastAsia="lt-LT"/>
              </w:rPr>
              <w:t>hindi</w:t>
            </w:r>
            <w:proofErr w:type="spellEnd"/>
            <w:r w:rsidRPr="0063574F">
              <w:rPr>
                <w:bCs/>
                <w:lang w:eastAsia="lt-LT"/>
              </w:rPr>
              <w:t xml:space="preserve">, </w:t>
            </w:r>
            <w:proofErr w:type="spellStart"/>
            <w:r w:rsidRPr="0063574F">
              <w:rPr>
                <w:bCs/>
                <w:lang w:eastAsia="lt-LT"/>
              </w:rPr>
              <w:t>farsi</w:t>
            </w:r>
            <w:proofErr w:type="spellEnd"/>
            <w:r w:rsidRPr="0063574F">
              <w:rPr>
                <w:bCs/>
                <w:lang w:eastAsia="lt-LT"/>
              </w:rPr>
              <w:t xml:space="preserve">, </w:t>
            </w:r>
            <w:proofErr w:type="spellStart"/>
            <w:r w:rsidRPr="0063574F">
              <w:rPr>
                <w:bCs/>
                <w:lang w:eastAsia="lt-LT"/>
              </w:rPr>
              <w:t>puštūnų</w:t>
            </w:r>
            <w:proofErr w:type="spellEnd"/>
            <w:r w:rsidRPr="0063574F">
              <w:rPr>
                <w:bCs/>
                <w:lang w:eastAsia="lt-LT"/>
              </w:rPr>
              <w:t xml:space="preserve">, turkų, tadžikų, </w:t>
            </w:r>
            <w:proofErr w:type="spellStart"/>
            <w:r w:rsidRPr="0063574F">
              <w:rPr>
                <w:bCs/>
                <w:lang w:eastAsia="lt-LT"/>
              </w:rPr>
              <w:t>somalio</w:t>
            </w:r>
            <w:proofErr w:type="spellEnd"/>
            <w:r w:rsidRPr="0063574F">
              <w:rPr>
                <w:bCs/>
                <w:lang w:eastAsia="lt-LT"/>
              </w:rPr>
              <w:t xml:space="preserve"> ir kitas </w:t>
            </w:r>
            <w:r w:rsidRPr="0063574F">
              <w:rPr>
                <w:snapToGrid w:val="0"/>
                <w:lang w:val="sv-SE" w:eastAsia="lt-LT"/>
              </w:rPr>
              <w:t>kalbų</w:t>
            </w:r>
            <w:r w:rsidRPr="0063574F">
              <w:rPr>
                <w:bCs/>
                <w:lang w:eastAsia="lt-LT"/>
              </w:rPr>
              <w:t xml:space="preserve"> (-</w:t>
            </w:r>
            <w:proofErr w:type="spellStart"/>
            <w:r w:rsidRPr="0063574F">
              <w:rPr>
                <w:bCs/>
                <w:lang w:eastAsia="lt-LT"/>
              </w:rPr>
              <w:t>as</w:t>
            </w:r>
            <w:proofErr w:type="spellEnd"/>
            <w:r w:rsidRPr="0063574F">
              <w:rPr>
                <w:bCs/>
                <w:lang w:eastAsia="lt-LT"/>
              </w:rPr>
              <w:t>)</w:t>
            </w:r>
          </w:p>
        </w:tc>
        <w:tc>
          <w:tcPr>
            <w:tcW w:w="1971" w:type="dxa"/>
          </w:tcPr>
          <w:p w14:paraId="3A82DDF7" w14:textId="77777777" w:rsidR="002F2CEA" w:rsidRPr="0063574F" w:rsidRDefault="002F2CEA" w:rsidP="00EF705E">
            <w:pPr>
              <w:ind w:firstLine="41"/>
              <w:jc w:val="center"/>
              <w:rPr>
                <w:bCs/>
                <w:iCs/>
                <w:lang w:eastAsia="lt-LT"/>
              </w:rPr>
            </w:pPr>
            <w:r w:rsidRPr="0063574F">
              <w:rPr>
                <w:rFonts w:eastAsiaTheme="minorEastAsia"/>
                <w:lang w:eastAsia="lt-LT"/>
              </w:rPr>
              <w:t>1 puslapio (1700 ženklų be tarpų) vertimas raštu</w:t>
            </w:r>
          </w:p>
        </w:tc>
        <w:tc>
          <w:tcPr>
            <w:tcW w:w="1714" w:type="dxa"/>
          </w:tcPr>
          <w:p w14:paraId="498A20A6" w14:textId="77777777" w:rsidR="002F2CEA" w:rsidRPr="0063574F" w:rsidRDefault="002F2CEA" w:rsidP="00EF705E">
            <w:pPr>
              <w:ind w:firstLine="41"/>
              <w:rPr>
                <w:bCs/>
                <w:iCs/>
                <w:lang w:eastAsia="lt-LT"/>
              </w:rPr>
            </w:pPr>
          </w:p>
        </w:tc>
      </w:tr>
      <w:tr w:rsidR="002F2CEA" w:rsidRPr="0063574F" w14:paraId="001A2061" w14:textId="77777777" w:rsidTr="00EF705E">
        <w:tc>
          <w:tcPr>
            <w:tcW w:w="654" w:type="dxa"/>
          </w:tcPr>
          <w:p w14:paraId="2AF9F225" w14:textId="77777777" w:rsidR="002F2CEA" w:rsidRPr="0063574F" w:rsidRDefault="002F2CEA" w:rsidP="002F2CEA">
            <w:pPr>
              <w:numPr>
                <w:ilvl w:val="0"/>
                <w:numId w:val="10"/>
              </w:numPr>
              <w:ind w:left="470" w:hanging="357"/>
              <w:contextualSpacing/>
              <w:jc w:val="center"/>
              <w:rPr>
                <w:bCs/>
                <w:iCs/>
                <w:lang w:eastAsia="lt-LT"/>
              </w:rPr>
            </w:pPr>
          </w:p>
        </w:tc>
        <w:tc>
          <w:tcPr>
            <w:tcW w:w="5437" w:type="dxa"/>
          </w:tcPr>
          <w:p w14:paraId="51CB4C6F" w14:textId="6BAC8B99" w:rsidR="002F2CEA" w:rsidRPr="0063574F" w:rsidRDefault="002F2CEA" w:rsidP="00386C3D">
            <w:pPr>
              <w:rPr>
                <w:bCs/>
                <w:iCs/>
                <w:lang w:eastAsia="lt-LT"/>
              </w:rPr>
            </w:pPr>
            <w:r w:rsidRPr="0063574F">
              <w:rPr>
                <w:lang w:eastAsia="lt-LT"/>
              </w:rPr>
              <w:t xml:space="preserve">Vertimai žodžiu </w:t>
            </w:r>
            <w:r w:rsidR="00386C3D" w:rsidRPr="00386C3D">
              <w:rPr>
                <w:lang w:eastAsia="lt-LT"/>
              </w:rPr>
              <w:t xml:space="preserve">verčiant iš ir į lietuvių kalbą </w:t>
            </w:r>
            <w:r w:rsidRPr="0063574F">
              <w:rPr>
                <w:bCs/>
                <w:lang w:eastAsia="lt-LT"/>
              </w:rPr>
              <w:t xml:space="preserve">iš / į </w:t>
            </w:r>
            <w:r w:rsidRPr="0063574F">
              <w:rPr>
                <w:snapToGrid w:val="0"/>
                <w:lang w:val="sv-SE" w:eastAsia="lt-LT"/>
              </w:rPr>
              <w:t xml:space="preserve">anglų, estų, gruzinų, ispanų, latvių, lenkų, baltarusių, moldavų, prancūzų, suomių, norvegų, švedų, danų, turkų, vietnamiečių, vokiečių, kinų, urdu, dari, italų, ukrainiečių, </w:t>
            </w:r>
            <w:r w:rsidRPr="0063574F">
              <w:rPr>
                <w:bCs/>
                <w:lang w:eastAsia="lt-LT"/>
              </w:rPr>
              <w:t xml:space="preserve">arabų, čečėnų, gruzinų, </w:t>
            </w:r>
            <w:proofErr w:type="spellStart"/>
            <w:r w:rsidRPr="0063574F">
              <w:rPr>
                <w:bCs/>
                <w:lang w:eastAsia="lt-LT"/>
              </w:rPr>
              <w:t>hindi</w:t>
            </w:r>
            <w:proofErr w:type="spellEnd"/>
            <w:r w:rsidRPr="0063574F">
              <w:rPr>
                <w:bCs/>
                <w:lang w:eastAsia="lt-LT"/>
              </w:rPr>
              <w:t xml:space="preserve">, </w:t>
            </w:r>
            <w:proofErr w:type="spellStart"/>
            <w:r w:rsidRPr="0063574F">
              <w:rPr>
                <w:bCs/>
                <w:lang w:eastAsia="lt-LT"/>
              </w:rPr>
              <w:t>farsi</w:t>
            </w:r>
            <w:proofErr w:type="spellEnd"/>
            <w:r w:rsidRPr="0063574F">
              <w:rPr>
                <w:bCs/>
                <w:lang w:eastAsia="lt-LT"/>
              </w:rPr>
              <w:t xml:space="preserve">, </w:t>
            </w:r>
            <w:proofErr w:type="spellStart"/>
            <w:r w:rsidRPr="0063574F">
              <w:rPr>
                <w:bCs/>
                <w:lang w:eastAsia="lt-LT"/>
              </w:rPr>
              <w:t>puštūnų</w:t>
            </w:r>
            <w:proofErr w:type="spellEnd"/>
            <w:r w:rsidRPr="0063574F">
              <w:rPr>
                <w:bCs/>
                <w:lang w:eastAsia="lt-LT"/>
              </w:rPr>
              <w:t xml:space="preserve">, turkų, tadžikų, </w:t>
            </w:r>
            <w:proofErr w:type="spellStart"/>
            <w:r w:rsidRPr="0063574F">
              <w:rPr>
                <w:bCs/>
                <w:lang w:eastAsia="lt-LT"/>
              </w:rPr>
              <w:t>somalio</w:t>
            </w:r>
            <w:proofErr w:type="spellEnd"/>
            <w:r w:rsidRPr="0063574F">
              <w:rPr>
                <w:bCs/>
                <w:lang w:eastAsia="lt-LT"/>
              </w:rPr>
              <w:t xml:space="preserve"> ir kitas </w:t>
            </w:r>
            <w:r w:rsidRPr="0063574F">
              <w:rPr>
                <w:snapToGrid w:val="0"/>
                <w:lang w:val="sv-SE" w:eastAsia="lt-LT"/>
              </w:rPr>
              <w:t>kalbų</w:t>
            </w:r>
            <w:r w:rsidRPr="0063574F">
              <w:rPr>
                <w:bCs/>
                <w:lang w:eastAsia="lt-LT"/>
              </w:rPr>
              <w:t xml:space="preserve"> (-</w:t>
            </w:r>
            <w:proofErr w:type="spellStart"/>
            <w:r w:rsidRPr="0063574F">
              <w:rPr>
                <w:bCs/>
                <w:lang w:eastAsia="lt-LT"/>
              </w:rPr>
              <w:t>as</w:t>
            </w:r>
            <w:proofErr w:type="spellEnd"/>
            <w:r w:rsidRPr="0063574F">
              <w:rPr>
                <w:bCs/>
                <w:lang w:eastAsia="lt-LT"/>
              </w:rPr>
              <w:t>)</w:t>
            </w:r>
          </w:p>
        </w:tc>
        <w:tc>
          <w:tcPr>
            <w:tcW w:w="1971" w:type="dxa"/>
          </w:tcPr>
          <w:p w14:paraId="7F4013BD" w14:textId="77777777" w:rsidR="002F2CEA" w:rsidRPr="0063574F" w:rsidRDefault="002F2CEA" w:rsidP="00EF705E">
            <w:pPr>
              <w:ind w:firstLine="41"/>
              <w:jc w:val="center"/>
              <w:rPr>
                <w:bCs/>
                <w:iCs/>
                <w:lang w:eastAsia="lt-LT"/>
              </w:rPr>
            </w:pPr>
            <w:r w:rsidRPr="0063574F">
              <w:rPr>
                <w:rFonts w:eastAsiaTheme="minorEastAsia"/>
                <w:lang w:eastAsia="lt-LT"/>
              </w:rPr>
              <w:t xml:space="preserve">Vienos valandos vertimas žodžiu </w:t>
            </w:r>
          </w:p>
        </w:tc>
        <w:tc>
          <w:tcPr>
            <w:tcW w:w="1714" w:type="dxa"/>
          </w:tcPr>
          <w:p w14:paraId="58423C8F" w14:textId="77777777" w:rsidR="002F2CEA" w:rsidRPr="0063574F" w:rsidRDefault="002F2CEA" w:rsidP="00EF705E">
            <w:pPr>
              <w:ind w:firstLine="41"/>
              <w:rPr>
                <w:bCs/>
                <w:iCs/>
                <w:lang w:eastAsia="lt-LT"/>
              </w:rPr>
            </w:pPr>
          </w:p>
        </w:tc>
      </w:tr>
      <w:tr w:rsidR="002F2CEA" w:rsidRPr="0063574F" w14:paraId="27B81EFC"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0558E855" w14:textId="77777777" w:rsidR="002F2CEA" w:rsidRPr="0063574F" w:rsidRDefault="002F2CEA" w:rsidP="00EF705E">
            <w:pPr>
              <w:ind w:firstLine="41"/>
              <w:jc w:val="right"/>
              <w:rPr>
                <w:bCs/>
                <w:iCs/>
                <w:lang w:eastAsia="lt-LT"/>
              </w:rPr>
            </w:pPr>
            <w:r w:rsidRPr="0063574F">
              <w:rPr>
                <w:bCs/>
                <w:iCs/>
                <w:lang w:eastAsia="lt-LT"/>
              </w:rPr>
              <w:t xml:space="preserve">Preliminari pasiūlymo kaina be PVM: </w:t>
            </w:r>
          </w:p>
        </w:tc>
        <w:tc>
          <w:tcPr>
            <w:tcW w:w="1714" w:type="dxa"/>
            <w:tcBorders>
              <w:top w:val="single" w:sz="4" w:space="0" w:color="000000"/>
              <w:left w:val="single" w:sz="4" w:space="0" w:color="000000"/>
              <w:bottom w:val="single" w:sz="4" w:space="0" w:color="000000"/>
              <w:right w:val="single" w:sz="4" w:space="0" w:color="000000"/>
            </w:tcBorders>
          </w:tcPr>
          <w:p w14:paraId="3ED5B61C" w14:textId="77777777" w:rsidR="002F2CEA" w:rsidRPr="0063574F" w:rsidRDefault="002F2CEA" w:rsidP="00EF705E">
            <w:pPr>
              <w:ind w:firstLine="41"/>
              <w:rPr>
                <w:bCs/>
                <w:iCs/>
                <w:lang w:eastAsia="lt-LT"/>
              </w:rPr>
            </w:pPr>
          </w:p>
        </w:tc>
      </w:tr>
      <w:tr w:rsidR="002F2CEA" w:rsidRPr="0063574F" w14:paraId="54DFD724"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5D896FD4" w14:textId="77777777" w:rsidR="002F2CEA" w:rsidRPr="0063574F" w:rsidRDefault="002F2CEA" w:rsidP="00EF705E">
            <w:pPr>
              <w:ind w:firstLine="41"/>
              <w:jc w:val="right"/>
              <w:rPr>
                <w:bCs/>
                <w:iCs/>
                <w:lang w:eastAsia="lt-LT"/>
              </w:rPr>
            </w:pPr>
            <w:r w:rsidRPr="0063574F">
              <w:rPr>
                <w:bCs/>
                <w:iCs/>
                <w:lang w:eastAsia="lt-LT"/>
              </w:rPr>
              <w:t>PVM [nurodyti PVM dydį]*:</w:t>
            </w:r>
          </w:p>
        </w:tc>
        <w:tc>
          <w:tcPr>
            <w:tcW w:w="1714" w:type="dxa"/>
            <w:tcBorders>
              <w:top w:val="single" w:sz="4" w:space="0" w:color="000000"/>
              <w:left w:val="single" w:sz="4" w:space="0" w:color="000000"/>
              <w:bottom w:val="single" w:sz="4" w:space="0" w:color="000000"/>
              <w:right w:val="single" w:sz="4" w:space="0" w:color="000000"/>
            </w:tcBorders>
          </w:tcPr>
          <w:p w14:paraId="7C940063" w14:textId="77777777" w:rsidR="002F2CEA" w:rsidRPr="0063574F" w:rsidRDefault="002F2CEA" w:rsidP="00EF705E">
            <w:pPr>
              <w:ind w:firstLine="41"/>
              <w:rPr>
                <w:bCs/>
                <w:iCs/>
                <w:lang w:eastAsia="lt-LT"/>
              </w:rPr>
            </w:pPr>
          </w:p>
        </w:tc>
      </w:tr>
      <w:tr w:rsidR="002F2CEA" w:rsidRPr="0063574F" w14:paraId="122F1514"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2A4D5F9D" w14:textId="77777777" w:rsidR="002F2CEA" w:rsidRPr="0063574F" w:rsidRDefault="002F2CEA" w:rsidP="00EF705E">
            <w:pPr>
              <w:ind w:firstLine="41"/>
              <w:jc w:val="right"/>
              <w:rPr>
                <w:bCs/>
                <w:iCs/>
                <w:lang w:eastAsia="lt-LT"/>
              </w:rPr>
            </w:pPr>
            <w:r w:rsidRPr="0063574F">
              <w:rPr>
                <w:bCs/>
                <w:iCs/>
                <w:lang w:eastAsia="lt-LT"/>
              </w:rPr>
              <w:t>Preliminari pasiūlymo kaina (su PVM)**:</w:t>
            </w:r>
          </w:p>
        </w:tc>
        <w:tc>
          <w:tcPr>
            <w:tcW w:w="1714" w:type="dxa"/>
            <w:tcBorders>
              <w:top w:val="single" w:sz="4" w:space="0" w:color="000000"/>
              <w:left w:val="single" w:sz="4" w:space="0" w:color="000000"/>
              <w:bottom w:val="single" w:sz="4" w:space="0" w:color="000000"/>
              <w:right w:val="single" w:sz="4" w:space="0" w:color="000000"/>
            </w:tcBorders>
          </w:tcPr>
          <w:p w14:paraId="7559D436" w14:textId="77777777" w:rsidR="002F2CEA" w:rsidRPr="0063574F" w:rsidRDefault="002F2CEA" w:rsidP="00EF705E">
            <w:pPr>
              <w:ind w:firstLine="41"/>
              <w:rPr>
                <w:bCs/>
                <w:iCs/>
                <w:lang w:eastAsia="lt-LT"/>
              </w:rPr>
            </w:pPr>
          </w:p>
        </w:tc>
      </w:tr>
    </w:tbl>
    <w:p w14:paraId="3915F1F2" w14:textId="77777777" w:rsidR="00423D05" w:rsidRPr="00C61627" w:rsidRDefault="00423D05" w:rsidP="00C61627">
      <w:pPr>
        <w:jc w:val="both"/>
        <w:rPr>
          <w:b/>
          <w:iCs/>
          <w:lang w:val="fi-FI"/>
        </w:rPr>
      </w:pPr>
    </w:p>
    <w:p w14:paraId="4348CE30" w14:textId="77777777" w:rsidR="00295666" w:rsidRPr="0063574F" w:rsidRDefault="00295666" w:rsidP="00295666">
      <w:pPr>
        <w:rPr>
          <w:bCs/>
          <w:iCs/>
          <w:lang w:eastAsia="lt-LT"/>
        </w:rPr>
      </w:pPr>
      <w:r w:rsidRPr="0063574F">
        <w:rPr>
          <w:bCs/>
          <w:iCs/>
          <w:lang w:eastAsia="lt-LT"/>
        </w:rPr>
        <w:t>Preliminari pasiūlymo kaina žodžiais:________________________________________________</w:t>
      </w:r>
    </w:p>
    <w:p w14:paraId="5B1ADA02" w14:textId="77777777" w:rsidR="00295666" w:rsidRPr="0063574F" w:rsidRDefault="00295666" w:rsidP="00295666">
      <w:pPr>
        <w:rPr>
          <w:bCs/>
          <w:iCs/>
          <w:lang w:eastAsia="lt-LT"/>
        </w:rPr>
      </w:pPr>
    </w:p>
    <w:p w14:paraId="302A5F03" w14:textId="77777777" w:rsidR="00295666" w:rsidRPr="0063574F" w:rsidRDefault="00295666" w:rsidP="00295666">
      <w:pPr>
        <w:jc w:val="both"/>
        <w:rPr>
          <w:bCs/>
          <w:iCs/>
          <w:u w:val="single"/>
          <w:lang w:eastAsia="lt-LT"/>
        </w:rPr>
      </w:pPr>
      <w:r w:rsidRPr="0063574F">
        <w:rPr>
          <w:bCs/>
          <w:iCs/>
          <w:lang w:eastAsia="lt-LT"/>
        </w:rPr>
        <w:t>*Jei eilutė „PVM“ nepildoma, nurodomos priežastys, dėl kurių PVM nemokamas: ________________</w:t>
      </w:r>
    </w:p>
    <w:p w14:paraId="648BB939" w14:textId="77777777" w:rsidR="00295666" w:rsidRPr="0063574F" w:rsidRDefault="00295666" w:rsidP="00295666">
      <w:pPr>
        <w:jc w:val="both"/>
        <w:rPr>
          <w:bCs/>
          <w:iCs/>
          <w:lang w:eastAsia="lt-LT"/>
        </w:rPr>
      </w:pPr>
    </w:p>
    <w:p w14:paraId="5F4DB651" w14:textId="77777777" w:rsidR="00295666" w:rsidRPr="0063574F" w:rsidRDefault="00295666" w:rsidP="00295666">
      <w:pPr>
        <w:spacing w:line="276" w:lineRule="auto"/>
        <w:jc w:val="both"/>
        <w:rPr>
          <w:bCs/>
          <w:iCs/>
          <w:lang w:eastAsia="lt-LT"/>
        </w:rPr>
      </w:pPr>
      <w:r w:rsidRPr="0063574F">
        <w:rPr>
          <w:bCs/>
          <w:iCs/>
          <w:lang w:eastAsia="lt-LT"/>
        </w:rPr>
        <w:t>**</w:t>
      </w:r>
      <w:r w:rsidRPr="0063574F">
        <w:rPr>
          <w:rFonts w:eastAsiaTheme="minorEastAsia"/>
          <w:sz w:val="21"/>
          <w:szCs w:val="21"/>
          <w:lang w:eastAsia="lt-LT"/>
        </w:rPr>
        <w:t xml:space="preserve"> </w:t>
      </w:r>
      <w:r w:rsidRPr="0063574F">
        <w:rPr>
          <w:bCs/>
          <w:iCs/>
          <w:lang w:eastAsia="lt-LT"/>
        </w:rPr>
        <w:t>Tiekėjo pasiūlyti paslaugų įkainiai yra fiksuojami ir pripažinus pasiūlymą laimėjusiu, bus įtraukti į sutartį.</w:t>
      </w:r>
    </w:p>
    <w:p w14:paraId="43582FDF" w14:textId="77777777" w:rsidR="00295666" w:rsidRPr="0063574F" w:rsidRDefault="00295666" w:rsidP="00295666">
      <w:pPr>
        <w:autoSpaceDE w:val="0"/>
        <w:autoSpaceDN w:val="0"/>
        <w:adjustRightInd w:val="0"/>
        <w:jc w:val="center"/>
        <w:rPr>
          <w:b/>
          <w:bCs/>
        </w:rPr>
      </w:pPr>
      <w:r w:rsidRPr="0063574F">
        <w:rPr>
          <w:bCs/>
          <w:iCs/>
          <w:lang w:eastAsia="lt-LT"/>
        </w:rPr>
        <w:t>4.6. Siūlomos Paslaugos visiškai atitinka pirkimo dokumentuose nurodytus reikalavimus.</w:t>
      </w:r>
    </w:p>
    <w:p w14:paraId="5BDFA51C" w14:textId="77777777" w:rsidR="00355DE9" w:rsidRPr="00295666" w:rsidRDefault="00355DE9" w:rsidP="00EE0D22">
      <w:pPr>
        <w:rPr>
          <w:bCs/>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 xml:space="preserve">Jei </w:t>
      </w:r>
      <w:proofErr w:type="spellStart"/>
      <w:r w:rsidRPr="00355DE9">
        <w:rPr>
          <w:rFonts w:ascii="Times New Roman" w:hAnsi="Times New Roman"/>
        </w:rPr>
        <w:t>nenurodyta</w:t>
      </w:r>
      <w:proofErr w:type="spellEnd"/>
      <w:r w:rsidRPr="00355DE9">
        <w:rPr>
          <w:rFonts w:ascii="Times New Roman" w:hAnsi="Times New Roman"/>
        </w:rPr>
        <w:t xml:space="preserve"> </w:t>
      </w:r>
      <w:proofErr w:type="spellStart"/>
      <w:r w:rsidRPr="00355DE9">
        <w:rPr>
          <w:rFonts w:ascii="Times New Roman" w:hAnsi="Times New Roman"/>
        </w:rPr>
        <w:t>kitaip</w:t>
      </w:r>
      <w:proofErr w:type="spellEnd"/>
      <w:r w:rsidRPr="00355DE9">
        <w:rPr>
          <w:rFonts w:ascii="Times New Roman" w:hAnsi="Times New Roman"/>
        </w:rPr>
        <w:t xml:space="preserve">, </w:t>
      </w:r>
      <w:proofErr w:type="spellStart"/>
      <w:r w:rsidRPr="00355DE9">
        <w:rPr>
          <w:rFonts w:ascii="Times New Roman" w:hAnsi="Times New Roman"/>
        </w:rPr>
        <w:t>visi</w:t>
      </w:r>
      <w:proofErr w:type="spellEnd"/>
      <w:r w:rsidRPr="00355DE9">
        <w:rPr>
          <w:rFonts w:ascii="Times New Roman" w:hAnsi="Times New Roman"/>
        </w:rPr>
        <w:t xml:space="preserve"> </w:t>
      </w:r>
      <w:proofErr w:type="spellStart"/>
      <w:r w:rsidRPr="00355DE9">
        <w:rPr>
          <w:rFonts w:ascii="Times New Roman" w:hAnsi="Times New Roman"/>
        </w:rPr>
        <w:t>dokumentai</w:t>
      </w:r>
      <w:proofErr w:type="spellEnd"/>
      <w:r w:rsidRPr="00355DE9">
        <w:rPr>
          <w:rFonts w:ascii="Times New Roman" w:hAnsi="Times New Roman"/>
        </w:rPr>
        <w:t xml:space="preserve"> </w:t>
      </w:r>
      <w:proofErr w:type="spellStart"/>
      <w:r w:rsidRPr="00355DE9">
        <w:rPr>
          <w:rFonts w:ascii="Times New Roman" w:hAnsi="Times New Roman"/>
        </w:rPr>
        <w:t>teikiami</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pasiūlymu</w:t>
      </w:r>
      <w:proofErr w:type="spellEnd"/>
      <w:r w:rsidRPr="00355DE9">
        <w:rPr>
          <w:rFonts w:ascii="Times New Roman" w:hAnsi="Times New Roman"/>
        </w:rPr>
        <w:t xml:space="preserve"> CVP IS </w:t>
      </w:r>
      <w:proofErr w:type="spellStart"/>
      <w:r w:rsidRPr="00355DE9">
        <w:rPr>
          <w:rFonts w:ascii="Times New Roman" w:hAnsi="Times New Roman"/>
        </w:rPr>
        <w:t>priemonėmis</w:t>
      </w:r>
      <w:proofErr w:type="spellEnd"/>
      <w:r w:rsidRPr="00355DE9">
        <w:rPr>
          <w:rFonts w:ascii="Times New Roman" w:hAnsi="Times New Roman"/>
        </w:rPr>
        <w:t>:</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vAlign w:val="center"/>
          </w:tcPr>
          <w:p w14:paraId="74F6A61D" w14:textId="77777777" w:rsidR="00355DE9" w:rsidRPr="00355DE9" w:rsidRDefault="00355DE9" w:rsidP="000F5C3C">
            <w:pPr>
              <w:jc w:val="center"/>
              <w:rPr>
                <w:bCs/>
                <w:i/>
                <w:iCs/>
              </w:rPr>
            </w:pPr>
            <w:r w:rsidRPr="00355DE9">
              <w:rPr>
                <w:bCs/>
                <w:i/>
                <w:iCs/>
              </w:rPr>
              <w:t>4</w:t>
            </w:r>
          </w:p>
        </w:tc>
        <w:tc>
          <w:tcPr>
            <w:tcW w:w="0" w:type="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 xml:space="preserve">Įgaliojimo ar kito dokumento, suteikiančio teisę pateikti ir (ar) pasirašyti pasiūlymą bei kitus dokumentus, kopija (jeigu pasiūlymą pateikia ir ar </w:t>
            </w:r>
            <w:r w:rsidRPr="00355DE9">
              <w:lastRenderedPageBreak/>
              <w:t>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493250C9" w:rsidR="00355DE9" w:rsidRPr="00355DE9" w:rsidRDefault="00355DE9" w:rsidP="000F5C3C">
            <w:pPr>
              <w:rPr>
                <w:bCs/>
              </w:rPr>
            </w:pPr>
            <w:r w:rsidRPr="00355DE9">
              <w:rPr>
                <w:rFonts w:eastAsiaTheme="minorHAnsi"/>
                <w:bCs/>
                <w:iCs/>
              </w:rPr>
              <w:t>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 xml:space="preserve">(XML </w:t>
            </w:r>
            <w:r w:rsidR="002F0F36">
              <w:rPr>
                <w:rFonts w:eastAsiaTheme="minorHAnsi"/>
                <w:bCs/>
                <w:iCs/>
              </w:rPr>
              <w:t>arba</w:t>
            </w:r>
            <w:r>
              <w:rPr>
                <w:rFonts w:eastAsiaTheme="minorHAnsi"/>
                <w:bCs/>
                <w:iCs/>
              </w:rPr>
              <w:t xml:space="preserve">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w:t>
            </w:r>
            <w:proofErr w:type="spellStart"/>
            <w:r w:rsidRPr="00355DE9">
              <w:rPr>
                <w:rFonts w:ascii="Times New Roman" w:hAnsi="Times New Roman"/>
                <w:bCs/>
              </w:rPr>
              <w:t>jei</w:t>
            </w:r>
            <w:proofErr w:type="spellEnd"/>
            <w:r w:rsidRPr="00355DE9">
              <w:rPr>
                <w:rFonts w:ascii="Times New Roman" w:hAnsi="Times New Roman"/>
                <w:bCs/>
              </w:rPr>
              <w:t xml:space="preserve"> yra).</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2047" w14:textId="77777777" w:rsidR="004D1A04" w:rsidRDefault="004D1A04" w:rsidP="00336BF2">
      <w:r>
        <w:separator/>
      </w:r>
    </w:p>
  </w:endnote>
  <w:endnote w:type="continuationSeparator" w:id="0">
    <w:p w14:paraId="71A6E409" w14:textId="77777777" w:rsidR="004D1A04" w:rsidRDefault="004D1A04"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3C76" w14:textId="77777777" w:rsidR="004D1A04" w:rsidRDefault="004D1A04" w:rsidP="00336BF2">
      <w:r>
        <w:separator/>
      </w:r>
    </w:p>
  </w:footnote>
  <w:footnote w:type="continuationSeparator" w:id="0">
    <w:p w14:paraId="022AA954" w14:textId="77777777" w:rsidR="004D1A04" w:rsidRDefault="004D1A04"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9F407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9"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9"/>
  </w:num>
  <w:num w:numId="5" w16cid:durableId="1003779672">
    <w:abstractNumId w:val="0"/>
  </w:num>
  <w:num w:numId="6" w16cid:durableId="14428891">
    <w:abstractNumId w:val="7"/>
  </w:num>
  <w:num w:numId="7" w16cid:durableId="1784380094">
    <w:abstractNumId w:val="3"/>
  </w:num>
  <w:num w:numId="8" w16cid:durableId="365059522">
    <w:abstractNumId w:val="5"/>
  </w:num>
  <w:num w:numId="9" w16cid:durableId="803045171">
    <w:abstractNumId w:val="1"/>
  </w:num>
  <w:num w:numId="10" w16cid:durableId="113864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2231A"/>
    <w:rsid w:val="00026FA3"/>
    <w:rsid w:val="00033784"/>
    <w:rsid w:val="00037232"/>
    <w:rsid w:val="000402BE"/>
    <w:rsid w:val="00046919"/>
    <w:rsid w:val="000575D2"/>
    <w:rsid w:val="00061294"/>
    <w:rsid w:val="000A7F91"/>
    <w:rsid w:val="000B2BDE"/>
    <w:rsid w:val="000C1D16"/>
    <w:rsid w:val="000D1A40"/>
    <w:rsid w:val="000F3EBF"/>
    <w:rsid w:val="00104922"/>
    <w:rsid w:val="00106682"/>
    <w:rsid w:val="0011305F"/>
    <w:rsid w:val="00115747"/>
    <w:rsid w:val="0012016F"/>
    <w:rsid w:val="001243EE"/>
    <w:rsid w:val="001327B4"/>
    <w:rsid w:val="00151EF6"/>
    <w:rsid w:val="0016409D"/>
    <w:rsid w:val="001839C4"/>
    <w:rsid w:val="00187BFD"/>
    <w:rsid w:val="0019236F"/>
    <w:rsid w:val="00195DE8"/>
    <w:rsid w:val="001A43B9"/>
    <w:rsid w:val="001B1F2B"/>
    <w:rsid w:val="001D4994"/>
    <w:rsid w:val="001E4B5E"/>
    <w:rsid w:val="001E70AD"/>
    <w:rsid w:val="001F17A1"/>
    <w:rsid w:val="00204A4C"/>
    <w:rsid w:val="0021290A"/>
    <w:rsid w:val="00215A2F"/>
    <w:rsid w:val="00224322"/>
    <w:rsid w:val="00233908"/>
    <w:rsid w:val="00236311"/>
    <w:rsid w:val="00242B47"/>
    <w:rsid w:val="002433E8"/>
    <w:rsid w:val="0024347E"/>
    <w:rsid w:val="00244E2A"/>
    <w:rsid w:val="002515A5"/>
    <w:rsid w:val="00266B99"/>
    <w:rsid w:val="002723B5"/>
    <w:rsid w:val="00287166"/>
    <w:rsid w:val="00295666"/>
    <w:rsid w:val="002A0531"/>
    <w:rsid w:val="002A44E3"/>
    <w:rsid w:val="002D125C"/>
    <w:rsid w:val="002D5A39"/>
    <w:rsid w:val="002E6181"/>
    <w:rsid w:val="002E6979"/>
    <w:rsid w:val="002F0F36"/>
    <w:rsid w:val="002F2CEA"/>
    <w:rsid w:val="002F787E"/>
    <w:rsid w:val="00305842"/>
    <w:rsid w:val="00306EFE"/>
    <w:rsid w:val="00312A6B"/>
    <w:rsid w:val="00317589"/>
    <w:rsid w:val="00321907"/>
    <w:rsid w:val="00326AC8"/>
    <w:rsid w:val="003329ED"/>
    <w:rsid w:val="00335BA8"/>
    <w:rsid w:val="00336BF2"/>
    <w:rsid w:val="003500D4"/>
    <w:rsid w:val="00352BE2"/>
    <w:rsid w:val="00353631"/>
    <w:rsid w:val="00355DE9"/>
    <w:rsid w:val="003620C9"/>
    <w:rsid w:val="00362A29"/>
    <w:rsid w:val="00365FD9"/>
    <w:rsid w:val="0037160C"/>
    <w:rsid w:val="00386C3D"/>
    <w:rsid w:val="003C5530"/>
    <w:rsid w:val="003F37BE"/>
    <w:rsid w:val="003F3C5D"/>
    <w:rsid w:val="00402E7A"/>
    <w:rsid w:val="00410071"/>
    <w:rsid w:val="0041469B"/>
    <w:rsid w:val="00423D05"/>
    <w:rsid w:val="00445A4B"/>
    <w:rsid w:val="00456ADA"/>
    <w:rsid w:val="00460255"/>
    <w:rsid w:val="004642A9"/>
    <w:rsid w:val="004B0CF6"/>
    <w:rsid w:val="004B78C2"/>
    <w:rsid w:val="004C08DE"/>
    <w:rsid w:val="004C2477"/>
    <w:rsid w:val="004D1A04"/>
    <w:rsid w:val="004E3B95"/>
    <w:rsid w:val="004E7C73"/>
    <w:rsid w:val="004F5B64"/>
    <w:rsid w:val="0051361D"/>
    <w:rsid w:val="00514326"/>
    <w:rsid w:val="0054055B"/>
    <w:rsid w:val="005449CB"/>
    <w:rsid w:val="005558EB"/>
    <w:rsid w:val="0057770D"/>
    <w:rsid w:val="0058005D"/>
    <w:rsid w:val="00580812"/>
    <w:rsid w:val="00581EE2"/>
    <w:rsid w:val="005A4D9F"/>
    <w:rsid w:val="005B4C42"/>
    <w:rsid w:val="005E073F"/>
    <w:rsid w:val="005E5A98"/>
    <w:rsid w:val="005F60B3"/>
    <w:rsid w:val="00604D1D"/>
    <w:rsid w:val="00634D9B"/>
    <w:rsid w:val="00643309"/>
    <w:rsid w:val="0064452C"/>
    <w:rsid w:val="00657176"/>
    <w:rsid w:val="0066699F"/>
    <w:rsid w:val="00692641"/>
    <w:rsid w:val="006B541C"/>
    <w:rsid w:val="006C03B9"/>
    <w:rsid w:val="006C1388"/>
    <w:rsid w:val="00700DDF"/>
    <w:rsid w:val="007035C5"/>
    <w:rsid w:val="00724C3F"/>
    <w:rsid w:val="00730CD2"/>
    <w:rsid w:val="00746754"/>
    <w:rsid w:val="00770FE2"/>
    <w:rsid w:val="0078007A"/>
    <w:rsid w:val="007977BA"/>
    <w:rsid w:val="00797EF6"/>
    <w:rsid w:val="007A644B"/>
    <w:rsid w:val="007A6AA8"/>
    <w:rsid w:val="007C4ADE"/>
    <w:rsid w:val="007C7A43"/>
    <w:rsid w:val="007E5B0E"/>
    <w:rsid w:val="007F57DD"/>
    <w:rsid w:val="00810DD6"/>
    <w:rsid w:val="0081138D"/>
    <w:rsid w:val="008166C6"/>
    <w:rsid w:val="00816B6A"/>
    <w:rsid w:val="00827BEB"/>
    <w:rsid w:val="00853986"/>
    <w:rsid w:val="00892F87"/>
    <w:rsid w:val="008A2919"/>
    <w:rsid w:val="008A3B94"/>
    <w:rsid w:val="008C4177"/>
    <w:rsid w:val="008C7FF9"/>
    <w:rsid w:val="008E646B"/>
    <w:rsid w:val="008F2020"/>
    <w:rsid w:val="008F2814"/>
    <w:rsid w:val="00902162"/>
    <w:rsid w:val="00926C14"/>
    <w:rsid w:val="00931227"/>
    <w:rsid w:val="009475E3"/>
    <w:rsid w:val="00986E03"/>
    <w:rsid w:val="009C1F6E"/>
    <w:rsid w:val="009C62FE"/>
    <w:rsid w:val="009D235C"/>
    <w:rsid w:val="009E6DFB"/>
    <w:rsid w:val="009F79A9"/>
    <w:rsid w:val="00A11294"/>
    <w:rsid w:val="00A23816"/>
    <w:rsid w:val="00A34DA5"/>
    <w:rsid w:val="00A359B3"/>
    <w:rsid w:val="00A53843"/>
    <w:rsid w:val="00A603AA"/>
    <w:rsid w:val="00A6403E"/>
    <w:rsid w:val="00A90522"/>
    <w:rsid w:val="00A9696F"/>
    <w:rsid w:val="00AC2995"/>
    <w:rsid w:val="00AE1E25"/>
    <w:rsid w:val="00AE3102"/>
    <w:rsid w:val="00AF5210"/>
    <w:rsid w:val="00B14CB8"/>
    <w:rsid w:val="00B20911"/>
    <w:rsid w:val="00B236BF"/>
    <w:rsid w:val="00B44298"/>
    <w:rsid w:val="00B62643"/>
    <w:rsid w:val="00B971A6"/>
    <w:rsid w:val="00BA56CD"/>
    <w:rsid w:val="00BB3AB1"/>
    <w:rsid w:val="00BB52EC"/>
    <w:rsid w:val="00BD388C"/>
    <w:rsid w:val="00BE1399"/>
    <w:rsid w:val="00BF0EC9"/>
    <w:rsid w:val="00BF2249"/>
    <w:rsid w:val="00BF63AB"/>
    <w:rsid w:val="00C01482"/>
    <w:rsid w:val="00C203A3"/>
    <w:rsid w:val="00C27E2F"/>
    <w:rsid w:val="00C32A8C"/>
    <w:rsid w:val="00C56983"/>
    <w:rsid w:val="00C60D35"/>
    <w:rsid w:val="00C61627"/>
    <w:rsid w:val="00C76920"/>
    <w:rsid w:val="00C80ABE"/>
    <w:rsid w:val="00C86611"/>
    <w:rsid w:val="00C91C9E"/>
    <w:rsid w:val="00CD040D"/>
    <w:rsid w:val="00CD46EE"/>
    <w:rsid w:val="00CE66A4"/>
    <w:rsid w:val="00D2160E"/>
    <w:rsid w:val="00D23A03"/>
    <w:rsid w:val="00D36524"/>
    <w:rsid w:val="00D402D1"/>
    <w:rsid w:val="00D45A8A"/>
    <w:rsid w:val="00D50CAD"/>
    <w:rsid w:val="00D856A4"/>
    <w:rsid w:val="00D94EBB"/>
    <w:rsid w:val="00D96F5E"/>
    <w:rsid w:val="00DC69E6"/>
    <w:rsid w:val="00DC7DFC"/>
    <w:rsid w:val="00DE6909"/>
    <w:rsid w:val="00DF16A4"/>
    <w:rsid w:val="00E03440"/>
    <w:rsid w:val="00E0741B"/>
    <w:rsid w:val="00E31481"/>
    <w:rsid w:val="00E35383"/>
    <w:rsid w:val="00E413EF"/>
    <w:rsid w:val="00E63D66"/>
    <w:rsid w:val="00E7466F"/>
    <w:rsid w:val="00E848CE"/>
    <w:rsid w:val="00E85810"/>
    <w:rsid w:val="00E8658A"/>
    <w:rsid w:val="00E872FD"/>
    <w:rsid w:val="00EA6AEE"/>
    <w:rsid w:val="00EB69BB"/>
    <w:rsid w:val="00EC0242"/>
    <w:rsid w:val="00ED063C"/>
    <w:rsid w:val="00ED156C"/>
    <w:rsid w:val="00ED5D1B"/>
    <w:rsid w:val="00EE0D22"/>
    <w:rsid w:val="00EE6765"/>
    <w:rsid w:val="00EF12F6"/>
    <w:rsid w:val="00F0540D"/>
    <w:rsid w:val="00F06935"/>
    <w:rsid w:val="00F20964"/>
    <w:rsid w:val="00F24838"/>
    <w:rsid w:val="00F3609C"/>
    <w:rsid w:val="00F44D01"/>
    <w:rsid w:val="00F555FA"/>
    <w:rsid w:val="00F71D67"/>
    <w:rsid w:val="00FB0823"/>
    <w:rsid w:val="00FB0D7D"/>
    <w:rsid w:val="00FB49AC"/>
    <w:rsid w:val="00FD2C84"/>
    <w:rsid w:val="00FD555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 w:type="paragraph" w:styleId="Pataisymai">
    <w:name w:val="Revision"/>
    <w:hidden/>
    <w:uiPriority w:val="99"/>
    <w:semiHidden/>
    <w:rsid w:val="009D235C"/>
    <w:pPr>
      <w:spacing w:after="0" w:line="240" w:lineRule="auto"/>
    </w:pPr>
    <w:rPr>
      <w:rFonts w:ascii="Times New Roman" w:eastAsia="Times New Roman" w:hAnsi="Times New Roman" w:cs="Times New Roman"/>
      <w:sz w:val="24"/>
      <w:szCs w:val="24"/>
    </w:rPr>
  </w:style>
  <w:style w:type="character" w:styleId="Hipersaitas">
    <w:name w:val="Hyperlink"/>
    <w:aliases w:val="Alna"/>
    <w:rsid w:val="00643309"/>
    <w:rPr>
      <w:color w:val="0000FF"/>
      <w:u w:val="single"/>
    </w:rPr>
  </w:style>
  <w:style w:type="character" w:styleId="Perirtashipersaitas">
    <w:name w:val="FollowedHyperlink"/>
    <w:basedOn w:val="Numatytasispastraiposriftas"/>
    <w:uiPriority w:val="99"/>
    <w:semiHidden/>
    <w:unhideWhenUsed/>
    <w:rsid w:val="00BE1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D0A4-E47F-4F3B-837E-9B7D99BF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5582</Words>
  <Characters>3183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24</cp:revision>
  <dcterms:created xsi:type="dcterms:W3CDTF">2026-03-10T07:06:00Z</dcterms:created>
  <dcterms:modified xsi:type="dcterms:W3CDTF">2026-03-25T10:52:00Z</dcterms:modified>
</cp:coreProperties>
</file>