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1A7421" w:rsidRDefault="00F91DB2" w:rsidP="00DB4A0B">
      <w:pPr>
        <w:pStyle w:val="NoSpacing"/>
        <w:numPr>
          <w:ilvl w:val="1"/>
          <w:numId w:val="5"/>
        </w:numPr>
        <w:ind w:left="0" w:firstLine="851"/>
        <w:jc w:val="both"/>
        <w:rPr>
          <w:rFonts w:ascii="Times New Roman" w:hAnsi="Times New Roman" w:cs="Times New Roman"/>
          <w:sz w:val="22"/>
          <w:szCs w:val="22"/>
        </w:rPr>
      </w:pPr>
      <w:r w:rsidRPr="001A742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2945AE5" w14:textId="1137E815" w:rsidR="00E30CB0" w:rsidRPr="001A7421" w:rsidRDefault="00E30CB0" w:rsidP="00E30CB0">
      <w:pPr>
        <w:pStyle w:val="NoSpacing"/>
        <w:ind w:firstLine="851"/>
        <w:jc w:val="both"/>
        <w:rPr>
          <w:rFonts w:ascii="Times New Roman" w:hAnsi="Times New Roman" w:cs="Times New Roman"/>
          <w:color w:val="000000" w:themeColor="text1"/>
          <w:sz w:val="22"/>
          <w:szCs w:val="22"/>
        </w:rPr>
      </w:pPr>
      <w:r w:rsidRPr="001A7421">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1A7421">
        <w:rPr>
          <w:rFonts w:ascii="Times New Roman" w:hAnsi="Times New Roman" w:cs="Times New Roman"/>
          <w:sz w:val="22"/>
          <w:szCs w:val="22"/>
        </w:rPr>
        <w:t>Jeigu tiekėjas negali pateikti nurodytų dokumentų, įrodančių, kad nėra pašalinimo pagrindų</w:t>
      </w:r>
      <w:r w:rsidRPr="00E32906">
        <w:rPr>
          <w:rFonts w:ascii="Times New Roman" w:hAnsi="Times New Roman" w:cs="Times New Roman"/>
          <w:sz w:val="22"/>
          <w:szCs w:val="22"/>
        </w:rPr>
        <w:t>,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170" w:type="dxa"/>
        <w:tblLayout w:type="fixed"/>
        <w:tblCellMar>
          <w:left w:w="10" w:type="dxa"/>
          <w:right w:w="10" w:type="dxa"/>
        </w:tblCellMar>
        <w:tblLook w:val="04A0" w:firstRow="1" w:lastRow="0" w:firstColumn="1" w:lastColumn="0" w:noHBand="0" w:noVBand="1"/>
      </w:tblPr>
      <w:tblGrid>
        <w:gridCol w:w="900"/>
        <w:gridCol w:w="3631"/>
        <w:gridCol w:w="2410"/>
        <w:gridCol w:w="4394"/>
        <w:gridCol w:w="2835"/>
      </w:tblGrid>
      <w:tr w:rsidR="00FA7CC0" w:rsidRPr="00E32906" w14:paraId="1DE4B5B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FA7CC0" w:rsidRPr="00E32906" w:rsidRDefault="00FA7CC0"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FA7CC0" w:rsidRPr="00E32906" w:rsidRDefault="00FA7CC0"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FA7CC0" w:rsidRPr="00E32906" w:rsidRDefault="00FA7CC0"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FA7CC0" w:rsidRPr="00E32906" w:rsidRDefault="00FA7CC0"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FA7CC0" w:rsidRPr="006E34F6" w:rsidRDefault="00FA7CC0"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A7CC0" w:rsidRPr="00E32906" w14:paraId="5A51FCF3"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32906">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6C08DEA1"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B51BE9A"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5B52541F"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FA7CC0" w:rsidRPr="00E32906" w:rsidRDefault="00FA7CC0" w:rsidP="00B17668">
            <w:pPr>
              <w:pStyle w:val="NoSpacing"/>
              <w:jc w:val="both"/>
              <w:rPr>
                <w:rFonts w:ascii="Times New Roman" w:hAnsi="Times New Roman" w:cs="Times New Roman"/>
                <w:b/>
                <w:sz w:val="22"/>
                <w:szCs w:val="22"/>
                <w:lang w:eastAsia="en-US"/>
              </w:rPr>
            </w:pPr>
          </w:p>
          <w:p w14:paraId="482C9F5E" w14:textId="0E02645C" w:rsidR="00FA7CC0" w:rsidRPr="007B7810" w:rsidRDefault="009758D6" w:rsidP="00B17668">
            <w:pPr>
              <w:pStyle w:val="NoSpacing"/>
              <w:jc w:val="both"/>
              <w:rPr>
                <w:rFonts w:ascii="Times New Roman" w:hAnsi="Times New Roman" w:cs="Times New Roman"/>
                <w:b/>
                <w:sz w:val="22"/>
                <w:szCs w:val="22"/>
                <w:lang w:eastAsia="en-US"/>
              </w:rPr>
            </w:pPr>
            <w:bookmarkStart w:id="0" w:name="_GoBack"/>
            <w:r w:rsidRPr="007B7810">
              <w:rPr>
                <w:rFonts w:ascii="Times New Roman" w:hAnsi="Times New Roman" w:cs="Times New Roman"/>
                <w:sz w:val="22"/>
                <w:szCs w:val="22"/>
                <w:lang w:eastAsia="en-US"/>
              </w:rPr>
              <w:t xml:space="preserve">2) tiekėjo, kuris yra juridinis asmuo, kita organizacija ar jos </w:t>
            </w:r>
            <w:r w:rsidRPr="007B7810">
              <w:rPr>
                <w:rFonts w:ascii="Times New Roman" w:hAnsi="Times New Roman" w:cs="Times New Roman"/>
                <w:b/>
                <w:bCs/>
                <w:sz w:val="22"/>
                <w:szCs w:val="22"/>
                <w:lang w:eastAsia="en-US"/>
              </w:rPr>
              <w:t>struktūrinis</w:t>
            </w:r>
            <w:r w:rsidRPr="007B781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w:t>
            </w:r>
            <w:r w:rsidRPr="007B7810">
              <w:rPr>
                <w:rFonts w:ascii="Times New Roman" w:hAnsi="Times New Roman" w:cs="Times New Roman"/>
                <w:sz w:val="22"/>
                <w:szCs w:val="22"/>
                <w:lang w:eastAsia="en-US"/>
              </w:rPr>
              <w:lastRenderedPageBreak/>
              <w:t>šis asmuo turi neišnykusį ar nepanaikintą teistumą;</w:t>
            </w:r>
          </w:p>
          <w:bookmarkEnd w:id="0"/>
          <w:p w14:paraId="72EAA24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A86531"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437D5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FA7CC0" w:rsidRPr="00E32906" w:rsidRDefault="00FA7CC0" w:rsidP="00B17668">
            <w:pPr>
              <w:pStyle w:val="NoSpacing"/>
              <w:jc w:val="both"/>
              <w:rPr>
                <w:rFonts w:ascii="Times New Roman" w:hAnsi="Times New Roman" w:cs="Times New Roman"/>
                <w:sz w:val="22"/>
                <w:szCs w:val="22"/>
                <w:lang w:eastAsia="en-US"/>
              </w:rPr>
            </w:pPr>
          </w:p>
          <w:p w14:paraId="5AA4F01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FA7CC0" w:rsidRPr="00E32906" w:rsidRDefault="00FA7CC0" w:rsidP="00B17668">
            <w:pPr>
              <w:pStyle w:val="NoSpacing"/>
              <w:jc w:val="both"/>
              <w:rPr>
                <w:rFonts w:ascii="Times New Roman" w:hAnsi="Times New Roman" w:cs="Times New Roman"/>
                <w:sz w:val="22"/>
                <w:szCs w:val="22"/>
              </w:rPr>
            </w:pPr>
          </w:p>
          <w:p w14:paraId="7D781A10" w14:textId="77777777" w:rsidR="00FA7CC0" w:rsidRPr="00E32906" w:rsidRDefault="00FA7CC0"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w:t>
            </w:r>
            <w:r w:rsidRPr="00E32906">
              <w:rPr>
                <w:rFonts w:ascii="Times New Roman" w:hAnsi="Times New Roman" w:cs="Times New Roman"/>
                <w:i/>
                <w:iCs/>
                <w:color w:val="000000" w:themeColor="text1"/>
                <w:sz w:val="22"/>
                <w:szCs w:val="22"/>
              </w:rPr>
              <w:lastRenderedPageBreak/>
              <w:t xml:space="preserve">įrodančius dokumentus, jie turi būti išduoti ne anksčiau kaip 180 dienų, jas skaičiuojant atgal nuo 2022-10-14. </w:t>
            </w:r>
          </w:p>
          <w:p w14:paraId="038CDE2A" w14:textId="77777777" w:rsidR="00FA7CC0" w:rsidRPr="00E32906" w:rsidRDefault="00FA7CC0" w:rsidP="00B17668">
            <w:pPr>
              <w:pStyle w:val="NoSpacing"/>
              <w:jc w:val="both"/>
              <w:rPr>
                <w:rFonts w:ascii="Times New Roman" w:hAnsi="Times New Roman" w:cs="Times New Roman"/>
                <w:b/>
                <w:bCs/>
                <w:sz w:val="22"/>
                <w:szCs w:val="22"/>
              </w:rPr>
            </w:pPr>
          </w:p>
          <w:p w14:paraId="4E33989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FA7CC0" w:rsidRPr="00E32906" w:rsidRDefault="00FA7CC0" w:rsidP="00B17668">
            <w:pPr>
              <w:pStyle w:val="NoSpacing"/>
              <w:jc w:val="both"/>
              <w:rPr>
                <w:rFonts w:ascii="Times New Roman" w:hAnsi="Times New Roman" w:cs="Times New Roman"/>
                <w:bCs/>
                <w:sz w:val="22"/>
                <w:szCs w:val="22"/>
              </w:rPr>
            </w:pPr>
          </w:p>
          <w:p w14:paraId="28B4AE33" w14:textId="77777777" w:rsidR="00FA7CC0" w:rsidRPr="00E32906" w:rsidRDefault="00FA7CC0"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FA7CC0" w:rsidRPr="00E32906" w:rsidRDefault="00FA7CC0"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FA7CC0" w:rsidRPr="00E32906" w:rsidRDefault="00FA7CC0" w:rsidP="00B17668">
            <w:pPr>
              <w:pStyle w:val="NoSpacing"/>
              <w:jc w:val="both"/>
              <w:rPr>
                <w:rFonts w:ascii="Times New Roman" w:hAnsi="Times New Roman" w:cs="Times New Roman"/>
                <w:b/>
                <w:bCs/>
                <w:sz w:val="22"/>
                <w:szCs w:val="22"/>
              </w:rPr>
            </w:pPr>
          </w:p>
          <w:p w14:paraId="1337303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65AE6CE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FA7CC0" w:rsidRPr="00E32906" w:rsidRDefault="00FA7CC0" w:rsidP="00B17668">
            <w:pPr>
              <w:pStyle w:val="NoSpacing"/>
              <w:jc w:val="both"/>
              <w:rPr>
                <w:rFonts w:ascii="Times New Roman" w:eastAsia="Yu Mincho" w:hAnsi="Times New Roman" w:cs="Times New Roman"/>
                <w:b/>
                <w:bCs/>
                <w:sz w:val="22"/>
                <w:szCs w:val="22"/>
              </w:rPr>
            </w:pPr>
          </w:p>
          <w:p w14:paraId="044A41F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FA7CC0" w:rsidRPr="00E32906" w:rsidRDefault="00FA7CC0" w:rsidP="00B17668">
            <w:pPr>
              <w:pStyle w:val="NoSpacing"/>
              <w:jc w:val="both"/>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F5BB7A"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343C6C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FA7CC0" w:rsidRPr="00E32906" w:rsidRDefault="00FA7CC0" w:rsidP="00B17668">
            <w:pPr>
              <w:pStyle w:val="NoSpacing"/>
              <w:numPr>
                <w:ilvl w:val="0"/>
                <w:numId w:val="4"/>
              </w:numPr>
              <w:rPr>
                <w:rFonts w:ascii="Times New Roman" w:hAnsi="Times New Roman" w:cs="Times New Roman"/>
                <w:b/>
                <w:bCs/>
                <w:sz w:val="22"/>
                <w:szCs w:val="22"/>
              </w:rPr>
            </w:pPr>
            <w:bookmarkStart w:id="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314DC70E"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E32906">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FA7CC0" w:rsidRPr="00E32906" w:rsidRDefault="00FA7CC0" w:rsidP="00B17668">
            <w:pPr>
              <w:pStyle w:val="NoSpacing"/>
              <w:jc w:val="both"/>
              <w:rPr>
                <w:rFonts w:ascii="Times New Roman" w:eastAsia="Arial" w:hAnsi="Times New Roman" w:cs="Times New Roman"/>
                <w:sz w:val="22"/>
                <w:szCs w:val="22"/>
              </w:rPr>
            </w:pPr>
          </w:p>
          <w:p w14:paraId="4DC83D3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FA7CC0" w:rsidRPr="00E32906" w:rsidRDefault="00FA7CC0" w:rsidP="00B17668">
            <w:pPr>
              <w:pStyle w:val="NoSpacing"/>
              <w:jc w:val="both"/>
              <w:rPr>
                <w:rFonts w:ascii="Times New Roman" w:hAnsi="Times New Roman" w:cs="Times New Roman"/>
                <w:b/>
                <w:bCs/>
                <w:sz w:val="22"/>
                <w:szCs w:val="22"/>
              </w:rPr>
            </w:pPr>
          </w:p>
          <w:p w14:paraId="0FA17CC6"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FA7CC0" w:rsidRPr="00E32906" w:rsidRDefault="00FA7CC0"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FA7CC0" w:rsidRPr="00E32906" w:rsidRDefault="00FA7CC0" w:rsidP="00B17668">
            <w:pPr>
              <w:pStyle w:val="NoSpacing"/>
              <w:jc w:val="both"/>
              <w:rPr>
                <w:rFonts w:ascii="Times New Roman" w:hAnsi="Times New Roman" w:cs="Times New Roman"/>
                <w:sz w:val="22"/>
                <w:szCs w:val="22"/>
              </w:rPr>
            </w:pPr>
          </w:p>
          <w:p w14:paraId="4639B5D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FA7CC0" w:rsidRPr="00E32906" w:rsidRDefault="00FA7CC0" w:rsidP="00B17668">
            <w:pPr>
              <w:pStyle w:val="NoSpacing"/>
              <w:jc w:val="both"/>
              <w:rPr>
                <w:rFonts w:ascii="Times New Roman" w:eastAsia="Yu Mincho" w:hAnsi="Times New Roman" w:cs="Times New Roman"/>
                <w:sz w:val="22"/>
                <w:szCs w:val="22"/>
              </w:rPr>
            </w:pPr>
          </w:p>
          <w:p w14:paraId="361B3A21" w14:textId="77777777" w:rsidR="00FA7CC0" w:rsidRPr="00E32906" w:rsidRDefault="00FA7CC0"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FA7CC0" w:rsidRPr="00E32906" w:rsidRDefault="00FA7CC0" w:rsidP="00B17668">
            <w:pPr>
              <w:pStyle w:val="NoSpacing"/>
              <w:jc w:val="both"/>
              <w:rPr>
                <w:rFonts w:ascii="Times New Roman" w:hAnsi="Times New Roman" w:cs="Times New Roman"/>
                <w:i/>
                <w:iCs/>
                <w:color w:val="7030A0"/>
                <w:sz w:val="22"/>
                <w:szCs w:val="22"/>
              </w:rPr>
            </w:pPr>
          </w:p>
          <w:p w14:paraId="6C548996"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FA7CC0" w:rsidRPr="00E32906" w:rsidRDefault="00FA7CC0" w:rsidP="00B17668">
            <w:pPr>
              <w:pStyle w:val="NoSpacing"/>
              <w:jc w:val="both"/>
              <w:rPr>
                <w:rFonts w:ascii="Times New Roman" w:hAnsi="Times New Roman" w:cs="Times New Roman"/>
                <w:b/>
                <w:bCs/>
                <w:sz w:val="22"/>
                <w:szCs w:val="22"/>
              </w:rPr>
            </w:pPr>
          </w:p>
          <w:p w14:paraId="687AAF1E"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E32906">
              <w:rPr>
                <w:rFonts w:ascii="Times New Roman" w:hAnsi="Times New Roman" w:cs="Times New Roman"/>
                <w:bCs/>
                <w:sz w:val="22"/>
                <w:szCs w:val="22"/>
              </w:rPr>
              <w:lastRenderedPageBreak/>
              <w:t xml:space="preserve">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FA7CC0" w:rsidRPr="00E32906" w:rsidRDefault="00FA7CC0" w:rsidP="00B17668">
            <w:pPr>
              <w:pStyle w:val="NoSpacing"/>
              <w:jc w:val="both"/>
              <w:rPr>
                <w:rFonts w:ascii="Times New Roman" w:hAnsi="Times New Roman" w:cs="Times New Roman"/>
                <w:b/>
                <w:bCs/>
                <w:sz w:val="22"/>
                <w:szCs w:val="22"/>
              </w:rPr>
            </w:pPr>
          </w:p>
          <w:p w14:paraId="32ED8868"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FA7CC0" w:rsidRPr="00E32906" w:rsidRDefault="00FA7CC0" w:rsidP="00B17668">
            <w:pPr>
              <w:pStyle w:val="NoSpacing"/>
              <w:jc w:val="both"/>
              <w:rPr>
                <w:rFonts w:ascii="Times New Roman" w:hAnsi="Times New Roman" w:cs="Times New Roman"/>
                <w:b/>
                <w:bCs/>
                <w:sz w:val="22"/>
                <w:szCs w:val="22"/>
              </w:rPr>
            </w:pPr>
          </w:p>
          <w:p w14:paraId="7BFDC169"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FA7CC0" w:rsidRPr="00E32906" w:rsidRDefault="00FA7CC0" w:rsidP="00B17668">
            <w:pPr>
              <w:pStyle w:val="NoSpacing"/>
              <w:jc w:val="both"/>
              <w:rPr>
                <w:rFonts w:ascii="Times New Roman" w:hAnsi="Times New Roman" w:cs="Times New Roman"/>
                <w:b/>
                <w:bCs/>
                <w:sz w:val="22"/>
                <w:szCs w:val="22"/>
              </w:rPr>
            </w:pPr>
          </w:p>
          <w:p w14:paraId="659CC62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FA7CC0" w:rsidRPr="00E32906" w:rsidRDefault="00FA7CC0" w:rsidP="00B17668">
            <w:pPr>
              <w:pStyle w:val="NoSpacing"/>
              <w:jc w:val="both"/>
              <w:rPr>
                <w:rFonts w:ascii="Times New Roman" w:hAnsi="Times New Roman" w:cs="Times New Roman"/>
                <w:b/>
                <w:bCs/>
                <w:sz w:val="22"/>
                <w:szCs w:val="22"/>
              </w:rPr>
            </w:pPr>
          </w:p>
          <w:p w14:paraId="05477FCC" w14:textId="77777777" w:rsidR="00FA7CC0" w:rsidRPr="00E32906" w:rsidRDefault="00FA7CC0"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FA7CC0" w:rsidRPr="00E32906" w:rsidRDefault="00FA7CC0" w:rsidP="00B17668">
            <w:pPr>
              <w:pStyle w:val="NoSpacing"/>
              <w:jc w:val="both"/>
              <w:rPr>
                <w:rFonts w:ascii="Times New Roman" w:hAnsi="Times New Roman" w:cs="Times New Roman"/>
                <w:b/>
                <w:bCs/>
                <w:sz w:val="22"/>
                <w:szCs w:val="22"/>
              </w:rPr>
            </w:pPr>
          </w:p>
          <w:p w14:paraId="136126CA" w14:textId="77777777" w:rsidR="00FA7CC0" w:rsidRPr="001A7421"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1A7421">
              <w:rPr>
                <w:rFonts w:ascii="Times New Roman" w:hAnsi="Times New Roman" w:cs="Times New Roman"/>
                <w:sz w:val="22"/>
                <w:szCs w:val="22"/>
              </w:rPr>
              <w:t>terminas, toks dokumentas jo galiojimo laikotarpiu yra priimtinas.</w:t>
            </w:r>
          </w:p>
          <w:p w14:paraId="081F9358" w14:textId="77777777" w:rsidR="00FC593C" w:rsidRPr="001A7421" w:rsidRDefault="00FC593C" w:rsidP="00B17668">
            <w:pPr>
              <w:pStyle w:val="NoSpacing"/>
              <w:jc w:val="both"/>
              <w:rPr>
                <w:rFonts w:ascii="Times New Roman" w:hAnsi="Times New Roman" w:cs="Times New Roman"/>
                <w:sz w:val="22"/>
                <w:szCs w:val="22"/>
              </w:rPr>
            </w:pPr>
          </w:p>
          <w:p w14:paraId="6CD7BC3E" w14:textId="77777777" w:rsidR="00FC593C" w:rsidRPr="001A7421" w:rsidRDefault="00FC593C" w:rsidP="00FC593C">
            <w:pPr>
              <w:pStyle w:val="NoSpacing"/>
              <w:jc w:val="both"/>
              <w:rPr>
                <w:rFonts w:ascii="Times New Roman" w:hAnsi="Times New Roman" w:cs="Times New Roman"/>
                <w:b/>
                <w:bCs/>
                <w:i/>
                <w:iCs/>
                <w:color w:val="00B050"/>
                <w:sz w:val="22"/>
                <w:szCs w:val="22"/>
              </w:rPr>
            </w:pPr>
            <w:r w:rsidRPr="001A7421">
              <w:rPr>
                <w:rFonts w:ascii="Times New Roman" w:hAnsi="Times New Roman" w:cs="Times New Roman"/>
                <w:b/>
                <w:bCs/>
                <w:i/>
                <w:iCs/>
                <w:color w:val="00B050"/>
                <w:sz w:val="22"/>
                <w:szCs w:val="22"/>
              </w:rPr>
              <w:t>PASTABA</w:t>
            </w:r>
          </w:p>
          <w:p w14:paraId="2B5D7F6D" w14:textId="77777777" w:rsidR="00FC593C" w:rsidRPr="00E32906" w:rsidRDefault="00FC593C" w:rsidP="00FC593C">
            <w:pPr>
              <w:pStyle w:val="NoSpacing"/>
              <w:jc w:val="both"/>
              <w:rPr>
                <w:rFonts w:ascii="Times New Roman" w:hAnsi="Times New Roman" w:cs="Times New Roman"/>
                <w:color w:val="00B050"/>
                <w:sz w:val="22"/>
                <w:szCs w:val="22"/>
              </w:rPr>
            </w:pPr>
            <w:r w:rsidRPr="001A742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A072A5D" w14:textId="77777777" w:rsidR="00FC593C" w:rsidRPr="00E32906" w:rsidRDefault="00FC593C" w:rsidP="00B17668">
            <w:pPr>
              <w:pStyle w:val="NoSpacing"/>
              <w:jc w:val="both"/>
              <w:rPr>
                <w:rFonts w:ascii="Times New Roman" w:hAnsi="Times New Roman" w:cs="Times New Roman"/>
                <w:sz w:val="22"/>
                <w:szCs w:val="22"/>
              </w:rPr>
            </w:pPr>
          </w:p>
          <w:p w14:paraId="1119D865"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62E606" w14:textId="77777777" w:rsidR="00FA7CC0" w:rsidRPr="006E34F6" w:rsidRDefault="00FA7CC0" w:rsidP="00B17668">
            <w:pPr>
              <w:pStyle w:val="NoSpacing"/>
              <w:jc w:val="both"/>
              <w:rPr>
                <w:rFonts w:ascii="Times New Roman" w:hAnsi="Times New Roman" w:cs="Times New Roman"/>
                <w:sz w:val="22"/>
                <w:szCs w:val="22"/>
                <w:lang w:eastAsia="en-US"/>
              </w:rPr>
            </w:pPr>
          </w:p>
        </w:tc>
      </w:tr>
      <w:bookmarkEnd w:id="1"/>
      <w:tr w:rsidR="00FA7CC0" w:rsidRPr="00E32906" w14:paraId="105699F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FA7CC0" w:rsidRPr="00E32906" w:rsidRDefault="00FA7CC0" w:rsidP="00B17668">
            <w:pPr>
              <w:pStyle w:val="NoSpacing"/>
              <w:jc w:val="both"/>
              <w:rPr>
                <w:rFonts w:ascii="Times New Roman" w:eastAsia="Yu Mincho" w:hAnsi="Times New Roman" w:cs="Times New Roman"/>
                <w:sz w:val="22"/>
                <w:szCs w:val="22"/>
              </w:rPr>
            </w:pPr>
          </w:p>
          <w:p w14:paraId="038AEA75"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49A01068"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7446A60"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D5DB2E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F51D22F" w14:textId="77777777" w:rsidR="00FA7CC0" w:rsidRPr="00E32906" w:rsidRDefault="00FA7CC0" w:rsidP="00B17668">
            <w:pPr>
              <w:pStyle w:val="NoSpacing"/>
              <w:jc w:val="both"/>
              <w:rPr>
                <w:rFonts w:ascii="Times New Roman" w:eastAsia="Yu Mincho" w:hAnsi="Times New Roman" w:cs="Times New Roman"/>
                <w:sz w:val="22"/>
                <w:szCs w:val="22"/>
              </w:rPr>
            </w:pPr>
          </w:p>
          <w:p w14:paraId="40F918F6"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4382AC3"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281A80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0A4E4B8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FA7CC0" w:rsidRPr="00E32906" w:rsidRDefault="00FA7CC0" w:rsidP="00B17668">
            <w:pPr>
              <w:pStyle w:val="NoSpacing"/>
              <w:jc w:val="both"/>
              <w:rPr>
                <w:rFonts w:ascii="Times New Roman" w:eastAsia="Yu Mincho" w:hAnsi="Times New Roman" w:cs="Times New Roman"/>
                <w:sz w:val="22"/>
                <w:szCs w:val="22"/>
              </w:rPr>
            </w:pPr>
          </w:p>
          <w:p w14:paraId="1C1CC1F9"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3CC3E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C23EB29"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w:t>
            </w:r>
            <w:r w:rsidRPr="00E32906">
              <w:rPr>
                <w:rFonts w:ascii="Times New Roman" w:hAnsi="Times New Roman" w:cs="Times New Roman"/>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FA7CC0" w:rsidRPr="00E32906" w:rsidRDefault="00FA7CC0" w:rsidP="00B17668">
            <w:pPr>
              <w:pStyle w:val="NoSpacing"/>
              <w:jc w:val="both"/>
              <w:rPr>
                <w:rFonts w:ascii="Times New Roman" w:eastAsia="Yu Mincho" w:hAnsi="Times New Roman" w:cs="Times New Roman"/>
                <w:sz w:val="22"/>
                <w:szCs w:val="22"/>
              </w:rPr>
            </w:pPr>
          </w:p>
          <w:p w14:paraId="45CBC5F7"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9DC8367"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0BA9DE9D"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FA7CC0" w:rsidRPr="00E32906" w:rsidRDefault="009F298B" w:rsidP="00B17668">
            <w:pPr>
              <w:pStyle w:val="NoSpacing"/>
              <w:jc w:val="both"/>
              <w:rPr>
                <w:rFonts w:ascii="Times New Roman" w:hAnsi="Times New Roman" w:cs="Times New Roman"/>
                <w:sz w:val="22"/>
                <w:szCs w:val="22"/>
              </w:rPr>
            </w:pPr>
            <w:hyperlink r:id="rId9" w:history="1">
              <w:r w:rsidR="00FA7CC0" w:rsidRPr="00E32906">
                <w:rPr>
                  <w:rStyle w:val="Hyperlink"/>
                  <w:rFonts w:ascii="Times New Roman" w:hAnsi="Times New Roman" w:cs="Times New Roman"/>
                  <w:sz w:val="22"/>
                  <w:szCs w:val="22"/>
                </w:rPr>
                <w:t>https://vpt.lrv.lt/lt/nuorodos/kiti-duomenys/powerbi/melaginga-informacija-pateikusiu-tiekeju-sarasas-3/</w:t>
              </w:r>
            </w:hyperlink>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C04FA2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E32906">
              <w:rPr>
                <w:rFonts w:ascii="Times New Roman" w:hAnsi="Times New Roman" w:cs="Times New Roman"/>
                <w:sz w:val="22"/>
                <w:szCs w:val="22"/>
              </w:rPr>
              <w:lastRenderedPageBreak/>
              <w:t>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245B88C1" w14:textId="77777777" w:rsidR="00FA7CC0" w:rsidRPr="00E32906" w:rsidRDefault="00FA7CC0" w:rsidP="00B17668">
            <w:pPr>
              <w:pStyle w:val="NoSpacing"/>
              <w:jc w:val="both"/>
              <w:rPr>
                <w:rFonts w:ascii="Times New Roman" w:eastAsia="Yu Mincho" w:hAnsi="Times New Roman" w:cs="Times New Roman"/>
                <w:sz w:val="22"/>
                <w:szCs w:val="22"/>
              </w:rPr>
            </w:pPr>
          </w:p>
          <w:p w14:paraId="669A25EF"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2E6D83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44F748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1B8333E"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w:t>
            </w:r>
            <w:r w:rsidRPr="00E32906">
              <w:rPr>
                <w:rFonts w:ascii="Times New Roman" w:hAnsi="Times New Roman" w:cs="Times New Roman"/>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FA7CC0" w:rsidRPr="00E32906" w:rsidRDefault="00FA7CC0" w:rsidP="00B17668">
            <w:pPr>
              <w:pStyle w:val="NoSpacing"/>
              <w:jc w:val="both"/>
              <w:rPr>
                <w:rFonts w:ascii="Times New Roman" w:eastAsia="Yu Mincho" w:hAnsi="Times New Roman" w:cs="Times New Roman"/>
                <w:sz w:val="22"/>
                <w:szCs w:val="22"/>
              </w:rPr>
            </w:pPr>
          </w:p>
          <w:p w14:paraId="723F66F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6FB8636C"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3104A969"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FA7CC0" w:rsidRPr="00E32906" w:rsidRDefault="00FA7CC0" w:rsidP="00B17668">
            <w:pPr>
              <w:pStyle w:val="NoSpacing"/>
              <w:jc w:val="both"/>
              <w:rPr>
                <w:rFonts w:ascii="Times New Roman" w:hAnsi="Times New Roman" w:cs="Times New Roman"/>
                <w:sz w:val="22"/>
                <w:szCs w:val="22"/>
              </w:rPr>
            </w:pPr>
          </w:p>
          <w:p w14:paraId="355FFB65" w14:textId="77777777" w:rsidR="00FA7CC0" w:rsidRPr="00E32906" w:rsidRDefault="009F298B" w:rsidP="00B17668">
            <w:pPr>
              <w:pStyle w:val="NoSpacing"/>
              <w:jc w:val="both"/>
              <w:rPr>
                <w:rFonts w:ascii="Times New Roman" w:hAnsi="Times New Roman" w:cs="Times New Roman"/>
                <w:sz w:val="22"/>
                <w:szCs w:val="22"/>
              </w:rPr>
            </w:pPr>
            <w:hyperlink r:id="rId10" w:history="1">
              <w:r w:rsidR="00FA7CC0" w:rsidRPr="00E32906">
                <w:rPr>
                  <w:rStyle w:val="Hyperlink"/>
                  <w:rFonts w:ascii="Times New Roman" w:hAnsi="Times New Roman" w:cs="Times New Roman"/>
                  <w:sz w:val="22"/>
                  <w:szCs w:val="22"/>
                </w:rPr>
                <w:t>https://vpt.lrv.lt/lt/nuorodos/kiti-duomenys/powerbi/nepatikimi-tiekejai-1/</w:t>
              </w:r>
            </w:hyperlink>
          </w:p>
          <w:p w14:paraId="3E3C21CA" w14:textId="77777777" w:rsidR="00FA7CC0" w:rsidRPr="00E32906" w:rsidRDefault="00FA7CC0" w:rsidP="00B17668">
            <w:pPr>
              <w:pStyle w:val="NoSpacing"/>
              <w:jc w:val="both"/>
              <w:rPr>
                <w:rFonts w:ascii="Times New Roman" w:hAnsi="Times New Roman" w:cs="Times New Roman"/>
                <w:sz w:val="22"/>
                <w:szCs w:val="22"/>
              </w:rPr>
            </w:pPr>
          </w:p>
          <w:p w14:paraId="23E922E4" w14:textId="77777777" w:rsidR="00FA7CC0" w:rsidRPr="00E32906" w:rsidRDefault="009F298B" w:rsidP="00B17668">
            <w:pPr>
              <w:pStyle w:val="NoSpacing"/>
              <w:jc w:val="both"/>
              <w:rPr>
                <w:rFonts w:ascii="Times New Roman" w:hAnsi="Times New Roman" w:cs="Times New Roman"/>
                <w:sz w:val="22"/>
                <w:szCs w:val="22"/>
              </w:rPr>
            </w:pPr>
            <w:hyperlink r:id="rId11" w:history="1">
              <w:r w:rsidR="00FA7CC0"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FA7CC0" w:rsidRPr="00E32906" w:rsidRDefault="00FA7CC0" w:rsidP="00B17668">
            <w:pPr>
              <w:pStyle w:val="NoSpacing"/>
              <w:jc w:val="both"/>
              <w:rPr>
                <w:rFonts w:ascii="Times New Roman" w:hAnsi="Times New Roman" w:cs="Times New Roman"/>
                <w:bCs/>
                <w:sz w:val="22"/>
                <w:szCs w:val="22"/>
              </w:rPr>
            </w:pPr>
          </w:p>
          <w:p w14:paraId="23B39AE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58A2814"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2090F7C5"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FA7CC0" w:rsidRPr="00E32906" w:rsidRDefault="00FA7CC0" w:rsidP="00B17668">
            <w:pPr>
              <w:pStyle w:val="NoSpacing"/>
              <w:numPr>
                <w:ilvl w:val="0"/>
                <w:numId w:val="4"/>
              </w:numPr>
              <w:rPr>
                <w:rFonts w:ascii="Times New Roman" w:hAnsi="Times New Roman" w:cs="Times New Roman"/>
                <w:sz w:val="22"/>
                <w:szCs w:val="22"/>
              </w:rPr>
            </w:pPr>
          </w:p>
          <w:p w14:paraId="2952EAB1" w14:textId="77777777" w:rsidR="00FA7CC0" w:rsidRPr="00E32906" w:rsidRDefault="00FA7CC0"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FA7CC0" w:rsidRPr="00E32906" w:rsidRDefault="00FA7CC0"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FA7CC0" w:rsidRPr="00E32906" w:rsidRDefault="00FA7CC0" w:rsidP="00B17668">
            <w:pPr>
              <w:pStyle w:val="NoSpacing"/>
              <w:jc w:val="both"/>
              <w:rPr>
                <w:rFonts w:ascii="Times New Roman" w:eastAsia="Yu Mincho" w:hAnsi="Times New Roman" w:cs="Times New Roman"/>
                <w:sz w:val="22"/>
                <w:szCs w:val="22"/>
              </w:rPr>
            </w:pPr>
          </w:p>
          <w:p w14:paraId="7EB84F72"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FA7CC0" w:rsidRPr="00E32906" w:rsidRDefault="009F298B" w:rsidP="00B17668">
            <w:pPr>
              <w:pStyle w:val="NoSpacing"/>
              <w:jc w:val="both"/>
              <w:rPr>
                <w:rFonts w:ascii="Times New Roman" w:hAnsi="Times New Roman" w:cs="Times New Roman"/>
                <w:sz w:val="22"/>
                <w:szCs w:val="22"/>
              </w:rPr>
            </w:pPr>
            <w:hyperlink r:id="rId13" w:history="1">
              <w:r w:rsidR="00FA7CC0"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FA7CC0" w:rsidRPr="00E32906" w:rsidRDefault="00FA7CC0" w:rsidP="00B17668">
            <w:pPr>
              <w:pStyle w:val="NoSpacing"/>
              <w:jc w:val="both"/>
              <w:rPr>
                <w:rFonts w:ascii="Times New Roman" w:hAnsi="Times New Roman" w:cs="Times New Roman"/>
                <w:b/>
                <w:bCs/>
                <w:i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957A82F"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0B92DC"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FA7CC0" w:rsidRPr="00E32906" w:rsidRDefault="00FA7CC0" w:rsidP="00B17668">
            <w:pPr>
              <w:pStyle w:val="NoSpacing"/>
              <w:jc w:val="both"/>
              <w:rPr>
                <w:rFonts w:ascii="Times New Roman" w:eastAsia="Yu Mincho" w:hAnsi="Times New Roman" w:cs="Times New Roman"/>
                <w:sz w:val="22"/>
                <w:szCs w:val="22"/>
              </w:rPr>
            </w:pPr>
          </w:p>
          <w:p w14:paraId="60A1B8C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FA7CC0" w:rsidRPr="00E32906" w:rsidRDefault="00FA7CC0" w:rsidP="00B17668">
            <w:pPr>
              <w:pStyle w:val="NoSpacing"/>
              <w:jc w:val="both"/>
              <w:rPr>
                <w:rFonts w:ascii="Times New Roman" w:hAnsi="Times New Roman" w:cs="Times New Roman"/>
                <w:b/>
                <w:bCs/>
                <w:iCs/>
                <w:sz w:val="22"/>
                <w:szCs w:val="22"/>
                <w:lang w:eastAsia="en-US"/>
              </w:rPr>
            </w:pPr>
          </w:p>
          <w:p w14:paraId="129FE3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6A334C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1EBA9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FA7CC0" w:rsidRPr="00E32906" w:rsidRDefault="00FA7CC0" w:rsidP="00B17668">
            <w:pPr>
              <w:pStyle w:val="NoSpacing"/>
              <w:jc w:val="both"/>
              <w:rPr>
                <w:rFonts w:ascii="Times New Roman" w:eastAsia="Yu Mincho" w:hAnsi="Times New Roman" w:cs="Times New Roman"/>
                <w:sz w:val="22"/>
                <w:szCs w:val="22"/>
              </w:rPr>
            </w:pPr>
          </w:p>
          <w:p w14:paraId="049B3D9C"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DE17D18" w14:textId="77777777" w:rsidR="00FA7CC0" w:rsidRPr="00E32906" w:rsidRDefault="00FA7CC0"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FA7CC0" w:rsidRPr="00E32906" w:rsidRDefault="009F298B" w:rsidP="00B17668">
            <w:pPr>
              <w:rPr>
                <w:rFonts w:ascii="Times New Roman" w:hAnsi="Times New Roman" w:cs="Times New Roman"/>
                <w:bCs/>
                <w:iCs/>
                <w:sz w:val="22"/>
                <w:szCs w:val="22"/>
                <w:lang w:eastAsia="en-US"/>
              </w:rPr>
            </w:pPr>
            <w:hyperlink r:id="rId15" w:history="1">
              <w:r w:rsidR="00FA7CC0" w:rsidRPr="00E32906">
                <w:rPr>
                  <w:rStyle w:val="Hyperlink"/>
                  <w:rFonts w:ascii="Times New Roman" w:hAnsi="Times New Roman" w:cs="Times New Roman"/>
                  <w:sz w:val="22"/>
                  <w:szCs w:val="22"/>
                  <w:u w:val="single"/>
                </w:rPr>
                <w:t>https://kt.gov.lt/lt/atviri-duomenys/diskvalifikavimas-is-viesuju-pirkimu</w:t>
              </w:r>
            </w:hyperlink>
            <w:r w:rsidR="00FA7CC0" w:rsidRPr="00E32906">
              <w:rPr>
                <w:rFonts w:ascii="Times New Roman" w:hAnsi="Times New Roman" w:cs="Times New Roman"/>
                <w:sz w:val="22"/>
                <w:szCs w:val="22"/>
              </w:rPr>
              <w:t xml:space="preserve"> skelbiamą informaciją.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FA7CC0" w:rsidRPr="00E32906" w:rsidRDefault="00FA7CC0"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FC593C" w:rsidRDefault="00C86C56" w:rsidP="00C86C56">
      <w:pPr>
        <w:pStyle w:val="Heading"/>
        <w:jc w:val="center"/>
        <w:rPr>
          <w:rFonts w:cs="Times New Roman"/>
          <w:b w:val="0"/>
          <w:color w:val="000000" w:themeColor="text1"/>
          <w:sz w:val="24"/>
          <w:szCs w:val="24"/>
          <w:lang w:val="lt-LT"/>
        </w:rPr>
      </w:pPr>
      <w:r w:rsidRPr="00FC593C">
        <w:rPr>
          <w:rFonts w:cs="Times New Roman"/>
          <w:b w:val="0"/>
          <w:color w:val="000000" w:themeColor="text1"/>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2"/>
        <w:gridCol w:w="5519"/>
        <w:gridCol w:w="4896"/>
        <w:gridCol w:w="3309"/>
      </w:tblGrid>
      <w:tr w:rsidR="00FA7CC0" w:rsidRPr="00D31DB4" w14:paraId="7F434EE2" w14:textId="77777777" w:rsidTr="00FA7CC0">
        <w:tc>
          <w:tcPr>
            <w:tcW w:w="243" w:type="pct"/>
          </w:tcPr>
          <w:p w14:paraId="580B67EA" w14:textId="77777777" w:rsidR="00FA7CC0" w:rsidRPr="00D31DB4" w:rsidRDefault="00FA7CC0"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913" w:type="pct"/>
            <w:vAlign w:val="center"/>
          </w:tcPr>
          <w:p w14:paraId="489E6F8C"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97" w:type="pct"/>
            <w:vAlign w:val="center"/>
          </w:tcPr>
          <w:p w14:paraId="012A2B26" w14:textId="77777777" w:rsidR="00FA7CC0" w:rsidRPr="00D31DB4" w:rsidRDefault="00FA7CC0"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47" w:type="pct"/>
          </w:tcPr>
          <w:p w14:paraId="49C609C0"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FA7CC0" w:rsidRPr="00D31DB4" w14:paraId="16DADC75" w14:textId="77777777" w:rsidTr="00FA7CC0">
        <w:tc>
          <w:tcPr>
            <w:tcW w:w="243" w:type="pct"/>
          </w:tcPr>
          <w:p w14:paraId="54363C05" w14:textId="77777777" w:rsidR="00FA7CC0" w:rsidRPr="00D31DB4" w:rsidRDefault="00FA7CC0" w:rsidP="00DB4130">
            <w:pPr>
              <w:jc w:val="both"/>
              <w:rPr>
                <w:rFonts w:eastAsia="Arial Unicode MS"/>
                <w:sz w:val="24"/>
                <w:szCs w:val="24"/>
                <w:lang w:val="lt-LT" w:eastAsia="en-US"/>
              </w:rPr>
            </w:pPr>
            <w:r w:rsidRPr="00D31DB4">
              <w:rPr>
                <w:rFonts w:eastAsia="Arial Unicode MS"/>
                <w:sz w:val="24"/>
                <w:szCs w:val="24"/>
                <w:lang w:val="lt-LT" w:eastAsia="en-US"/>
              </w:rPr>
              <w:t>1.</w:t>
            </w:r>
          </w:p>
        </w:tc>
        <w:tc>
          <w:tcPr>
            <w:tcW w:w="1913" w:type="pct"/>
          </w:tcPr>
          <w:p w14:paraId="66C5A487" w14:textId="297155A5"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Tiekėjas (tiekėjų grupės partneriai kartu) </w:t>
            </w:r>
            <w:r w:rsidR="00031DEC">
              <w:rPr>
                <w:rFonts w:eastAsia="Arial Unicode MS"/>
                <w:sz w:val="24"/>
                <w:szCs w:val="24"/>
                <w:lang w:val="lt-LT" w:eastAsia="en-GB"/>
              </w:rPr>
              <w:t>privalo užtikrinti, kad s</w:t>
            </w:r>
            <w:r w:rsidR="00031DEC" w:rsidRPr="00031DEC">
              <w:rPr>
                <w:rFonts w:eastAsia="Arial Unicode MS"/>
                <w:sz w:val="24"/>
                <w:szCs w:val="24"/>
                <w:lang w:val="lt-LT" w:eastAsia="en-GB"/>
              </w:rPr>
              <w:t>utarties vykdyme būtų paskirti ir dalyvautų specialistai</w:t>
            </w:r>
            <w:r w:rsidRPr="00FA7CC0">
              <w:rPr>
                <w:rFonts w:eastAsia="Arial Unicode MS"/>
                <w:sz w:val="24"/>
                <w:szCs w:val="24"/>
                <w:lang w:val="lt-LT" w:eastAsia="en-GB"/>
              </w:rPr>
              <w:t>:</w:t>
            </w:r>
          </w:p>
          <w:p w14:paraId="4745C9DA" w14:textId="1CDF308E"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1. </w:t>
            </w:r>
            <w:r w:rsidR="00031DEC" w:rsidRPr="00031DEC">
              <w:rPr>
                <w:rFonts w:eastAsia="Arial Unicode MS"/>
                <w:sz w:val="24"/>
                <w:szCs w:val="24"/>
                <w:lang w:val="lt-LT" w:eastAsia="en-GB"/>
              </w:rPr>
              <w:t>ne mažiau kaip 1 (vieną) specialistą, turintį aukštąjį arba jam prilyginamą architekto ir (ar) skulptoriaus išsilavinimą</w:t>
            </w:r>
            <w:r w:rsidRPr="00FA7CC0">
              <w:rPr>
                <w:rFonts w:eastAsia="Arial Unicode MS"/>
                <w:sz w:val="24"/>
                <w:szCs w:val="24"/>
                <w:lang w:val="lt-LT" w:eastAsia="en-GB"/>
              </w:rPr>
              <w:t>. (Tiekėjo patvirtintas specialistų (-o), kurie (-</w:t>
            </w:r>
            <w:proofErr w:type="spellStart"/>
            <w:r w:rsidRPr="00FA7CC0">
              <w:rPr>
                <w:rFonts w:eastAsia="Arial Unicode MS"/>
                <w:sz w:val="24"/>
                <w:szCs w:val="24"/>
                <w:lang w:val="lt-LT" w:eastAsia="en-GB"/>
              </w:rPr>
              <w:t>is</w:t>
            </w:r>
            <w:proofErr w:type="spellEnd"/>
            <w:r w:rsidRPr="00FA7CC0">
              <w:rPr>
                <w:rFonts w:eastAsia="Arial Unicode MS"/>
                <w:sz w:val="24"/>
                <w:szCs w:val="24"/>
                <w:lang w:val="lt-LT" w:eastAsia="en-GB"/>
              </w:rPr>
              <w:t>) bus atsakingi (-</w:t>
            </w:r>
            <w:proofErr w:type="spellStart"/>
            <w:r w:rsidRPr="00FA7CC0">
              <w:rPr>
                <w:rFonts w:eastAsia="Arial Unicode MS"/>
                <w:sz w:val="24"/>
                <w:szCs w:val="24"/>
                <w:lang w:val="lt-LT" w:eastAsia="en-GB"/>
              </w:rPr>
              <w:t>as</w:t>
            </w:r>
            <w:proofErr w:type="spellEnd"/>
            <w:r w:rsidRPr="00FA7CC0">
              <w:rPr>
                <w:rFonts w:eastAsia="Arial Unicode MS"/>
                <w:sz w:val="24"/>
                <w:szCs w:val="24"/>
                <w:lang w:val="lt-LT" w:eastAsia="en-GB"/>
              </w:rPr>
              <w:t xml:space="preserve">) už pirkimo sutarties vykdymą, sąrašas, kuriame nurodomi specialistų (-o) vardas, pavardė, jų (-o) pareigos, vykdant pirkimo sutartį, specialistų (-o) aukštojo ar jam prilyginto mokslo diplomas ar kiti lygiaverčiai dokumentai, kiekvieno specialisto paslaugų teikimo tiekėjui teisinė forma (darbo sutartis, ketinimų protokolas ar kt.). </w:t>
            </w:r>
          </w:p>
          <w:p w14:paraId="5B5D7EDE" w14:textId="77777777" w:rsidR="00FA7CC0" w:rsidRPr="00FA7CC0" w:rsidRDefault="00FA7CC0" w:rsidP="00382DC0">
            <w:pPr>
              <w:spacing w:line="240" w:lineRule="auto"/>
              <w:jc w:val="both"/>
              <w:rPr>
                <w:rFonts w:eastAsia="Arial Unicode MS"/>
                <w:sz w:val="24"/>
                <w:szCs w:val="24"/>
                <w:lang w:val="lt-LT" w:eastAsia="en-GB"/>
              </w:rPr>
            </w:pPr>
          </w:p>
          <w:p w14:paraId="2CD90036" w14:textId="580C26DC" w:rsidR="00FA7CC0" w:rsidRPr="00FA7CC0" w:rsidRDefault="00382DC0" w:rsidP="00382DC0">
            <w:pPr>
              <w:spacing w:line="240" w:lineRule="auto"/>
              <w:jc w:val="both"/>
              <w:rPr>
                <w:rFonts w:eastAsia="Arial Unicode MS"/>
                <w:sz w:val="24"/>
                <w:szCs w:val="24"/>
                <w:lang w:val="lt-LT" w:eastAsia="en-GB"/>
              </w:rPr>
            </w:pPr>
            <w:r>
              <w:rPr>
                <w:rFonts w:eastAsia="Arial Unicode MS"/>
                <w:sz w:val="24"/>
                <w:szCs w:val="24"/>
                <w:lang w:val="lt-LT" w:eastAsia="en-GB"/>
              </w:rPr>
              <w:t xml:space="preserve">2) </w:t>
            </w:r>
            <w:r w:rsidR="00B07BBB" w:rsidRPr="00B07BBB">
              <w:rPr>
                <w:rFonts w:eastAsia="Arial Unicode MS"/>
                <w:sz w:val="24"/>
                <w:szCs w:val="24"/>
                <w:lang w:val="lt-LT" w:eastAsia="en-GB"/>
              </w:rPr>
              <w:t>ne mažiau kaip 1 (vieną) specialistą, turintį aukštąjį arba jam prilygintą išsilavinimą kūrybinių ar meninių disciplinų (meno, dizaino, architektūros ar kitoje su menine kūryba susijusioje srityje) arba lygiavertę profesinę patirtį, ir sukūrusį bei pademonstravusį ne mažiau kaip 1 (vieną) meninį kūrinį, skulptūrą ar kitą meninės raiškos objektą viešojoje ar visuomenei prieinamoje erdvėje.</w:t>
            </w:r>
          </w:p>
          <w:p w14:paraId="1BE9F13C" w14:textId="77777777" w:rsidR="00FA7CC0" w:rsidRPr="00FA7CC0" w:rsidRDefault="00FA7CC0" w:rsidP="00382DC0">
            <w:pPr>
              <w:spacing w:line="240" w:lineRule="auto"/>
              <w:jc w:val="both"/>
              <w:rPr>
                <w:rFonts w:eastAsia="Arial Unicode MS"/>
                <w:sz w:val="24"/>
                <w:szCs w:val="24"/>
                <w:lang w:val="lt-LT" w:eastAsia="en-GB"/>
              </w:rPr>
            </w:pPr>
          </w:p>
          <w:p w14:paraId="48A449CA" w14:textId="2A662C66" w:rsidR="00FA7CC0" w:rsidRPr="009E0774" w:rsidRDefault="00FA7CC0" w:rsidP="00382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rFonts w:eastAsiaTheme="minorHAnsi"/>
                <w:color w:val="000000"/>
                <w:sz w:val="24"/>
                <w:szCs w:val="24"/>
                <w:lang w:val="lt-LT" w:eastAsia="en-US"/>
              </w:rPr>
            </w:pPr>
            <w:r w:rsidRPr="00FA7CC0">
              <w:rPr>
                <w:rFonts w:eastAsia="Arial Unicode MS"/>
                <w:sz w:val="24"/>
                <w:szCs w:val="24"/>
                <w:lang w:val="lt-LT" w:eastAsia="en-GB"/>
              </w:rPr>
              <w:t>Pastaba: Tiekėjas gali siūlyti tą patį specialistą</w:t>
            </w:r>
            <w:r w:rsidR="00031DEC">
              <w:rPr>
                <w:rFonts w:eastAsia="Arial Unicode MS"/>
                <w:sz w:val="24"/>
                <w:szCs w:val="24"/>
                <w:lang w:val="lt-LT" w:eastAsia="en-GB"/>
              </w:rPr>
              <w:t xml:space="preserve"> (-</w:t>
            </w:r>
            <w:proofErr w:type="spellStart"/>
            <w:r w:rsidR="00031DEC">
              <w:rPr>
                <w:rFonts w:eastAsia="Arial Unicode MS"/>
                <w:sz w:val="24"/>
                <w:szCs w:val="24"/>
                <w:lang w:val="lt-LT" w:eastAsia="en-GB"/>
              </w:rPr>
              <w:t>us</w:t>
            </w:r>
            <w:proofErr w:type="spellEnd"/>
            <w:r w:rsidR="00031DEC">
              <w:rPr>
                <w:rFonts w:eastAsia="Arial Unicode MS"/>
                <w:sz w:val="24"/>
                <w:szCs w:val="24"/>
                <w:lang w:val="lt-LT" w:eastAsia="en-GB"/>
              </w:rPr>
              <w:t>)</w:t>
            </w:r>
            <w:r w:rsidRPr="00FA7CC0">
              <w:rPr>
                <w:rFonts w:eastAsia="Arial Unicode MS"/>
                <w:sz w:val="24"/>
                <w:szCs w:val="24"/>
                <w:lang w:val="lt-LT" w:eastAsia="en-GB"/>
              </w:rPr>
              <w:t xml:space="preserve"> abejoms nurodytoms pozicijoms, tačiau tokiu atveju specialistas </w:t>
            </w:r>
            <w:r w:rsidR="00031DEC">
              <w:rPr>
                <w:rFonts w:eastAsia="Arial Unicode MS"/>
                <w:sz w:val="24"/>
                <w:szCs w:val="24"/>
                <w:lang w:val="lt-LT" w:eastAsia="en-GB"/>
              </w:rPr>
              <w:t xml:space="preserve">(-ai) </w:t>
            </w:r>
            <w:r w:rsidRPr="00FA7CC0">
              <w:rPr>
                <w:rFonts w:eastAsia="Arial Unicode MS"/>
                <w:sz w:val="24"/>
                <w:szCs w:val="24"/>
                <w:lang w:val="lt-LT" w:eastAsia="en-GB"/>
              </w:rPr>
              <w:t>turi atitikti abejoms pozicijoms, kurioms jis</w:t>
            </w:r>
            <w:r w:rsidR="00031DEC">
              <w:rPr>
                <w:rFonts w:eastAsia="Arial Unicode MS"/>
                <w:sz w:val="24"/>
                <w:szCs w:val="24"/>
                <w:lang w:val="lt-LT" w:eastAsia="en-GB"/>
              </w:rPr>
              <w:t xml:space="preserve"> (-jie)</w:t>
            </w:r>
            <w:r w:rsidRPr="00FA7CC0">
              <w:rPr>
                <w:rFonts w:eastAsia="Arial Unicode MS"/>
                <w:sz w:val="24"/>
                <w:szCs w:val="24"/>
                <w:lang w:val="lt-LT" w:eastAsia="en-GB"/>
              </w:rPr>
              <w:t xml:space="preserve"> siūlomas</w:t>
            </w:r>
            <w:r w:rsidR="00031DEC">
              <w:rPr>
                <w:rFonts w:eastAsia="Arial Unicode MS"/>
                <w:sz w:val="24"/>
                <w:szCs w:val="24"/>
                <w:lang w:val="lt-LT" w:eastAsia="en-GB"/>
              </w:rPr>
              <w:t xml:space="preserve"> (-i)</w:t>
            </w:r>
            <w:r w:rsidRPr="00FA7CC0">
              <w:rPr>
                <w:rFonts w:eastAsia="Arial Unicode MS"/>
                <w:sz w:val="24"/>
                <w:szCs w:val="24"/>
                <w:lang w:val="lt-LT" w:eastAsia="en-GB"/>
              </w:rPr>
              <w:t>, keliamus nurodytus kvalifikacijos reikalavimus ir pateikti reikalaujamus kvalifikaciją įrodančius dokumentus.</w:t>
            </w:r>
          </w:p>
        </w:tc>
        <w:tc>
          <w:tcPr>
            <w:tcW w:w="1697" w:type="pct"/>
          </w:tcPr>
          <w:p w14:paraId="5A984BB7" w14:textId="77777777" w:rsidR="00FA7CC0" w:rsidRPr="00FA7CC0" w:rsidRDefault="00FA7CC0" w:rsidP="00FA7CC0">
            <w:pPr>
              <w:spacing w:line="240" w:lineRule="auto"/>
              <w:jc w:val="both"/>
              <w:rPr>
                <w:sz w:val="24"/>
                <w:szCs w:val="24"/>
                <w:lang w:val="lt-LT"/>
              </w:rPr>
            </w:pPr>
            <w:r w:rsidRPr="00FA7CC0">
              <w:rPr>
                <w:sz w:val="24"/>
                <w:szCs w:val="24"/>
                <w:lang w:val="lt-LT"/>
              </w:rPr>
              <w:lastRenderedPageBreak/>
              <w:t>Pateikiami dokumentai:</w:t>
            </w:r>
          </w:p>
          <w:p w14:paraId="1F9D852C" w14:textId="0D13FABC" w:rsidR="00FA7CC0" w:rsidRPr="00FA7CC0" w:rsidRDefault="00FA7CC0" w:rsidP="00FA7CC0">
            <w:pPr>
              <w:spacing w:line="240" w:lineRule="auto"/>
              <w:jc w:val="both"/>
              <w:rPr>
                <w:sz w:val="24"/>
                <w:szCs w:val="24"/>
                <w:lang w:val="lt-LT"/>
              </w:rPr>
            </w:pPr>
            <w:r w:rsidRPr="00FA7CC0">
              <w:rPr>
                <w:sz w:val="24"/>
                <w:szCs w:val="24"/>
                <w:lang w:val="lt-LT"/>
              </w:rPr>
              <w:t xml:space="preserve">1) sutarties vykdymui paskirto </w:t>
            </w:r>
            <w:r w:rsidR="00031DEC">
              <w:rPr>
                <w:sz w:val="24"/>
                <w:szCs w:val="24"/>
                <w:lang w:val="lt-LT"/>
              </w:rPr>
              <w:t xml:space="preserve">(- ų ) </w:t>
            </w:r>
            <w:r w:rsidRPr="00FA7CC0">
              <w:rPr>
                <w:sz w:val="24"/>
                <w:szCs w:val="24"/>
                <w:lang w:val="lt-LT"/>
              </w:rPr>
              <w:t xml:space="preserve">specialisto </w:t>
            </w:r>
            <w:r w:rsidR="00031DEC">
              <w:rPr>
                <w:sz w:val="24"/>
                <w:szCs w:val="24"/>
                <w:lang w:val="lt-LT"/>
              </w:rPr>
              <w:t xml:space="preserve">(-ų) </w:t>
            </w:r>
            <w:r w:rsidRPr="00FA7CC0">
              <w:rPr>
                <w:sz w:val="24"/>
                <w:szCs w:val="24"/>
                <w:lang w:val="lt-LT"/>
              </w:rPr>
              <w:t xml:space="preserve">patirties aprašymas, nurodant, pirkimo sutarties vykdymo metu priskiriamų pareigų pavadinimą [ir specialisto </w:t>
            </w:r>
            <w:r w:rsidR="00031DEC">
              <w:rPr>
                <w:sz w:val="24"/>
                <w:szCs w:val="24"/>
                <w:lang w:val="lt-LT"/>
              </w:rPr>
              <w:t xml:space="preserve">(-ų) </w:t>
            </w:r>
            <w:r w:rsidRPr="00FA7CC0">
              <w:rPr>
                <w:sz w:val="24"/>
                <w:szCs w:val="24"/>
                <w:lang w:val="lt-LT"/>
              </w:rPr>
              <w:t>patirtį reikalaujamoje srityje ir (arba) išvardinant specialisto</w:t>
            </w:r>
            <w:r w:rsidR="00031DEC">
              <w:rPr>
                <w:sz w:val="24"/>
                <w:szCs w:val="24"/>
                <w:lang w:val="lt-LT"/>
              </w:rPr>
              <w:t xml:space="preserve"> (-ų) </w:t>
            </w:r>
            <w:r w:rsidRPr="00FA7CC0">
              <w:rPr>
                <w:sz w:val="24"/>
                <w:szCs w:val="24"/>
                <w:lang w:val="lt-LT"/>
              </w:rPr>
              <w:t xml:space="preserve"> vykdytus projektus ir (ar) užduotis, atitinkančias keliamus reikalavimus];</w:t>
            </w:r>
          </w:p>
          <w:p w14:paraId="790AACB7" w14:textId="43106665" w:rsidR="00FA7CC0" w:rsidRPr="00FA7CC0" w:rsidRDefault="00FA7CC0" w:rsidP="00FA7CC0">
            <w:pPr>
              <w:spacing w:line="240" w:lineRule="auto"/>
              <w:jc w:val="both"/>
              <w:rPr>
                <w:sz w:val="24"/>
                <w:szCs w:val="24"/>
                <w:lang w:val="lt-LT"/>
              </w:rPr>
            </w:pPr>
            <w:r w:rsidRPr="00FA7CC0">
              <w:rPr>
                <w:sz w:val="24"/>
                <w:szCs w:val="24"/>
                <w:lang w:val="lt-LT"/>
              </w:rPr>
              <w:t xml:space="preserve">2) jeigu specialistas </w:t>
            </w:r>
            <w:r w:rsidR="00031DEC">
              <w:rPr>
                <w:sz w:val="24"/>
                <w:szCs w:val="24"/>
                <w:lang w:val="lt-LT"/>
              </w:rPr>
              <w:t xml:space="preserve">(-ai) </w:t>
            </w:r>
            <w:r w:rsidRPr="00FA7CC0">
              <w:rPr>
                <w:sz w:val="24"/>
                <w:szCs w:val="24"/>
                <w:lang w:val="lt-LT"/>
              </w:rPr>
              <w:t>nėra tiekėjo darbuotojas</w:t>
            </w:r>
            <w:r w:rsidR="00031DEC">
              <w:rPr>
                <w:sz w:val="24"/>
                <w:szCs w:val="24"/>
                <w:lang w:val="lt-LT"/>
              </w:rPr>
              <w:t xml:space="preserve"> (-ai)</w:t>
            </w:r>
            <w:r w:rsidRPr="00FA7CC0">
              <w:rPr>
                <w:sz w:val="24"/>
                <w:szCs w:val="24"/>
                <w:lang w:val="lt-LT"/>
              </w:rPr>
              <w:t xml:space="preserve">, pateikiamas specialisto </w:t>
            </w:r>
            <w:r w:rsidR="00031DEC">
              <w:rPr>
                <w:sz w:val="24"/>
                <w:szCs w:val="24"/>
                <w:lang w:val="lt-LT"/>
              </w:rPr>
              <w:t xml:space="preserve">(-ų) </w:t>
            </w:r>
            <w:r w:rsidRPr="00FA7CC0">
              <w:rPr>
                <w:sz w:val="24"/>
                <w:szCs w:val="24"/>
                <w:lang w:val="lt-LT"/>
              </w:rPr>
              <w:t>pasirašytas sutikimas teikti paslaugas, jeigu tiekėjas laimės viešąjį pirkimą ir bus pasirašyta pirkimo sutartis;</w:t>
            </w:r>
          </w:p>
          <w:p w14:paraId="4AFE9D31" w14:textId="7BFD7B8B" w:rsidR="00FA7CC0" w:rsidRPr="009E0774" w:rsidRDefault="00FA7CC0" w:rsidP="00383EBD">
            <w:pPr>
              <w:tabs>
                <w:tab w:val="left" w:pos="328"/>
                <w:tab w:val="left" w:pos="705"/>
              </w:tabs>
              <w:suppressAutoHyphens/>
              <w:spacing w:line="240" w:lineRule="auto"/>
              <w:jc w:val="both"/>
              <w:rPr>
                <w:rFonts w:eastAsia="Calibri"/>
                <w:sz w:val="24"/>
                <w:szCs w:val="24"/>
                <w:lang w:val="lt-LT" w:eastAsia="en-US"/>
              </w:rPr>
            </w:pPr>
            <w:r w:rsidRPr="00FA7CC0">
              <w:rPr>
                <w:sz w:val="24"/>
                <w:szCs w:val="24"/>
                <w:lang w:val="lt-LT"/>
              </w:rPr>
              <w:lastRenderedPageBreak/>
              <w:t xml:space="preserve">3) siūlomo </w:t>
            </w:r>
            <w:r w:rsidR="00031DEC">
              <w:rPr>
                <w:sz w:val="24"/>
                <w:szCs w:val="24"/>
                <w:lang w:val="lt-LT"/>
              </w:rPr>
              <w:t xml:space="preserve">(-ų) </w:t>
            </w:r>
            <w:r w:rsidRPr="00FA7CC0">
              <w:rPr>
                <w:sz w:val="24"/>
                <w:szCs w:val="24"/>
                <w:lang w:val="lt-LT"/>
              </w:rPr>
              <w:t xml:space="preserve">specialisto </w:t>
            </w:r>
            <w:r w:rsidR="00031DEC">
              <w:rPr>
                <w:sz w:val="24"/>
                <w:szCs w:val="24"/>
                <w:lang w:val="lt-LT"/>
              </w:rPr>
              <w:t xml:space="preserve">(-ų|) </w:t>
            </w:r>
            <w:r w:rsidRPr="00FA7CC0">
              <w:rPr>
                <w:sz w:val="24"/>
                <w:szCs w:val="24"/>
                <w:lang w:val="lt-LT"/>
              </w:rPr>
              <w:t xml:space="preserve">diplomų / atestatų / sertifikatų, pagrindžiančių reikalaujamą kvalifikaciją, kopijos </w:t>
            </w:r>
          </w:p>
        </w:tc>
        <w:tc>
          <w:tcPr>
            <w:tcW w:w="1147" w:type="pct"/>
          </w:tcPr>
          <w:p w14:paraId="24E14881" w14:textId="77777777" w:rsidR="00FA7CC0" w:rsidRPr="002C59D5" w:rsidRDefault="00FA7CC0" w:rsidP="00DB4130">
            <w:pPr>
              <w:pStyle w:val="ListParagraph"/>
              <w:numPr>
                <w:ilvl w:val="0"/>
                <w:numId w:val="16"/>
              </w:numPr>
              <w:tabs>
                <w:tab w:val="left" w:pos="322"/>
              </w:tabs>
              <w:ind w:left="0" w:firstLine="0"/>
              <w:rPr>
                <w:rFonts w:eastAsia="Times New Roman"/>
                <w:color w:val="000000"/>
                <w:sz w:val="24"/>
                <w:szCs w:val="24"/>
                <w:lang w:val="lt-LT"/>
              </w:rPr>
            </w:pPr>
            <w:r w:rsidRPr="002C59D5">
              <w:rPr>
                <w:rFonts w:eastAsia="Times New Roman"/>
                <w:color w:val="000000"/>
                <w:sz w:val="24"/>
                <w:szCs w:val="24"/>
                <w:lang w:val="lt-LT"/>
              </w:rPr>
              <w:lastRenderedPageBreak/>
              <w:t>Jeigu pasiūlymą teikia ūkio subjektų grupė – reikalavimą turi atitikti kiekvienas ūkio subjektų grupės narys (-</w:t>
            </w:r>
            <w:proofErr w:type="spellStart"/>
            <w:r w:rsidRPr="002C59D5">
              <w:rPr>
                <w:rFonts w:eastAsia="Times New Roman"/>
                <w:color w:val="000000"/>
                <w:sz w:val="24"/>
                <w:szCs w:val="24"/>
                <w:lang w:val="lt-LT"/>
              </w:rPr>
              <w:t>iai</w:t>
            </w:r>
            <w:proofErr w:type="spellEnd"/>
            <w:r w:rsidRPr="002C59D5">
              <w:rPr>
                <w:rFonts w:eastAsia="Times New Roman"/>
                <w:color w:val="000000"/>
                <w:sz w:val="24"/>
                <w:szCs w:val="24"/>
                <w:lang w:val="lt-LT"/>
              </w:rPr>
              <w:t>), pagal jų prisiimamus įsipareigojimus pirkimo sutarčiai vykdyti;</w:t>
            </w:r>
          </w:p>
          <w:p w14:paraId="71A73F52"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w:t>
            </w:r>
            <w:r w:rsidRPr="002C59D5">
              <w:rPr>
                <w:rFonts w:eastAsia="Times New Roman"/>
                <w:color w:val="000000"/>
                <w:sz w:val="24"/>
                <w:szCs w:val="24"/>
                <w:lang w:val="lt-LT" w:eastAsia="en-US"/>
              </w:rPr>
              <w:lastRenderedPageBreak/>
              <w:t xml:space="preserve">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3835316A"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6BB57676" w14:textId="77777777" w:rsidR="00FA7CC0" w:rsidRPr="002C59D5" w:rsidRDefault="00FA7CC0" w:rsidP="00DB4130">
            <w:pPr>
              <w:tabs>
                <w:tab w:val="left" w:pos="322"/>
              </w:tabs>
              <w:spacing w:line="240" w:lineRule="auto"/>
              <w:jc w:val="both"/>
              <w:rPr>
                <w:rFonts w:eastAsia="Arial Unicode MS"/>
                <w:sz w:val="22"/>
                <w:szCs w:val="22"/>
                <w:lang w:val="lt-LT" w:eastAsia="en-US"/>
              </w:rPr>
            </w:pPr>
          </w:p>
        </w:tc>
      </w:tr>
      <w:tr w:rsidR="00FA7CC0" w:rsidRPr="00D31DB4" w14:paraId="1F888AB1" w14:textId="77777777" w:rsidTr="00FA7CC0">
        <w:trPr>
          <w:trHeight w:val="1324"/>
        </w:trPr>
        <w:tc>
          <w:tcPr>
            <w:tcW w:w="243" w:type="pct"/>
          </w:tcPr>
          <w:p w14:paraId="65483EFB" w14:textId="77777777" w:rsidR="00FA7CC0" w:rsidRPr="009E0774" w:rsidRDefault="00FA7CC0" w:rsidP="00DB4130">
            <w:pPr>
              <w:spacing w:line="240" w:lineRule="auto"/>
              <w:jc w:val="both"/>
              <w:rPr>
                <w:rFonts w:eastAsia="Arial Unicode MS"/>
                <w:sz w:val="24"/>
                <w:szCs w:val="24"/>
                <w:lang w:val="lt-LT" w:eastAsia="en-US"/>
              </w:rPr>
            </w:pPr>
            <w:r>
              <w:rPr>
                <w:rFonts w:eastAsia="Arial Unicode MS"/>
                <w:sz w:val="24"/>
                <w:szCs w:val="24"/>
                <w:lang w:val="lt-LT" w:eastAsia="en-US"/>
              </w:rPr>
              <w:lastRenderedPageBreak/>
              <w:t>2.</w:t>
            </w:r>
          </w:p>
        </w:tc>
        <w:tc>
          <w:tcPr>
            <w:tcW w:w="1913" w:type="pct"/>
          </w:tcPr>
          <w:p w14:paraId="56C02CF6" w14:textId="27232DB5" w:rsidR="00FA7CC0" w:rsidRPr="00FA7CC0" w:rsidRDefault="00383EBD" w:rsidP="00FA7CC0">
            <w:pPr>
              <w:spacing w:line="240" w:lineRule="auto"/>
              <w:jc w:val="both"/>
              <w:rPr>
                <w:sz w:val="24"/>
                <w:szCs w:val="24"/>
                <w:lang w:val="lt-LT"/>
              </w:rPr>
            </w:pPr>
            <w:r w:rsidRPr="00383EBD">
              <w:rPr>
                <w:sz w:val="24"/>
                <w:szCs w:val="24"/>
                <w:lang w:val="lt-LT"/>
              </w:rPr>
              <w:t>Tiekėjas (juridinis asmuo arba f</w:t>
            </w:r>
            <w:r w:rsidR="008A5803">
              <w:rPr>
                <w:sz w:val="24"/>
                <w:szCs w:val="24"/>
                <w:lang w:val="lt-LT"/>
              </w:rPr>
              <w:t>izinis asmuo) per pastaruosius 5</w:t>
            </w:r>
            <w:r w:rsidRPr="00383EBD">
              <w:rPr>
                <w:sz w:val="24"/>
                <w:szCs w:val="24"/>
                <w:lang w:val="lt-LT"/>
              </w:rPr>
              <w:t xml:space="preserve"> metus iki pasiūlymo pateikimo termino pabaigos, o jeigu veiklą vykdo trumpiau – per laikotarpį nuo veiklos pradžios, turi būti tinkamai įvykdęs bent vieną panašią sutartį, susijusią su viešosios erdvės meno objekto ar skulptūros kūrimu, pr</w:t>
            </w:r>
            <w:r>
              <w:rPr>
                <w:sz w:val="24"/>
                <w:szCs w:val="24"/>
                <w:lang w:val="lt-LT"/>
              </w:rPr>
              <w:t>ojektavimu ir (ar) įgyvendinimu</w:t>
            </w:r>
            <w:r w:rsidR="00FA7CC0" w:rsidRPr="00FA7CC0">
              <w:rPr>
                <w:sz w:val="24"/>
                <w:szCs w:val="24"/>
                <w:lang w:val="lt-LT"/>
              </w:rPr>
              <w:t>, kurios vertė ne</w:t>
            </w:r>
            <w:r w:rsidR="00FA7CC0">
              <w:rPr>
                <w:sz w:val="24"/>
                <w:szCs w:val="24"/>
                <w:lang w:val="lt-LT"/>
              </w:rPr>
              <w:t xml:space="preserve"> mažiau kaip 40 000 </w:t>
            </w:r>
            <w:proofErr w:type="spellStart"/>
            <w:r w:rsidR="00FA7CC0">
              <w:rPr>
                <w:sz w:val="24"/>
                <w:szCs w:val="24"/>
                <w:lang w:val="lt-LT"/>
              </w:rPr>
              <w:t>Eur</w:t>
            </w:r>
            <w:proofErr w:type="spellEnd"/>
            <w:r w:rsidR="00FA7CC0">
              <w:rPr>
                <w:sz w:val="24"/>
                <w:szCs w:val="24"/>
                <w:lang w:val="lt-LT"/>
              </w:rPr>
              <w:t xml:space="preserve"> be PVM.</w:t>
            </w:r>
          </w:p>
          <w:p w14:paraId="2A2551DD" w14:textId="77777777" w:rsidR="00FA7CC0" w:rsidRDefault="00FA7CC0" w:rsidP="00FA7CC0">
            <w:pPr>
              <w:spacing w:line="240" w:lineRule="auto"/>
              <w:jc w:val="both"/>
              <w:rPr>
                <w:sz w:val="24"/>
                <w:szCs w:val="24"/>
                <w:lang w:val="lt-LT"/>
              </w:rPr>
            </w:pPr>
            <w:r w:rsidRPr="00FA7CC0">
              <w:rPr>
                <w:sz w:val="24"/>
                <w:szCs w:val="24"/>
                <w:lang w:val="lt-LT"/>
              </w:rPr>
              <w:t>Galutinį rezultatą tiekėjas gali būti pasiekęs pagal vieną ar kelias sutartis, sudarytas dėl to paties objekto.</w:t>
            </w:r>
          </w:p>
          <w:p w14:paraId="13A44F2E" w14:textId="11B6BC09" w:rsidR="00383EBD" w:rsidRPr="00383EBD" w:rsidRDefault="00383EBD" w:rsidP="00FA7CC0">
            <w:pPr>
              <w:spacing w:line="240" w:lineRule="auto"/>
              <w:jc w:val="both"/>
              <w:rPr>
                <w:rFonts w:eastAsia="Arial Unicode MS"/>
                <w:sz w:val="24"/>
                <w:szCs w:val="24"/>
                <w:lang w:val="lt-LT" w:eastAsia="en-GB"/>
              </w:rPr>
            </w:pPr>
            <w:r w:rsidRPr="00383EBD">
              <w:rPr>
                <w:rFonts w:eastAsia="Arial Unicode MS"/>
                <w:sz w:val="24"/>
                <w:szCs w:val="24"/>
                <w:lang w:val="lt-LT" w:eastAsia="en-GB"/>
              </w:rPr>
              <w:t>Jeigu pasiūlymą teikia juridinis asmuo, patirtis gali būti grindžiama ir projekto autoriaus (fizinio asmens) profesine patirtimi.</w:t>
            </w:r>
          </w:p>
        </w:tc>
        <w:tc>
          <w:tcPr>
            <w:tcW w:w="1697" w:type="pct"/>
          </w:tcPr>
          <w:p w14:paraId="5B26D0B5" w14:textId="77777777" w:rsidR="00FA7CC0" w:rsidRPr="00FA7CC0" w:rsidRDefault="00FA7CC0" w:rsidP="00FA7CC0">
            <w:pPr>
              <w:spacing w:line="240" w:lineRule="auto"/>
              <w:jc w:val="both"/>
              <w:rPr>
                <w:sz w:val="24"/>
                <w:szCs w:val="24"/>
                <w:lang w:val="lt-LT"/>
              </w:rPr>
            </w:pPr>
            <w:r w:rsidRPr="00FA7CC0">
              <w:rPr>
                <w:sz w:val="24"/>
                <w:szCs w:val="24"/>
                <w:lang w:val="lt-LT"/>
              </w:rPr>
              <w:t>Pateikiama:</w:t>
            </w:r>
          </w:p>
          <w:p w14:paraId="7B218851" w14:textId="77777777" w:rsidR="00FA7CC0" w:rsidRPr="00FA7CC0" w:rsidRDefault="00FA7CC0" w:rsidP="00FA7CC0">
            <w:pPr>
              <w:spacing w:line="240" w:lineRule="auto"/>
              <w:jc w:val="both"/>
              <w:rPr>
                <w:sz w:val="24"/>
                <w:szCs w:val="24"/>
                <w:lang w:val="lt-LT"/>
              </w:rPr>
            </w:pPr>
            <w:r w:rsidRPr="00FA7CC0">
              <w:rPr>
                <w:sz w:val="24"/>
                <w:szCs w:val="24"/>
                <w:lang w:val="lt-LT"/>
              </w:rPr>
              <w:t>1) Įvykdytos(-ų)* sutarties(-</w:t>
            </w:r>
            <w:proofErr w:type="spellStart"/>
            <w:r w:rsidRPr="00FA7CC0">
              <w:rPr>
                <w:sz w:val="24"/>
                <w:szCs w:val="24"/>
                <w:lang w:val="lt-LT"/>
              </w:rPr>
              <w:t>čių</w:t>
            </w:r>
            <w:proofErr w:type="spellEnd"/>
            <w:r w:rsidRPr="00FA7CC0">
              <w:rPr>
                <w:sz w:val="24"/>
                <w:szCs w:val="24"/>
                <w:lang w:val="lt-LT"/>
              </w:rPr>
              <w:t xml:space="preserve">) aprašymas, nurodant sutarties vertę, sutarties įsigaliojimo ir pabaigos (įvykdymo) datą, sutarties objektą, užsakovą bei jo kontaktus, neatsižvelgiant į tai, ar užsakovas yra perkančioji organizacija, ar ne; </w:t>
            </w:r>
          </w:p>
          <w:p w14:paraId="50778017" w14:textId="77777777" w:rsidR="00FA7CC0" w:rsidRPr="00FA7CC0" w:rsidRDefault="00FA7CC0" w:rsidP="00FA7CC0">
            <w:pPr>
              <w:spacing w:line="240" w:lineRule="auto"/>
              <w:jc w:val="both"/>
              <w:rPr>
                <w:sz w:val="24"/>
                <w:szCs w:val="24"/>
                <w:lang w:val="lt-LT"/>
              </w:rPr>
            </w:pPr>
            <w:r w:rsidRPr="00FA7CC0">
              <w:rPr>
                <w:sz w:val="24"/>
                <w:szCs w:val="24"/>
                <w:lang w:val="lt-LT"/>
              </w:rPr>
              <w:t>2) Įrodymui apie tinkamą sutarties(-</w:t>
            </w:r>
            <w:proofErr w:type="spellStart"/>
            <w:r w:rsidRPr="00FA7CC0">
              <w:rPr>
                <w:sz w:val="24"/>
                <w:szCs w:val="24"/>
                <w:lang w:val="lt-LT"/>
              </w:rPr>
              <w:t>čių</w:t>
            </w:r>
            <w:proofErr w:type="spellEnd"/>
            <w:r w:rsidRPr="00FA7CC0">
              <w:rPr>
                <w:sz w:val="24"/>
                <w:szCs w:val="24"/>
                <w:lang w:val="lt-LT"/>
              </w:rPr>
              <w:t>) įvykdymą tiekėjas pateikia užsakovo pažymos kopiją arba perdavimo - priėmimo akto kopiją arba kitą lygiavertį dokumentą.</w:t>
            </w:r>
          </w:p>
          <w:p w14:paraId="1379C527" w14:textId="77777777" w:rsidR="00FA7CC0" w:rsidRPr="00FA7CC0" w:rsidRDefault="00FA7CC0" w:rsidP="00FA7CC0">
            <w:pPr>
              <w:spacing w:line="240" w:lineRule="auto"/>
              <w:jc w:val="both"/>
              <w:rPr>
                <w:sz w:val="24"/>
                <w:szCs w:val="24"/>
                <w:lang w:val="lt-LT"/>
              </w:rPr>
            </w:pPr>
          </w:p>
          <w:p w14:paraId="217E4964" w14:textId="418D37FE" w:rsidR="00FA7CC0" w:rsidRPr="00E616C1" w:rsidRDefault="00FA7CC0" w:rsidP="00FA7CC0">
            <w:pPr>
              <w:spacing w:line="240" w:lineRule="auto"/>
              <w:jc w:val="both"/>
              <w:rPr>
                <w:sz w:val="24"/>
                <w:szCs w:val="24"/>
                <w:lang w:val="lt-LT"/>
              </w:rPr>
            </w:pPr>
            <w:r w:rsidRPr="00FA7CC0">
              <w:rPr>
                <w:sz w:val="24"/>
                <w:szCs w:val="24"/>
                <w:lang w:val="lt-LT"/>
              </w:rPr>
              <w:t>*jei sutartis apima kelis objektus, kurių vienas yra pilnai užbaigtas ir atitinka keliamus reikalavimus, tokia sutartis yra tinkama.</w:t>
            </w:r>
          </w:p>
        </w:tc>
        <w:tc>
          <w:tcPr>
            <w:tcW w:w="1147" w:type="pct"/>
          </w:tcPr>
          <w:p w14:paraId="78C4FF4D" w14:textId="77777777"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1B5D699D" w14:textId="4FAF34C0"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 xml:space="preserve">tiekėjas gali remtis kitų ūkio subjektų </w:t>
            </w:r>
            <w:proofErr w:type="spellStart"/>
            <w:r w:rsidRPr="00FA7CC0">
              <w:rPr>
                <w:rFonts w:eastAsia="Times New Roman"/>
                <w:color w:val="000000"/>
                <w:sz w:val="24"/>
                <w:szCs w:val="24"/>
                <w:lang w:val="lt-LT"/>
              </w:rPr>
              <w:t>pajėgumais</w:t>
            </w:r>
            <w:proofErr w:type="spellEnd"/>
            <w:r w:rsidRPr="00FA7CC0">
              <w:rPr>
                <w:rFonts w:eastAsia="Times New Roman"/>
                <w:color w:val="000000"/>
                <w:sz w:val="24"/>
                <w:szCs w:val="24"/>
                <w:lang w:val="lt-LT"/>
              </w:rPr>
              <w:t xml:space="preserve"> tik tuo atveju, jeigu tie subjektai patys vykdys tą pirkimo sutarties dalį, kuriai reikia jų turimų </w:t>
            </w:r>
            <w:proofErr w:type="spellStart"/>
            <w:r w:rsidRPr="00FA7CC0">
              <w:rPr>
                <w:rFonts w:eastAsia="Times New Roman"/>
                <w:color w:val="000000"/>
                <w:sz w:val="24"/>
                <w:szCs w:val="24"/>
                <w:lang w:val="lt-LT"/>
              </w:rPr>
              <w:t>pajėgumų</w:t>
            </w:r>
            <w:proofErr w:type="spellEnd"/>
            <w:r w:rsidRPr="00FA7CC0">
              <w:rPr>
                <w:rFonts w:eastAsia="Times New Roman"/>
                <w:color w:val="000000"/>
                <w:sz w:val="24"/>
                <w:szCs w:val="24"/>
                <w:lang w:val="lt-LT"/>
              </w:rPr>
              <w:t>;</w:t>
            </w:r>
          </w:p>
          <w:p w14:paraId="11CAAEAD" w14:textId="59FC5487" w:rsidR="00FA7CC0" w:rsidRPr="002C59D5" w:rsidRDefault="00FA7CC0" w:rsidP="00FA7CC0">
            <w:pPr>
              <w:pStyle w:val="ListParagraph"/>
              <w:numPr>
                <w:ilvl w:val="0"/>
                <w:numId w:val="15"/>
              </w:numPr>
              <w:tabs>
                <w:tab w:val="left" w:pos="301"/>
              </w:tabs>
              <w:ind w:left="0" w:firstLine="0"/>
              <w:jc w:val="left"/>
              <w:rPr>
                <w:rFonts w:eastAsia="Times New Roman"/>
                <w:color w:val="000000"/>
                <w:sz w:val="24"/>
                <w:szCs w:val="24"/>
                <w:lang w:val="lt-LT"/>
              </w:rPr>
            </w:pPr>
            <w:r w:rsidRPr="00FA7CC0">
              <w:rPr>
                <w:rFonts w:eastAsia="Times New Roman"/>
                <w:color w:val="000000"/>
                <w:sz w:val="24"/>
                <w:szCs w:val="24"/>
                <w:lang w:val="lt-LT"/>
              </w:rPr>
              <w:t>subtiekėjams šis reikalavimas nenustatomas.</w:t>
            </w:r>
          </w:p>
        </w:tc>
      </w:tr>
    </w:tbl>
    <w:p w14:paraId="543D5C3A" w14:textId="77777777"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EA8B3" w14:textId="77777777" w:rsidR="009F298B" w:rsidRDefault="009F298B" w:rsidP="00F91DB2">
      <w:pPr>
        <w:spacing w:after="0" w:line="240" w:lineRule="auto"/>
      </w:pPr>
      <w:r>
        <w:separator/>
      </w:r>
    </w:p>
  </w:endnote>
  <w:endnote w:type="continuationSeparator" w:id="0">
    <w:p w14:paraId="7787213A" w14:textId="77777777" w:rsidR="009F298B" w:rsidRDefault="009F298B"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9F298B" w:rsidP="00262028">
          <w:pPr>
            <w:pStyle w:val="Footer"/>
            <w:ind w:left="-115"/>
            <w:rPr>
              <w:rFonts w:ascii="Calibri" w:hAnsi="Calibri"/>
            </w:rPr>
          </w:pPr>
        </w:p>
      </w:tc>
      <w:tc>
        <w:tcPr>
          <w:tcW w:w="3005" w:type="dxa"/>
        </w:tcPr>
        <w:p w14:paraId="7B69A616" w14:textId="77777777" w:rsidR="69F6BF54" w:rsidRDefault="009F298B" w:rsidP="00262028">
          <w:pPr>
            <w:pStyle w:val="Footer"/>
            <w:jc w:val="center"/>
            <w:rPr>
              <w:rFonts w:ascii="Calibri" w:hAnsi="Calibri"/>
            </w:rPr>
          </w:pPr>
        </w:p>
      </w:tc>
      <w:tc>
        <w:tcPr>
          <w:tcW w:w="3005" w:type="dxa"/>
        </w:tcPr>
        <w:p w14:paraId="1F158F1C" w14:textId="77777777" w:rsidR="69F6BF54" w:rsidRDefault="009F298B" w:rsidP="00262028">
          <w:pPr>
            <w:pStyle w:val="Footer"/>
            <w:ind w:right="-115"/>
            <w:jc w:val="right"/>
            <w:rPr>
              <w:rFonts w:ascii="Calibri" w:hAnsi="Calibri"/>
            </w:rPr>
          </w:pPr>
        </w:p>
      </w:tc>
    </w:tr>
  </w:tbl>
  <w:p w14:paraId="753D302E" w14:textId="77777777" w:rsidR="00233FFB" w:rsidRDefault="009F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CB12" w14:textId="77777777" w:rsidR="009F298B" w:rsidRDefault="009F298B" w:rsidP="00F91DB2">
      <w:pPr>
        <w:spacing w:after="0" w:line="240" w:lineRule="auto"/>
      </w:pPr>
      <w:r>
        <w:separator/>
      </w:r>
    </w:p>
  </w:footnote>
  <w:footnote w:type="continuationSeparator" w:id="0">
    <w:p w14:paraId="4B8FF775" w14:textId="77777777" w:rsidR="009F298B" w:rsidRDefault="009F298B" w:rsidP="00F91DB2">
      <w:pPr>
        <w:spacing w:after="0" w:line="240" w:lineRule="auto"/>
      </w:pPr>
      <w:r>
        <w:continuationSeparator/>
      </w:r>
    </w:p>
  </w:footnote>
  <w:footnote w:id="1">
    <w:p w14:paraId="2D197662" w14:textId="77777777" w:rsidR="00FA7CC0" w:rsidRPr="001620D3" w:rsidRDefault="00FA7CC0"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FA7CC0" w:rsidRPr="001620D3" w:rsidRDefault="00FA7CC0"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FA7CC0" w:rsidRPr="00005296" w:rsidRDefault="00FA7CC0"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FA7CC0" w:rsidRPr="001620D3" w:rsidRDefault="00FA7CC0"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FA7CC0" w:rsidRPr="00005296" w:rsidRDefault="00FA7CC0"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FA7CC0" w:rsidRPr="001620D3" w:rsidRDefault="00FA7CC0"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FA7CC0" w:rsidRPr="00A3384E" w:rsidRDefault="00FA7CC0"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FA7CC0" w:rsidRPr="002744C7" w:rsidRDefault="00FA7CC0"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FA7CC0" w:rsidRDefault="00FA7CC0"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38E306FC" w:rsidR="00701AE5" w:rsidRDefault="00701AE5">
        <w:pPr>
          <w:pStyle w:val="Header"/>
          <w:jc w:val="center"/>
        </w:pPr>
        <w:r>
          <w:fldChar w:fldCharType="begin"/>
        </w:r>
        <w:r>
          <w:instrText xml:space="preserve"> PAGE   \* MERGEFORMAT </w:instrText>
        </w:r>
        <w:r>
          <w:fldChar w:fldCharType="separate"/>
        </w:r>
        <w:r w:rsidR="007B7810">
          <w:rPr>
            <w:noProof/>
          </w:rPr>
          <w:t>13</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31DEC"/>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20236"/>
    <w:rsid w:val="00134FC6"/>
    <w:rsid w:val="00137D7A"/>
    <w:rsid w:val="0016197C"/>
    <w:rsid w:val="00177297"/>
    <w:rsid w:val="00195FD9"/>
    <w:rsid w:val="00197329"/>
    <w:rsid w:val="001A04A8"/>
    <w:rsid w:val="001A538B"/>
    <w:rsid w:val="001A7421"/>
    <w:rsid w:val="001C03FB"/>
    <w:rsid w:val="001D48D2"/>
    <w:rsid w:val="001E30CA"/>
    <w:rsid w:val="001F4682"/>
    <w:rsid w:val="0023698B"/>
    <w:rsid w:val="002577A2"/>
    <w:rsid w:val="00260A45"/>
    <w:rsid w:val="00267B18"/>
    <w:rsid w:val="002760B2"/>
    <w:rsid w:val="002A692C"/>
    <w:rsid w:val="002E062F"/>
    <w:rsid w:val="002F605A"/>
    <w:rsid w:val="003002E7"/>
    <w:rsid w:val="00302255"/>
    <w:rsid w:val="003206A3"/>
    <w:rsid w:val="00320B86"/>
    <w:rsid w:val="00345542"/>
    <w:rsid w:val="00367BDF"/>
    <w:rsid w:val="00370B3A"/>
    <w:rsid w:val="003755D8"/>
    <w:rsid w:val="00382DC0"/>
    <w:rsid w:val="00383EBD"/>
    <w:rsid w:val="003918D6"/>
    <w:rsid w:val="003D2E0D"/>
    <w:rsid w:val="003D6635"/>
    <w:rsid w:val="003D7146"/>
    <w:rsid w:val="003E751E"/>
    <w:rsid w:val="003F174B"/>
    <w:rsid w:val="003F25E0"/>
    <w:rsid w:val="00402984"/>
    <w:rsid w:val="00426605"/>
    <w:rsid w:val="004329B1"/>
    <w:rsid w:val="004642CA"/>
    <w:rsid w:val="004B586A"/>
    <w:rsid w:val="004C67D1"/>
    <w:rsid w:val="004D3852"/>
    <w:rsid w:val="004E4196"/>
    <w:rsid w:val="005256AD"/>
    <w:rsid w:val="00530F78"/>
    <w:rsid w:val="00566C22"/>
    <w:rsid w:val="0057276D"/>
    <w:rsid w:val="00577C55"/>
    <w:rsid w:val="005916D8"/>
    <w:rsid w:val="00595190"/>
    <w:rsid w:val="005C17DF"/>
    <w:rsid w:val="005C1E9F"/>
    <w:rsid w:val="005C2D00"/>
    <w:rsid w:val="005C478B"/>
    <w:rsid w:val="005D279B"/>
    <w:rsid w:val="005D414E"/>
    <w:rsid w:val="005F5976"/>
    <w:rsid w:val="0061467A"/>
    <w:rsid w:val="00614F17"/>
    <w:rsid w:val="00617715"/>
    <w:rsid w:val="00621F8B"/>
    <w:rsid w:val="006223D9"/>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27936"/>
    <w:rsid w:val="00745814"/>
    <w:rsid w:val="00750331"/>
    <w:rsid w:val="00756862"/>
    <w:rsid w:val="007613CC"/>
    <w:rsid w:val="00767FA5"/>
    <w:rsid w:val="007826C4"/>
    <w:rsid w:val="00782D81"/>
    <w:rsid w:val="0078555C"/>
    <w:rsid w:val="007B7810"/>
    <w:rsid w:val="007C4185"/>
    <w:rsid w:val="007D4002"/>
    <w:rsid w:val="007E2469"/>
    <w:rsid w:val="007F79C7"/>
    <w:rsid w:val="007F7FB2"/>
    <w:rsid w:val="00801DC4"/>
    <w:rsid w:val="0080767A"/>
    <w:rsid w:val="00812389"/>
    <w:rsid w:val="00820450"/>
    <w:rsid w:val="00831A54"/>
    <w:rsid w:val="00841848"/>
    <w:rsid w:val="00844FFF"/>
    <w:rsid w:val="008537E3"/>
    <w:rsid w:val="00870DB9"/>
    <w:rsid w:val="00885C05"/>
    <w:rsid w:val="008876BA"/>
    <w:rsid w:val="00892680"/>
    <w:rsid w:val="008A0A39"/>
    <w:rsid w:val="008A5803"/>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758D6"/>
    <w:rsid w:val="009C0CAA"/>
    <w:rsid w:val="009F298B"/>
    <w:rsid w:val="009F3AA8"/>
    <w:rsid w:val="009F67DD"/>
    <w:rsid w:val="009F7038"/>
    <w:rsid w:val="00A060DB"/>
    <w:rsid w:val="00A14CE5"/>
    <w:rsid w:val="00A1536C"/>
    <w:rsid w:val="00A3384E"/>
    <w:rsid w:val="00A52D7E"/>
    <w:rsid w:val="00A8278C"/>
    <w:rsid w:val="00A90FA3"/>
    <w:rsid w:val="00AB0E7E"/>
    <w:rsid w:val="00AC3502"/>
    <w:rsid w:val="00AC6983"/>
    <w:rsid w:val="00AD52A1"/>
    <w:rsid w:val="00AD7954"/>
    <w:rsid w:val="00AF5D5E"/>
    <w:rsid w:val="00B02C68"/>
    <w:rsid w:val="00B07BBB"/>
    <w:rsid w:val="00B15F88"/>
    <w:rsid w:val="00B17668"/>
    <w:rsid w:val="00B250DF"/>
    <w:rsid w:val="00B337AC"/>
    <w:rsid w:val="00B345A9"/>
    <w:rsid w:val="00B35D17"/>
    <w:rsid w:val="00B62DB3"/>
    <w:rsid w:val="00B67A7F"/>
    <w:rsid w:val="00B811A5"/>
    <w:rsid w:val="00B82BD7"/>
    <w:rsid w:val="00B86025"/>
    <w:rsid w:val="00B978B6"/>
    <w:rsid w:val="00BA72F4"/>
    <w:rsid w:val="00BC3C68"/>
    <w:rsid w:val="00BE0CF6"/>
    <w:rsid w:val="00BE57F4"/>
    <w:rsid w:val="00C20589"/>
    <w:rsid w:val="00C75F48"/>
    <w:rsid w:val="00C86C56"/>
    <w:rsid w:val="00CA788B"/>
    <w:rsid w:val="00CD284A"/>
    <w:rsid w:val="00CF60B3"/>
    <w:rsid w:val="00D00AFE"/>
    <w:rsid w:val="00D01247"/>
    <w:rsid w:val="00D12368"/>
    <w:rsid w:val="00D13A78"/>
    <w:rsid w:val="00D44E9A"/>
    <w:rsid w:val="00D66E9C"/>
    <w:rsid w:val="00D67835"/>
    <w:rsid w:val="00D70531"/>
    <w:rsid w:val="00D72033"/>
    <w:rsid w:val="00D90B07"/>
    <w:rsid w:val="00D92A0B"/>
    <w:rsid w:val="00D959D4"/>
    <w:rsid w:val="00DA1945"/>
    <w:rsid w:val="00DB4130"/>
    <w:rsid w:val="00DB48BB"/>
    <w:rsid w:val="00DB4A0B"/>
    <w:rsid w:val="00DF5A04"/>
    <w:rsid w:val="00E03453"/>
    <w:rsid w:val="00E20BFD"/>
    <w:rsid w:val="00E225ED"/>
    <w:rsid w:val="00E30CB0"/>
    <w:rsid w:val="00E32906"/>
    <w:rsid w:val="00E42DC6"/>
    <w:rsid w:val="00E6067B"/>
    <w:rsid w:val="00E6214A"/>
    <w:rsid w:val="00E64F84"/>
    <w:rsid w:val="00E810DF"/>
    <w:rsid w:val="00E90314"/>
    <w:rsid w:val="00E97A65"/>
    <w:rsid w:val="00EA6047"/>
    <w:rsid w:val="00EF20B6"/>
    <w:rsid w:val="00F02EBB"/>
    <w:rsid w:val="00F117A0"/>
    <w:rsid w:val="00F25952"/>
    <w:rsid w:val="00F447A6"/>
    <w:rsid w:val="00F55977"/>
    <w:rsid w:val="00F5715C"/>
    <w:rsid w:val="00F5767F"/>
    <w:rsid w:val="00F607D4"/>
    <w:rsid w:val="00F71E2B"/>
    <w:rsid w:val="00F822E4"/>
    <w:rsid w:val="00F91DB2"/>
    <w:rsid w:val="00F96E0F"/>
    <w:rsid w:val="00FA40EE"/>
    <w:rsid w:val="00FA4E99"/>
    <w:rsid w:val="00FA7CC0"/>
    <w:rsid w:val="00FC36E4"/>
    <w:rsid w:val="00FC4472"/>
    <w:rsid w:val="00FC593C"/>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 w:id="20188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Greta Bijeikytė</cp:lastModifiedBy>
  <cp:revision>11</cp:revision>
  <dcterms:created xsi:type="dcterms:W3CDTF">2025-12-30T14:40:00Z</dcterms:created>
  <dcterms:modified xsi:type="dcterms:W3CDTF">2026-03-24T11:54:00Z</dcterms:modified>
</cp:coreProperties>
</file>