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9A45" w14:textId="197D4DC1" w:rsidR="00856182" w:rsidRPr="00CA0588" w:rsidRDefault="003C4FC5" w:rsidP="00856182">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lang w:val="en-US"/>
        </w:rPr>
        <w:t>KITOS PASKIRTIES INŽINERINIO STATINIO STATYBOS IR JAME 10MW GALIOS IR 20MWH TALPOS ELEKTROS ENERGIJOS KAUPIKLIO ĮRENGIMAS</w:t>
      </w:r>
      <w:r w:rsidR="00892F5C">
        <w:rPr>
          <w:rFonts w:ascii="Arial" w:hAnsi="Arial" w:cs="Arial"/>
          <w:b/>
          <w:i/>
          <w:iCs/>
          <w:sz w:val="23"/>
          <w:szCs w:val="23"/>
        </w:rPr>
        <w:t xml:space="preserve"> PIRKIMO</w:t>
      </w:r>
    </w:p>
    <w:p w14:paraId="08290C0E" w14:textId="775D9211" w:rsidR="00856182" w:rsidRDefault="00856182" w:rsidP="00856182">
      <w:pPr>
        <w:pStyle w:val="prastasiniatinklio"/>
        <w:shd w:val="clear" w:color="auto" w:fill="FFFFFF"/>
        <w:spacing w:before="0" w:beforeAutospacing="0" w:after="150" w:afterAutospacing="0"/>
        <w:jc w:val="center"/>
        <w:rPr>
          <w:rFonts w:ascii="Arial" w:hAnsi="Arial" w:cs="Arial"/>
          <w:b/>
          <w:i/>
          <w:iCs/>
          <w:sz w:val="23"/>
          <w:szCs w:val="23"/>
        </w:rPr>
      </w:pPr>
      <w:r w:rsidRPr="00856182">
        <w:rPr>
          <w:rFonts w:ascii="Arial" w:hAnsi="Arial" w:cs="Arial"/>
          <w:b/>
          <w:i/>
          <w:iCs/>
          <w:sz w:val="23"/>
          <w:szCs w:val="23"/>
        </w:rPr>
        <w:t>KLAUSIMAI – ATSAKYMA</w:t>
      </w:r>
      <w:r w:rsidR="00027455">
        <w:rPr>
          <w:rFonts w:ascii="Arial" w:hAnsi="Arial" w:cs="Arial"/>
          <w:b/>
          <w:i/>
          <w:iCs/>
          <w:sz w:val="23"/>
          <w:szCs w:val="23"/>
        </w:rPr>
        <w:t>I</w:t>
      </w:r>
    </w:p>
    <w:p w14:paraId="30C4E1E6" w14:textId="5712DA90" w:rsidR="00A86DDC" w:rsidRPr="00856182" w:rsidRDefault="00027455" w:rsidP="008213E1">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rPr>
        <w:t>202</w:t>
      </w:r>
      <w:r w:rsidR="00575E92">
        <w:rPr>
          <w:rFonts w:ascii="Arial" w:hAnsi="Arial" w:cs="Arial"/>
          <w:b/>
          <w:i/>
          <w:iCs/>
          <w:sz w:val="23"/>
          <w:szCs w:val="23"/>
        </w:rPr>
        <w:t>6</w:t>
      </w:r>
      <w:r>
        <w:rPr>
          <w:rFonts w:ascii="Arial" w:hAnsi="Arial" w:cs="Arial"/>
          <w:b/>
          <w:i/>
          <w:iCs/>
          <w:sz w:val="23"/>
          <w:szCs w:val="23"/>
        </w:rPr>
        <w:t>-</w:t>
      </w:r>
      <w:r w:rsidR="00575E92">
        <w:rPr>
          <w:rFonts w:ascii="Arial" w:hAnsi="Arial" w:cs="Arial"/>
          <w:b/>
          <w:i/>
          <w:iCs/>
          <w:sz w:val="23"/>
          <w:szCs w:val="23"/>
        </w:rPr>
        <w:t>03</w:t>
      </w:r>
      <w:r>
        <w:rPr>
          <w:rFonts w:ascii="Arial" w:hAnsi="Arial" w:cs="Arial"/>
          <w:b/>
          <w:i/>
          <w:iCs/>
          <w:sz w:val="23"/>
          <w:szCs w:val="23"/>
        </w:rPr>
        <w:t>-</w:t>
      </w:r>
      <w:r w:rsidR="006D520A">
        <w:rPr>
          <w:rFonts w:ascii="Arial" w:hAnsi="Arial" w:cs="Arial"/>
          <w:b/>
          <w:i/>
          <w:iCs/>
          <w:sz w:val="23"/>
          <w:szCs w:val="23"/>
        </w:rPr>
        <w:t>31</w:t>
      </w:r>
    </w:p>
    <w:p w14:paraId="6D0CB28D" w14:textId="77777777" w:rsidR="007416AB" w:rsidRPr="007416AB" w:rsidRDefault="00B52486" w:rsidP="007416AB">
      <w:pPr>
        <w:pStyle w:val="prastasiniatinklio"/>
        <w:shd w:val="clear" w:color="auto" w:fill="FFFFFF"/>
        <w:contextualSpacing/>
        <w:jc w:val="both"/>
        <w:rPr>
          <w:rFonts w:ascii="Arial" w:hAnsi="Arial" w:cs="Arial"/>
          <w:i/>
          <w:iCs/>
          <w:lang w:bidi="lt-LT"/>
        </w:rPr>
      </w:pPr>
      <w:bookmarkStart w:id="0" w:name="_Hlk130541996"/>
      <w:r w:rsidRPr="004D56C4">
        <w:rPr>
          <w:rFonts w:ascii="Arial" w:hAnsi="Arial" w:cs="Arial"/>
          <w:i/>
          <w:iCs/>
          <w:u w:val="single"/>
        </w:rPr>
        <w:t>Klausimas Nr. 1</w:t>
      </w:r>
      <w:r w:rsidRPr="004D56C4">
        <w:rPr>
          <w:rFonts w:ascii="Arial" w:hAnsi="Arial" w:cs="Arial"/>
          <w:i/>
          <w:iCs/>
        </w:rPr>
        <w:t>:</w:t>
      </w:r>
      <w:r w:rsidR="00BE018F" w:rsidRPr="004D56C4">
        <w:rPr>
          <w:rFonts w:ascii="Arial" w:hAnsi="Arial" w:cs="Arial"/>
          <w:i/>
          <w:iCs/>
        </w:rPr>
        <w:t xml:space="preserve"> </w:t>
      </w:r>
      <w:r w:rsidR="007416AB" w:rsidRPr="007416AB">
        <w:rPr>
          <w:rFonts w:ascii="Arial" w:hAnsi="Arial" w:cs="Arial"/>
          <w:i/>
          <w:iCs/>
          <w:lang w:bidi="lt-LT"/>
        </w:rPr>
        <w:t>1. Pagal STATYBOS TECHNINIO REGLAMENTO STR 1.01.03:2017 „STATINIŲ KLASIFIKAVIMAS“ : KITI INŽINERINIAI STATINIAI 11. &lt;...&gt;</w:t>
      </w:r>
    </w:p>
    <w:p w14:paraId="1B2ACB6D"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12. Kitos paskirties inžineriniai statiniai [3.26] - fortai, bunkeriai, šaudyklos, techniniai stebėjimo bokštai, sąvartynai, atsinaujinančių išteklių energiją naudojantys energijos gamybos statiniai (vėjo elektrinės, saulės šviesos energijos elektrinės, saulės šilumos energijos kolektoriai ir kiti), transporterių galerijos, estrados, nuotekų valyklos statiniai ir kiti inžineriniai statiniai, neturintys aiškios funkcinės priklausomybės ar apibrėžto naudojimo, kurie tarnauja pagrindiniam daiktui (tvoros, kiemo aikštelės, lauko tualetai, stoginės, pavėsinės, atraminės sienelės, šachtiniai šuliniai, lieptai, mėšlidės, aplinkos tvarkymo elementai ir panašiai).</w:t>
      </w:r>
    </w:p>
    <w:p w14:paraId="53CAE658"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Pažymime, kad sąlygų 5 priedo „Techninė specifikacija“ ir Priedas Nr. 1 „Veiklu sąrašas“ apimtyje nėra objektu, tokių kaip fortai, bunkeriai, šaudyklos, techniniai stebėjimo bokštai, sąvartynai, transporterių galerijos, estrados ir nuotekų valyklos statiniai.</w:t>
      </w:r>
    </w:p>
    <w:p w14:paraId="29F39E54"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Sąlygų 5 priedas „Techninę specifikacija“ ir Priedas Nr. 1 „Veiklų sąrašas“ yra susiję su elektros energijos kaupimo įrenginiu ir jo įrengimu.</w:t>
      </w:r>
    </w:p>
    <w:p w14:paraId="020DC6A0"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Todėl reikalavimai specialistams, nurodyti 2 priedas „Tiekėjų kvalifikacijos reikalavimai ir reikalaujami kokybės bei aplinkos apsaugos vadybos sistemų“, Techninis pajėgumas, punktuose 1.5, 1.6, 1.7 ir 1.8, statinių pogrupiui „kitos paskirties inžineriniai statiniai“ yra pertekliniai.</w:t>
      </w:r>
    </w:p>
    <w:p w14:paraId="65898DE3" w14:textId="77777777" w:rsid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Prašome reikalavimus specialistams patikslinti išdėstant atsižvelgus į stulpelį „Siūlomas išdėstymas dėl atitiktį įrodančių dokumentų“.</w:t>
      </w:r>
    </w:p>
    <w:p w14:paraId="79958A93" w14:textId="77777777" w:rsidR="007416AB" w:rsidRPr="007416AB" w:rsidRDefault="007416AB" w:rsidP="007416AB">
      <w:pPr>
        <w:pStyle w:val="prastasiniatinklio"/>
        <w:shd w:val="clear" w:color="auto" w:fill="FFFFFF"/>
        <w:contextualSpacing/>
        <w:jc w:val="both"/>
        <w:rPr>
          <w:rFonts w:ascii="Arial" w:hAnsi="Arial" w:cs="Arial"/>
          <w:i/>
          <w:iCs/>
          <w:lang w:bidi="lt-LT"/>
        </w:rPr>
      </w:pPr>
    </w:p>
    <w:tbl>
      <w:tblPr>
        <w:tblOverlap w:val="never"/>
        <w:tblW w:w="9213" w:type="dxa"/>
        <w:jc w:val="center"/>
        <w:tblLayout w:type="fixed"/>
        <w:tblCellMar>
          <w:left w:w="10" w:type="dxa"/>
          <w:right w:w="10" w:type="dxa"/>
        </w:tblCellMar>
        <w:tblLook w:val="0000" w:firstRow="0" w:lastRow="0" w:firstColumn="0" w:lastColumn="0" w:noHBand="0" w:noVBand="0"/>
      </w:tblPr>
      <w:tblGrid>
        <w:gridCol w:w="1845"/>
        <w:gridCol w:w="3547"/>
        <w:gridCol w:w="3696"/>
        <w:gridCol w:w="125"/>
      </w:tblGrid>
      <w:tr w:rsidR="007416AB" w:rsidRPr="007416AB" w14:paraId="7C1C7504" w14:textId="77777777" w:rsidTr="007416AB">
        <w:trPr>
          <w:trHeight w:hRule="exact" w:val="864"/>
          <w:jc w:val="center"/>
        </w:trPr>
        <w:tc>
          <w:tcPr>
            <w:tcW w:w="1845" w:type="dxa"/>
            <w:tcBorders>
              <w:top w:val="single" w:sz="4" w:space="0" w:color="auto"/>
              <w:left w:val="single" w:sz="4" w:space="0" w:color="auto"/>
            </w:tcBorders>
            <w:shd w:val="clear" w:color="auto" w:fill="FFFFFF"/>
          </w:tcPr>
          <w:p w14:paraId="69152C49"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Kvalifikacijos</w:t>
            </w:r>
          </w:p>
          <w:p w14:paraId="6C50CFCC"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reikalavimas</w:t>
            </w:r>
          </w:p>
        </w:tc>
        <w:tc>
          <w:tcPr>
            <w:tcW w:w="3547" w:type="dxa"/>
            <w:tcBorders>
              <w:top w:val="single" w:sz="4" w:space="0" w:color="auto"/>
              <w:left w:val="single" w:sz="4" w:space="0" w:color="auto"/>
            </w:tcBorders>
            <w:shd w:val="clear" w:color="auto" w:fill="FFFFFF"/>
          </w:tcPr>
          <w:p w14:paraId="7340B8CC"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Atitiktį reikalavimui įrodantys dokumentai</w:t>
            </w:r>
          </w:p>
        </w:tc>
        <w:tc>
          <w:tcPr>
            <w:tcW w:w="3821" w:type="dxa"/>
            <w:gridSpan w:val="2"/>
            <w:tcBorders>
              <w:top w:val="single" w:sz="4" w:space="0" w:color="auto"/>
              <w:left w:val="single" w:sz="4" w:space="0" w:color="auto"/>
              <w:right w:val="single" w:sz="4" w:space="0" w:color="auto"/>
            </w:tcBorders>
            <w:shd w:val="clear" w:color="auto" w:fill="FFFFFF"/>
          </w:tcPr>
          <w:p w14:paraId="14FE5556"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Siūlomas išdėstymas dėl atitiktį įrodančių dokumentų</w:t>
            </w:r>
          </w:p>
        </w:tc>
      </w:tr>
      <w:tr w:rsidR="007416AB" w:rsidRPr="007416AB" w14:paraId="71067EE1" w14:textId="77777777" w:rsidTr="007416AB">
        <w:trPr>
          <w:trHeight w:hRule="exact" w:val="3715"/>
          <w:jc w:val="center"/>
        </w:trPr>
        <w:tc>
          <w:tcPr>
            <w:tcW w:w="1845" w:type="dxa"/>
            <w:tcBorders>
              <w:top w:val="single" w:sz="4" w:space="0" w:color="auto"/>
              <w:left w:val="single" w:sz="4" w:space="0" w:color="auto"/>
              <w:bottom w:val="single" w:sz="4" w:space="0" w:color="auto"/>
            </w:tcBorders>
            <w:shd w:val="clear" w:color="auto" w:fill="FFFFFF"/>
          </w:tcPr>
          <w:p w14:paraId="6AC2242B"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1.5. Tiekėjas turi bent vieną ypatingojo statinio projekto vadovą / projekto vykdymo priežiūros vadovą, turintį ne mažesnę kaip trejų metų vadovavimo patirtį.</w:t>
            </w:r>
          </w:p>
        </w:tc>
        <w:tc>
          <w:tcPr>
            <w:tcW w:w="3547" w:type="dxa"/>
            <w:tcBorders>
              <w:top w:val="single" w:sz="4" w:space="0" w:color="auto"/>
              <w:left w:val="single" w:sz="4" w:space="0" w:color="auto"/>
              <w:bottom w:val="single" w:sz="4" w:space="0" w:color="auto"/>
            </w:tcBorders>
            <w:shd w:val="clear" w:color="auto" w:fill="FFFFFF"/>
          </w:tcPr>
          <w:p w14:paraId="34F2806E"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Pateikti:</w:t>
            </w:r>
          </w:p>
          <w:p w14:paraId="5635CAA2"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1. &lt;...&gt;</w:t>
            </w:r>
          </w:p>
          <w:p w14:paraId="68AB9E69"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2. Kvalifikacijos atestatas turi suteikti teisę eiti ypatingojo statinio projekto vadovo / projekto vykdymo priežiūros vadovo pareigas (statiniai - kiti inžineriniai statiniai (pogrupis - kitos paskirties inžineriniai statiniai); projekto vykdymo priežiūros vadovo pareigas (statiniai - kiti inžineriniai statiniai (pogrupis - kitos paskirties inžineriniai statiniai).</w:t>
            </w:r>
          </w:p>
        </w:tc>
        <w:tc>
          <w:tcPr>
            <w:tcW w:w="3821" w:type="dxa"/>
            <w:gridSpan w:val="2"/>
            <w:tcBorders>
              <w:top w:val="single" w:sz="4" w:space="0" w:color="auto"/>
              <w:left w:val="single" w:sz="4" w:space="0" w:color="auto"/>
              <w:bottom w:val="single" w:sz="4" w:space="0" w:color="auto"/>
              <w:right w:val="single" w:sz="4" w:space="0" w:color="auto"/>
            </w:tcBorders>
            <w:shd w:val="clear" w:color="auto" w:fill="FFFFFF"/>
          </w:tcPr>
          <w:p w14:paraId="1AE92220"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7CCEE263"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27CFFC15"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2. Kvalifikacijos atestatas turi suteikti teisę eiti ypatingojo statinio projekto vadovo / projekto vykdymo priežiūros vadovo pareigas (statiniai - kiti inžineriniai statiniai (pogrupis - kitos paskirties inžineriniai statiniai (atsinaujinančių išteklių energiją naudojantys energijos gamybos statiniai; kiti inžineriniai statiniai, neturintys aiškios funkcinės priklausomybės ar apibrėžto naudojimo, kurie tarnauja</w:t>
            </w:r>
          </w:p>
        </w:tc>
      </w:tr>
      <w:tr w:rsidR="007416AB" w:rsidRPr="007416AB" w14:paraId="64A6344F" w14:textId="77777777" w:rsidTr="007416AB">
        <w:trPr>
          <w:gridAfter w:val="1"/>
          <w:wAfter w:w="125" w:type="dxa"/>
          <w:trHeight w:hRule="exact" w:val="3005"/>
          <w:jc w:val="center"/>
        </w:trPr>
        <w:tc>
          <w:tcPr>
            <w:tcW w:w="1845" w:type="dxa"/>
            <w:tcBorders>
              <w:top w:val="single" w:sz="4" w:space="0" w:color="auto"/>
              <w:left w:val="single" w:sz="4" w:space="0" w:color="auto"/>
            </w:tcBorders>
            <w:shd w:val="clear" w:color="auto" w:fill="FFFFFF"/>
          </w:tcPr>
          <w:p w14:paraId="654685ED" w14:textId="77777777" w:rsidR="007416AB" w:rsidRPr="007416AB" w:rsidRDefault="007416AB" w:rsidP="007416AB">
            <w:pPr>
              <w:pStyle w:val="prastasiniatinklio"/>
              <w:shd w:val="clear" w:color="auto" w:fill="FFFFFF"/>
              <w:contextualSpacing/>
              <w:jc w:val="both"/>
              <w:rPr>
                <w:rFonts w:ascii="Arial" w:hAnsi="Arial" w:cs="Arial"/>
                <w:i/>
                <w:iCs/>
                <w:lang w:bidi="lt-LT"/>
              </w:rPr>
            </w:pPr>
          </w:p>
        </w:tc>
        <w:tc>
          <w:tcPr>
            <w:tcW w:w="3547" w:type="dxa"/>
            <w:tcBorders>
              <w:top w:val="single" w:sz="4" w:space="0" w:color="auto"/>
              <w:left w:val="single" w:sz="4" w:space="0" w:color="auto"/>
            </w:tcBorders>
            <w:shd w:val="clear" w:color="auto" w:fill="FFFFFF"/>
          </w:tcPr>
          <w:p w14:paraId="5D8CCB09"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3.           &lt;...&gt;</w:t>
            </w:r>
          </w:p>
        </w:tc>
        <w:tc>
          <w:tcPr>
            <w:tcW w:w="3696" w:type="dxa"/>
            <w:tcBorders>
              <w:top w:val="single" w:sz="4" w:space="0" w:color="auto"/>
              <w:left w:val="single" w:sz="4" w:space="0" w:color="auto"/>
              <w:right w:val="single" w:sz="4" w:space="0" w:color="auto"/>
            </w:tcBorders>
            <w:shd w:val="clear" w:color="auto" w:fill="FFFFFF"/>
            <w:vAlign w:val="bottom"/>
          </w:tcPr>
          <w:p w14:paraId="7D55EE5C"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pagrindiniam daiktui)); projekto vykdymo priežiūros vadovo pareigas (statiniai - kiti inžineriniai statiniai (kitos paskirties inžineriniai statiniai (atsinaujinančių išteklių energiją naudojantys energijos gamybos statiniai; kiti inžineriniai statiniai, neturintys aiškios funkcinės priklausomybės ar apibrėžto naudojimo, kurie tarnauja pagrindiniam daiktui);</w:t>
            </w:r>
          </w:p>
        </w:tc>
      </w:tr>
      <w:tr w:rsidR="007416AB" w:rsidRPr="007416AB" w14:paraId="7AEEC388" w14:textId="77777777" w:rsidTr="007416AB">
        <w:trPr>
          <w:gridAfter w:val="1"/>
          <w:wAfter w:w="125" w:type="dxa"/>
          <w:trHeight w:hRule="exact" w:val="6785"/>
          <w:jc w:val="center"/>
        </w:trPr>
        <w:tc>
          <w:tcPr>
            <w:tcW w:w="1845" w:type="dxa"/>
            <w:tcBorders>
              <w:top w:val="single" w:sz="4" w:space="0" w:color="auto"/>
              <w:left w:val="single" w:sz="4" w:space="0" w:color="auto"/>
              <w:bottom w:val="single" w:sz="4" w:space="0" w:color="auto"/>
            </w:tcBorders>
            <w:shd w:val="clear" w:color="auto" w:fill="FFFFFF"/>
          </w:tcPr>
          <w:p w14:paraId="5731A253"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1.6. Tiekėjas turi bent vieną ypatingojo statinio projekto dalies vadovą / projekto dalies vykdymo priežiūros vadovą.</w:t>
            </w:r>
          </w:p>
        </w:tc>
        <w:tc>
          <w:tcPr>
            <w:tcW w:w="3547" w:type="dxa"/>
            <w:tcBorders>
              <w:top w:val="single" w:sz="4" w:space="0" w:color="auto"/>
              <w:left w:val="single" w:sz="4" w:space="0" w:color="auto"/>
              <w:bottom w:val="single" w:sz="4" w:space="0" w:color="auto"/>
            </w:tcBorders>
            <w:shd w:val="clear" w:color="auto" w:fill="FFFFFF"/>
          </w:tcPr>
          <w:p w14:paraId="262D2C03"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2DFE2B1C"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0AC8979C" w14:textId="77777777" w:rsidR="007416AB" w:rsidRPr="007416AB" w:rsidRDefault="007416AB" w:rsidP="007416AB">
            <w:pPr>
              <w:pStyle w:val="prastasiniatinklio"/>
              <w:numPr>
                <w:ilvl w:val="0"/>
                <w:numId w:val="7"/>
              </w:numPr>
              <w:shd w:val="clear" w:color="auto" w:fill="FFFFFF"/>
              <w:contextualSpacing/>
              <w:rPr>
                <w:rFonts w:ascii="Arial" w:hAnsi="Arial" w:cs="Arial"/>
                <w:i/>
                <w:iCs/>
                <w:lang w:bidi="lt-LT"/>
              </w:rPr>
            </w:pPr>
            <w:r w:rsidRPr="007416AB">
              <w:rPr>
                <w:rFonts w:ascii="Arial" w:hAnsi="Arial" w:cs="Arial"/>
                <w:i/>
                <w:iCs/>
                <w:lang w:bidi="lt-LT"/>
              </w:rPr>
              <w:t>Kvalifikacijos atestatas turi suteikti teisę eiti ypatingojo statinio projekto dalies vadovo / projekto dalies vykdymo priežiūros vadovo pareigas (statiniai - kiti inžineriniai statiniai (pogrupis - kitos paskirties inžineriniai statiniai); projekto dalis(-</w:t>
            </w:r>
            <w:proofErr w:type="spellStart"/>
            <w:r w:rsidRPr="007416AB">
              <w:rPr>
                <w:rFonts w:ascii="Arial" w:hAnsi="Arial" w:cs="Arial"/>
                <w:i/>
                <w:iCs/>
                <w:lang w:bidi="lt-LT"/>
              </w:rPr>
              <w:t>ys</w:t>
            </w:r>
            <w:proofErr w:type="spellEnd"/>
            <w:r w:rsidRPr="007416AB">
              <w:rPr>
                <w:rFonts w:ascii="Arial" w:hAnsi="Arial" w:cs="Arial"/>
                <w:i/>
                <w:iCs/>
                <w:lang w:bidi="lt-LT"/>
              </w:rPr>
              <w:t>): bendroji, sklypo planas, konstrukcijų, technologijos, šildymo, vėdinimo ir oro kondicionavimo, elektrotechnikos, apsauginės signalizacijos, gaisro aptikimo ir signalizavimo, procesų valdymo ir automatizavimo, gaisrinės saugos, pasirengimo statybai ir statybos darbų organizavimo, statybos skaičiuojamosios kainos nustatymo.</w:t>
            </w:r>
          </w:p>
          <w:p w14:paraId="4C6CE542" w14:textId="77777777" w:rsidR="007416AB" w:rsidRPr="007416AB" w:rsidRDefault="007416AB" w:rsidP="007416AB">
            <w:pPr>
              <w:pStyle w:val="prastasiniatinklio"/>
              <w:numPr>
                <w:ilvl w:val="0"/>
                <w:numId w:val="7"/>
              </w:numPr>
              <w:shd w:val="clear" w:color="auto" w:fill="FFFFFF"/>
              <w:contextualSpacing/>
              <w:rPr>
                <w:rFonts w:ascii="Arial" w:hAnsi="Arial" w:cs="Arial"/>
                <w:i/>
                <w:iCs/>
                <w:lang w:bidi="lt-LT"/>
              </w:rPr>
            </w:pPr>
            <w:r w:rsidRPr="007416AB">
              <w:rPr>
                <w:rFonts w:ascii="Arial" w:hAnsi="Arial" w:cs="Arial"/>
                <w:i/>
                <w:iCs/>
                <w:lang w:bidi="lt-LT"/>
              </w:rPr>
              <w:t>&lt;...&gt;</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08A3E78D"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12F6C625"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1. &lt;...&gt;</w:t>
            </w:r>
          </w:p>
          <w:p w14:paraId="201C3C94"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2. Kvalifikacijos atestatas turi suteikti teisę eiti ypatingojo statinio projekto dalies vadovo / projekto dalies vykdymo priežiūros vadovo pareigas (statiniai - kiti inžineriniai statiniai (pogrupis - kitos paskirties inžineriniai statiniai (atsinaujinančių išteklių energiją naudojantys energijos gamybos statiniai; kiti inžineriniai statiniai, neturintys aiškios funkcinės priklausomybės ar apibrėžto naudojimo, kurie tarnauja pagrindiniam daiktui)); projekto dalis(-</w:t>
            </w:r>
            <w:proofErr w:type="spellStart"/>
            <w:r w:rsidRPr="007416AB">
              <w:rPr>
                <w:rFonts w:ascii="Arial" w:hAnsi="Arial" w:cs="Arial"/>
                <w:i/>
                <w:iCs/>
                <w:lang w:bidi="lt-LT"/>
              </w:rPr>
              <w:t>ys</w:t>
            </w:r>
            <w:proofErr w:type="spellEnd"/>
            <w:r w:rsidRPr="007416AB">
              <w:rPr>
                <w:rFonts w:ascii="Arial" w:hAnsi="Arial" w:cs="Arial"/>
                <w:i/>
                <w:iCs/>
                <w:lang w:bidi="lt-LT"/>
              </w:rPr>
              <w:t>): bendroji, sklypo planas, konstrukcijų, technologijos, šildymo, vėdinimo ir oro kondicionavimo, elektrotechnikos, apsauginės signalizacijos, gaisro aptikimo ir signalizavimo, procesų valdymo ir automatizavimo, gaisrinės saugos, pasirengimo statybai ir statybos darbų organizavimo, statybos skaičiuojamosios kainos nustatymo.</w:t>
            </w:r>
          </w:p>
          <w:p w14:paraId="764CCA03"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3.&lt;...&gt;</w:t>
            </w:r>
          </w:p>
        </w:tc>
      </w:tr>
    </w:tbl>
    <w:p w14:paraId="34D02EB8"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319D1B7E"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733471A9"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3DF945C6"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1EF68DA1"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73A42503"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7B2CE7E3"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63373E55"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595F1B85"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5A53D0F0" w14:textId="77777777" w:rsidR="007416AB" w:rsidRPr="007416AB" w:rsidRDefault="007416AB" w:rsidP="007416AB">
      <w:pPr>
        <w:pStyle w:val="prastasiniatinklio"/>
        <w:shd w:val="clear" w:color="auto" w:fill="FFFFFF"/>
        <w:contextualSpacing/>
        <w:jc w:val="both"/>
        <w:rPr>
          <w:rFonts w:ascii="Arial" w:hAnsi="Arial" w:cs="Arial"/>
          <w:i/>
          <w:iCs/>
          <w:lang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3547"/>
        <w:gridCol w:w="3696"/>
      </w:tblGrid>
      <w:tr w:rsidR="007416AB" w:rsidRPr="007416AB" w14:paraId="3D06712D" w14:textId="77777777" w:rsidTr="007416AB">
        <w:trPr>
          <w:trHeight w:hRule="exact" w:val="3979"/>
          <w:jc w:val="center"/>
        </w:trPr>
        <w:tc>
          <w:tcPr>
            <w:tcW w:w="2266" w:type="dxa"/>
            <w:tcBorders>
              <w:top w:val="single" w:sz="4" w:space="0" w:color="auto"/>
              <w:left w:val="single" w:sz="4" w:space="0" w:color="auto"/>
            </w:tcBorders>
            <w:shd w:val="clear" w:color="auto" w:fill="FFFFFF"/>
          </w:tcPr>
          <w:p w14:paraId="5C83624D"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lastRenderedPageBreak/>
              <w:t>1.7. Tiekėjas turi bent vieną ypatingojo statinio statybos vadovą.</w:t>
            </w:r>
          </w:p>
        </w:tc>
        <w:tc>
          <w:tcPr>
            <w:tcW w:w="3547" w:type="dxa"/>
            <w:tcBorders>
              <w:top w:val="single" w:sz="4" w:space="0" w:color="auto"/>
              <w:left w:val="single" w:sz="4" w:space="0" w:color="auto"/>
            </w:tcBorders>
            <w:shd w:val="clear" w:color="auto" w:fill="FFFFFF"/>
          </w:tcPr>
          <w:p w14:paraId="375EF904"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5183EE83"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4D61EC2F" w14:textId="77777777" w:rsidR="007416AB" w:rsidRPr="007416AB" w:rsidRDefault="007416AB" w:rsidP="007416AB">
            <w:pPr>
              <w:pStyle w:val="prastasiniatinklio"/>
              <w:numPr>
                <w:ilvl w:val="0"/>
                <w:numId w:val="8"/>
              </w:numPr>
              <w:shd w:val="clear" w:color="auto" w:fill="FFFFFF"/>
              <w:contextualSpacing/>
              <w:rPr>
                <w:rFonts w:ascii="Arial" w:hAnsi="Arial" w:cs="Arial"/>
                <w:i/>
                <w:iCs/>
                <w:lang w:bidi="lt-LT"/>
              </w:rPr>
            </w:pPr>
            <w:r w:rsidRPr="007416AB">
              <w:rPr>
                <w:rFonts w:ascii="Arial" w:hAnsi="Arial" w:cs="Arial"/>
                <w:i/>
                <w:iCs/>
                <w:lang w:bidi="lt-LT"/>
              </w:rPr>
              <w:t>Kvalifikacijos atestatas turi suteikti teisę eiti ypatingojo statinio statybos vadovo pareigas (statiniai: kiti inžineriniai statiniai (pogrupis - kitos paskirties inžineriniai statiniai)).</w:t>
            </w:r>
          </w:p>
          <w:p w14:paraId="40AEA3B0" w14:textId="77777777" w:rsidR="007416AB" w:rsidRPr="007416AB" w:rsidRDefault="007416AB" w:rsidP="007416AB">
            <w:pPr>
              <w:pStyle w:val="prastasiniatinklio"/>
              <w:numPr>
                <w:ilvl w:val="0"/>
                <w:numId w:val="8"/>
              </w:numPr>
              <w:shd w:val="clear" w:color="auto" w:fill="FFFFFF"/>
              <w:contextualSpacing/>
              <w:rPr>
                <w:rFonts w:ascii="Arial" w:hAnsi="Arial" w:cs="Arial"/>
                <w:i/>
                <w:iCs/>
                <w:lang w:bidi="lt-LT"/>
              </w:rPr>
            </w:pPr>
            <w:r w:rsidRPr="007416AB">
              <w:rPr>
                <w:rFonts w:ascii="Arial" w:hAnsi="Arial" w:cs="Arial"/>
                <w:i/>
                <w:iCs/>
                <w:lang w:bidi="lt-LT"/>
              </w:rPr>
              <w:t>&lt;...&gt;</w:t>
            </w:r>
          </w:p>
        </w:tc>
        <w:tc>
          <w:tcPr>
            <w:tcW w:w="3696" w:type="dxa"/>
            <w:tcBorders>
              <w:top w:val="single" w:sz="4" w:space="0" w:color="auto"/>
              <w:left w:val="single" w:sz="4" w:space="0" w:color="auto"/>
              <w:right w:val="single" w:sz="4" w:space="0" w:color="auto"/>
            </w:tcBorders>
            <w:shd w:val="clear" w:color="auto" w:fill="FFFFFF"/>
          </w:tcPr>
          <w:p w14:paraId="06CA5DE6"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1C80F48F"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1A32C7AD" w14:textId="77777777" w:rsidR="007416AB" w:rsidRPr="007416AB" w:rsidRDefault="007416AB" w:rsidP="007416AB">
            <w:pPr>
              <w:pStyle w:val="prastasiniatinklio"/>
              <w:numPr>
                <w:ilvl w:val="0"/>
                <w:numId w:val="9"/>
              </w:numPr>
              <w:shd w:val="clear" w:color="auto" w:fill="FFFFFF"/>
              <w:contextualSpacing/>
              <w:rPr>
                <w:rFonts w:ascii="Arial" w:hAnsi="Arial" w:cs="Arial"/>
                <w:i/>
                <w:iCs/>
                <w:lang w:bidi="lt-LT"/>
              </w:rPr>
            </w:pPr>
            <w:r w:rsidRPr="007416AB">
              <w:rPr>
                <w:rFonts w:ascii="Arial" w:hAnsi="Arial" w:cs="Arial"/>
                <w:i/>
                <w:iCs/>
                <w:lang w:bidi="lt-LT"/>
              </w:rPr>
              <w:t>Kvalifikacijos atestatas turi suteikti teisę eiti ypatingojo statinio statybos vadovo pareigas (statiniai: kiti inžineriniai statiniai (pogrupis - (pogrupis - kitos paskirties inžineriniai statiniai (atsinaujinančių išteklių energiją naudojantys energijos gamybos statiniai; kiti inžineriniai statiniai, neturintys aiškios funkcinės priklausomybės ar apibrėžto naudojimo, kurie tarnauja pagrindiniam daiktui).</w:t>
            </w:r>
          </w:p>
          <w:p w14:paraId="2922F464" w14:textId="77777777" w:rsidR="007416AB" w:rsidRPr="007416AB" w:rsidRDefault="007416AB" w:rsidP="007416AB">
            <w:pPr>
              <w:pStyle w:val="prastasiniatinklio"/>
              <w:numPr>
                <w:ilvl w:val="0"/>
                <w:numId w:val="9"/>
              </w:numPr>
              <w:shd w:val="clear" w:color="auto" w:fill="FFFFFF"/>
              <w:contextualSpacing/>
              <w:rPr>
                <w:rFonts w:ascii="Arial" w:hAnsi="Arial" w:cs="Arial"/>
                <w:i/>
                <w:iCs/>
                <w:lang w:bidi="lt-LT"/>
              </w:rPr>
            </w:pPr>
            <w:r w:rsidRPr="007416AB">
              <w:rPr>
                <w:rFonts w:ascii="Arial" w:hAnsi="Arial" w:cs="Arial"/>
                <w:i/>
                <w:iCs/>
                <w:lang w:bidi="lt-LT"/>
              </w:rPr>
              <w:t>&lt;...&gt;</w:t>
            </w:r>
          </w:p>
        </w:tc>
      </w:tr>
      <w:tr w:rsidR="007416AB" w:rsidRPr="007416AB" w14:paraId="70E2DE91" w14:textId="77777777" w:rsidTr="008213E1">
        <w:trPr>
          <w:trHeight w:hRule="exact" w:val="6672"/>
          <w:jc w:val="center"/>
        </w:trPr>
        <w:tc>
          <w:tcPr>
            <w:tcW w:w="2266" w:type="dxa"/>
            <w:tcBorders>
              <w:top w:val="single" w:sz="4" w:space="0" w:color="auto"/>
              <w:left w:val="single" w:sz="4" w:space="0" w:color="auto"/>
              <w:bottom w:val="single" w:sz="4" w:space="0" w:color="auto"/>
            </w:tcBorders>
            <w:shd w:val="clear" w:color="auto" w:fill="FFFFFF"/>
          </w:tcPr>
          <w:p w14:paraId="3B30A4D0"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1.8. Tiekėjas turi bent vieną ypatingojo statinio specialiųjų statybos darbų vadovą.</w:t>
            </w:r>
          </w:p>
        </w:tc>
        <w:tc>
          <w:tcPr>
            <w:tcW w:w="3547" w:type="dxa"/>
            <w:tcBorders>
              <w:top w:val="single" w:sz="4" w:space="0" w:color="auto"/>
              <w:left w:val="single" w:sz="4" w:space="0" w:color="auto"/>
              <w:bottom w:val="single" w:sz="4" w:space="0" w:color="auto"/>
            </w:tcBorders>
            <w:shd w:val="clear" w:color="auto" w:fill="FFFFFF"/>
          </w:tcPr>
          <w:p w14:paraId="542F94C1"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406A9E1C"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55406486" w14:textId="77777777" w:rsidR="007416AB" w:rsidRPr="007416AB" w:rsidRDefault="007416AB" w:rsidP="007416AB">
            <w:pPr>
              <w:pStyle w:val="prastasiniatinklio"/>
              <w:numPr>
                <w:ilvl w:val="0"/>
                <w:numId w:val="10"/>
              </w:numPr>
              <w:shd w:val="clear" w:color="auto" w:fill="FFFFFF"/>
              <w:contextualSpacing/>
              <w:rPr>
                <w:rFonts w:ascii="Arial" w:hAnsi="Arial" w:cs="Arial"/>
                <w:i/>
                <w:iCs/>
                <w:lang w:bidi="lt-LT"/>
              </w:rPr>
            </w:pPr>
            <w:r w:rsidRPr="007416AB">
              <w:rPr>
                <w:rFonts w:ascii="Arial" w:hAnsi="Arial" w:cs="Arial"/>
                <w:i/>
                <w:iCs/>
                <w:lang w:bidi="lt-LT"/>
              </w:rPr>
              <w:t>Kvalifikacijos atestatas turi suteikti teisę eiti ypatingojo statinio specialiųjų statybos vadovo pareigas; statiniai: kiti inžineriniai statiniai (pogrupis - kitos paskirties inžineriniai statiniai). Darbų sritys: elektrotechnikos darbai (elektros energijos tiekimo ir skirstymo įrenginių montavimas;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225D460B" w14:textId="77777777" w:rsidR="007416AB" w:rsidRPr="007416AB" w:rsidRDefault="007416AB" w:rsidP="007416AB">
            <w:pPr>
              <w:pStyle w:val="prastasiniatinklio"/>
              <w:numPr>
                <w:ilvl w:val="0"/>
                <w:numId w:val="10"/>
              </w:numPr>
              <w:shd w:val="clear" w:color="auto" w:fill="FFFFFF"/>
              <w:contextualSpacing/>
              <w:rPr>
                <w:rFonts w:ascii="Arial" w:hAnsi="Arial" w:cs="Arial"/>
                <w:i/>
                <w:iCs/>
                <w:lang w:bidi="lt-LT"/>
              </w:rPr>
            </w:pPr>
            <w:r w:rsidRPr="007416AB">
              <w:rPr>
                <w:rFonts w:ascii="Arial" w:hAnsi="Arial" w:cs="Arial"/>
                <w:i/>
                <w:iCs/>
                <w:lang w:bidi="lt-LT"/>
              </w:rPr>
              <w:t>&lt;...&gt;</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6F54D3E8"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Pateikti:</w:t>
            </w:r>
          </w:p>
          <w:p w14:paraId="2452692A"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1. &lt;...&gt;</w:t>
            </w:r>
          </w:p>
          <w:p w14:paraId="089929BB" w14:textId="77777777" w:rsidR="007416AB" w:rsidRPr="007416AB" w:rsidRDefault="007416AB" w:rsidP="007416AB">
            <w:pPr>
              <w:pStyle w:val="prastasiniatinklio"/>
              <w:numPr>
                <w:ilvl w:val="0"/>
                <w:numId w:val="11"/>
              </w:numPr>
              <w:shd w:val="clear" w:color="auto" w:fill="FFFFFF"/>
              <w:contextualSpacing/>
              <w:rPr>
                <w:rFonts w:ascii="Arial" w:hAnsi="Arial" w:cs="Arial"/>
                <w:i/>
                <w:iCs/>
                <w:lang w:bidi="lt-LT"/>
              </w:rPr>
            </w:pPr>
            <w:r w:rsidRPr="007416AB">
              <w:rPr>
                <w:rFonts w:ascii="Arial" w:hAnsi="Arial" w:cs="Arial"/>
                <w:i/>
                <w:iCs/>
                <w:lang w:bidi="lt-LT"/>
              </w:rPr>
              <w:t>Kvalifikacijos atestatas turi suteikti teisę eiti ypatingojo statinio specialiųjų statybos vadovo pareigas; statiniai: kiti inžineriniai statiniai (pogrupis - kitos paskirties inžineriniai statiniai (atsinaujinančių išteklių energiją naudojantys energijos gamybos statiniai; kiti inžineriniai statiniai, neturintys aiškios funkcinės priklausomybės ar apibrėžto naudojimo, kurie tarnauja pagrindiniam daiktui)).</w:t>
            </w:r>
          </w:p>
          <w:p w14:paraId="76E2AA9F" w14:textId="77777777" w:rsidR="007416AB" w:rsidRPr="007416AB" w:rsidRDefault="007416AB" w:rsidP="007416AB">
            <w:pPr>
              <w:pStyle w:val="prastasiniatinklio"/>
              <w:shd w:val="clear" w:color="auto" w:fill="FFFFFF"/>
              <w:contextualSpacing/>
              <w:rPr>
                <w:rFonts w:ascii="Arial" w:hAnsi="Arial" w:cs="Arial"/>
                <w:i/>
                <w:iCs/>
                <w:lang w:bidi="lt-LT"/>
              </w:rPr>
            </w:pPr>
            <w:r w:rsidRPr="007416AB">
              <w:rPr>
                <w:rFonts w:ascii="Arial" w:hAnsi="Arial" w:cs="Arial"/>
                <w:i/>
                <w:iCs/>
                <w:lang w:bidi="lt-LT"/>
              </w:rPr>
              <w:t>Darbų sritys: elektrotechnikos darbai (elektros energijos tiekimo ir skirstymo įrenginių montavimas;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70B87EBC" w14:textId="77777777" w:rsidR="007416AB" w:rsidRPr="007416AB" w:rsidRDefault="007416AB" w:rsidP="007416AB">
            <w:pPr>
              <w:pStyle w:val="prastasiniatinklio"/>
              <w:numPr>
                <w:ilvl w:val="0"/>
                <w:numId w:val="11"/>
              </w:numPr>
              <w:shd w:val="clear" w:color="auto" w:fill="FFFFFF"/>
              <w:contextualSpacing/>
              <w:rPr>
                <w:rFonts w:ascii="Arial" w:hAnsi="Arial" w:cs="Arial"/>
                <w:i/>
                <w:iCs/>
                <w:lang w:bidi="lt-LT"/>
              </w:rPr>
            </w:pPr>
            <w:r w:rsidRPr="007416AB">
              <w:rPr>
                <w:rFonts w:ascii="Arial" w:hAnsi="Arial" w:cs="Arial"/>
                <w:i/>
                <w:iCs/>
                <w:lang w:bidi="lt-LT"/>
              </w:rPr>
              <w:t>&lt;...&gt;</w:t>
            </w:r>
          </w:p>
        </w:tc>
      </w:tr>
    </w:tbl>
    <w:p w14:paraId="7FD7DA81" w14:textId="77777777" w:rsidR="007416AB" w:rsidRPr="007416AB" w:rsidRDefault="007416AB" w:rsidP="007416AB">
      <w:pPr>
        <w:pStyle w:val="prastasiniatinklio"/>
        <w:shd w:val="clear" w:color="auto" w:fill="FFFFFF"/>
        <w:contextualSpacing/>
        <w:jc w:val="both"/>
        <w:rPr>
          <w:rFonts w:ascii="Arial" w:hAnsi="Arial" w:cs="Arial"/>
          <w:i/>
          <w:iCs/>
          <w:lang w:bidi="lt-LT"/>
        </w:rPr>
      </w:pPr>
    </w:p>
    <w:p w14:paraId="6653D306" w14:textId="77777777" w:rsidR="007416AB" w:rsidRPr="007416AB" w:rsidRDefault="007416AB" w:rsidP="007416AB">
      <w:pPr>
        <w:pStyle w:val="prastasiniatinklio"/>
        <w:shd w:val="clear" w:color="auto" w:fill="FFFFFF"/>
        <w:contextualSpacing/>
        <w:jc w:val="both"/>
        <w:rPr>
          <w:rFonts w:ascii="Arial" w:hAnsi="Arial" w:cs="Arial"/>
          <w:i/>
          <w:iCs/>
          <w:lang w:bidi="lt-LT"/>
        </w:rPr>
      </w:pPr>
      <w:r w:rsidRPr="007416AB">
        <w:rPr>
          <w:rFonts w:ascii="Arial" w:hAnsi="Arial" w:cs="Arial"/>
          <w:i/>
          <w:iCs/>
          <w:lang w:bidi="lt-LT"/>
        </w:rPr>
        <w:t>2. Reikalavimai specialistui nurodytam 1.6 punkte: „Kvalifikacijos atestatas turi suteikti teisę eiti ypatingojo statinio projekto dalies vadovo / projekto dalies vykdymo priežiūros vadovo pareigas (statiniai - kiti inžineriniai statiniai (pogrupis - kitos paskirties inžineriniai statiniai); projekto dalis(-</w:t>
      </w:r>
      <w:proofErr w:type="spellStart"/>
      <w:r w:rsidRPr="007416AB">
        <w:rPr>
          <w:rFonts w:ascii="Arial" w:hAnsi="Arial" w:cs="Arial"/>
          <w:i/>
          <w:iCs/>
          <w:lang w:bidi="lt-LT"/>
        </w:rPr>
        <w:t>ys</w:t>
      </w:r>
      <w:proofErr w:type="spellEnd"/>
      <w:r w:rsidRPr="007416AB">
        <w:rPr>
          <w:rFonts w:ascii="Arial" w:hAnsi="Arial" w:cs="Arial"/>
          <w:i/>
          <w:iCs/>
          <w:lang w:bidi="lt-LT"/>
        </w:rPr>
        <w:t>): bendroji, sklypo planas, konstrukcijų, technologijos, &lt;...&gt;“, prašome patikslinti reikalavimą išdėstant jį, kaip siūloma lentelėje aukščiau „Siūlomas išdėstymas dėl atitiktį įrodančių dokumentų“, kadangi projekto dalys „bendroji ir technologijos“ nėra nurodomos SSVA atestatuose ir reikalavimas klaidina Tiekėjus.</w:t>
      </w:r>
    </w:p>
    <w:p w14:paraId="4BBE0D88" w14:textId="38D37F39" w:rsidR="005416DC" w:rsidRDefault="005416DC" w:rsidP="006D520A">
      <w:pPr>
        <w:pStyle w:val="prastasiniatinklio"/>
        <w:shd w:val="clear" w:color="auto" w:fill="FFFFFF"/>
        <w:contextualSpacing/>
        <w:jc w:val="both"/>
        <w:rPr>
          <w:rFonts w:ascii="Arial" w:hAnsi="Arial" w:cs="Arial"/>
          <w:i/>
          <w:iCs/>
          <w:color w:val="00241A"/>
          <w:shd w:val="clear" w:color="auto" w:fill="FFFFFF"/>
        </w:rPr>
      </w:pPr>
    </w:p>
    <w:p w14:paraId="3A3F423C" w14:textId="03BA2F11" w:rsidR="006D520A" w:rsidRPr="006D520A" w:rsidRDefault="00B52486" w:rsidP="006D520A">
      <w:pPr>
        <w:pStyle w:val="prastasiniatinklio"/>
        <w:shd w:val="clear" w:color="auto" w:fill="FFFFFF"/>
        <w:contextualSpacing/>
        <w:jc w:val="both"/>
        <w:rPr>
          <w:rFonts w:ascii="Arial" w:hAnsi="Arial" w:cs="Arial"/>
          <w:b/>
          <w:bCs/>
        </w:rPr>
      </w:pPr>
      <w:r w:rsidRPr="004D56C4">
        <w:rPr>
          <w:rFonts w:ascii="Arial" w:hAnsi="Arial" w:cs="Arial"/>
          <w:b/>
          <w:bCs/>
          <w:u w:val="single"/>
        </w:rPr>
        <w:lastRenderedPageBreak/>
        <w:t>Atsakymas:</w:t>
      </w:r>
      <w:r w:rsidRPr="004D56C4">
        <w:rPr>
          <w:rFonts w:ascii="Arial" w:hAnsi="Arial" w:cs="Arial"/>
          <w:b/>
          <w:bCs/>
        </w:rPr>
        <w:t xml:space="preserve"> </w:t>
      </w:r>
      <w:bookmarkEnd w:id="0"/>
      <w:r w:rsidR="006D520A" w:rsidRPr="006D520A">
        <w:rPr>
          <w:rFonts w:ascii="Arial" w:hAnsi="Arial" w:cs="Arial"/>
          <w:b/>
          <w:bCs/>
        </w:rPr>
        <w:t>UAB „Alytaus šilumos tinklai“ išnagrinėjęs prašymą patikslinti, informuoja, kad prašymą laiko nepagrįstu</w:t>
      </w:r>
      <w:r w:rsidR="00C67EBE">
        <w:rPr>
          <w:rFonts w:ascii="Arial" w:hAnsi="Arial" w:cs="Arial"/>
          <w:b/>
          <w:bCs/>
        </w:rPr>
        <w:t xml:space="preserve">, todėl kvalifikaciniai reikalavimai nebus keičiami, </w:t>
      </w:r>
      <w:r w:rsidR="006D520A" w:rsidRPr="006D520A">
        <w:rPr>
          <w:rFonts w:ascii="Arial" w:hAnsi="Arial" w:cs="Arial"/>
          <w:b/>
          <w:bCs/>
        </w:rPr>
        <w:t>dėl šių priežasčių:</w:t>
      </w:r>
    </w:p>
    <w:p w14:paraId="27DCBB75" w14:textId="77777777" w:rsidR="006D520A" w:rsidRPr="006D520A" w:rsidRDefault="006D520A" w:rsidP="006D520A">
      <w:pPr>
        <w:pStyle w:val="prastasiniatinklio"/>
        <w:shd w:val="clear" w:color="auto" w:fill="FFFFFF"/>
        <w:contextualSpacing/>
        <w:jc w:val="both"/>
        <w:rPr>
          <w:rFonts w:ascii="Arial" w:hAnsi="Arial" w:cs="Arial"/>
          <w:b/>
          <w:bCs/>
        </w:rPr>
      </w:pPr>
      <w:r w:rsidRPr="006D520A">
        <w:rPr>
          <w:rFonts w:ascii="Arial" w:hAnsi="Arial" w:cs="Arial"/>
          <w:b/>
          <w:bCs/>
        </w:rPr>
        <w:t>1.</w:t>
      </w:r>
      <w:r w:rsidRPr="006D520A">
        <w:rPr>
          <w:rFonts w:ascii="Arial" w:hAnsi="Arial" w:cs="Arial"/>
          <w:b/>
          <w:bCs/>
        </w:rPr>
        <w:tab/>
        <w:t xml:space="preserve">Dėl kitos paskirties inžinerinių statinių. Prašyme patikslinti Tiekėjas pateikia argumentaciją iš statybos techninio reglamento STR 1.01.03:2017 „Statinių klasifikavimas“ kuris aplinkos ministro 2024 m. birželio 14 d. įsakymu Nr. D1-197 buvo pakeistas ir išdėstytas nauja redakcija. Galiojančioje aktualioje reglamento STR 1.01.03:2017 „Statinių ir patalpų klasifikavimas“ suvestinėje redakcijoje nuo 2025-05-21 (patvirtinta Lietuvos Respublikos aplinkos ministro 2024 m. birželio 14 d. įsakymo Nr. D1-197 redakcija) 3 priede pakoreguotas inžinerinių statinių klasifikavimas. Šio priedo 4. punkto „Kiti inžineriniai statiniai“, papunktyje 4.1. „Kitos paskirties“ statinių paskirties aprašyme nurodyta „Degalinė (be pastatų), fortas, bunkeris, [...] žaibosaugos statinys, šachtinis šulinys, terasa, aikštelė,...“. PS pirkimo sąlygų 5 priedo „Techninė specifikacija“ ir Priedas Nr. 1 „Veiklų sąrašas“ apimtyje nurodytas objektas „aikštelė“ kurioje bus montuojami įrenginiai. </w:t>
      </w:r>
    </w:p>
    <w:p w14:paraId="5A10522A" w14:textId="77777777" w:rsidR="006D520A" w:rsidRPr="006D520A" w:rsidRDefault="006D520A" w:rsidP="006D520A">
      <w:pPr>
        <w:pStyle w:val="prastasiniatinklio"/>
        <w:shd w:val="clear" w:color="auto" w:fill="FFFFFF"/>
        <w:contextualSpacing/>
        <w:jc w:val="both"/>
        <w:rPr>
          <w:rFonts w:ascii="Arial" w:hAnsi="Arial" w:cs="Arial"/>
          <w:b/>
          <w:bCs/>
        </w:rPr>
      </w:pPr>
      <w:r w:rsidRPr="006D520A">
        <w:rPr>
          <w:rFonts w:ascii="Arial" w:hAnsi="Arial" w:cs="Arial"/>
          <w:b/>
          <w:bCs/>
        </w:rPr>
        <w:t>2.</w:t>
      </w:r>
      <w:r w:rsidRPr="006D520A">
        <w:rPr>
          <w:rFonts w:ascii="Arial" w:hAnsi="Arial" w:cs="Arial"/>
          <w:b/>
          <w:bCs/>
        </w:rPr>
        <w:tab/>
        <w:t>Dėl reikalavimų specialistams, nurodytų 2 priede „Tiekėjų kvalifikacijos reikalavimai ir reikalaujami kokybės bei aplinkos apsaugos vadybos sistemų“, Techninis pajėgumas, punktuose 1.5, 1.6, 1.7 ir 1.8, statinių pogrupiui „kitos paskirties inžineriniai statiniai“.</w:t>
      </w:r>
    </w:p>
    <w:p w14:paraId="3F2D0D38" w14:textId="77777777" w:rsidR="006D520A" w:rsidRPr="006D520A" w:rsidRDefault="006D520A" w:rsidP="006D520A">
      <w:pPr>
        <w:pStyle w:val="prastasiniatinklio"/>
        <w:shd w:val="clear" w:color="auto" w:fill="FFFFFF"/>
        <w:contextualSpacing/>
        <w:jc w:val="both"/>
        <w:rPr>
          <w:rFonts w:ascii="Arial" w:hAnsi="Arial" w:cs="Arial"/>
          <w:b/>
          <w:bCs/>
        </w:rPr>
      </w:pPr>
      <w:r w:rsidRPr="006D520A">
        <w:rPr>
          <w:rFonts w:ascii="Arial" w:hAnsi="Arial" w:cs="Arial"/>
          <w:b/>
          <w:bCs/>
        </w:rPr>
        <w:t>2.1.</w:t>
      </w:r>
      <w:r w:rsidRPr="006D520A">
        <w:rPr>
          <w:rFonts w:ascii="Arial" w:hAnsi="Arial" w:cs="Arial"/>
          <w:b/>
          <w:bCs/>
        </w:rPr>
        <w:tab/>
        <w:t>Techninio ir profesinio pajėgumo 1.5. punkto kvalifikaciniai reikalavimai. Techninio ir profesinio pajėgumo vertinimo tikslas – įsitikinti, jog Tiekėjas turi numatomos sudaryti pirkimo sutarties vykdymui būtinus žmogiškuosius išteklius bei patirtį. Kvalifikaciniai reikalavimai parengti pagal Viešųjų pirkimų tarnybos parengtas „Projektavimo paslaugų pirkimų gaires“. Jose nurodoma, kad „turi teisę eiti ypatingojo / neypatingojo statinio projekto vadovo / projekto vykdymo priežiūros vadovo pareigas (nurodomos reikalingos statinių grupės (pogrupiai) pagal STR 1.01.03:2017 galiojančią redakciją)“. Pagal tai kvalifikacinių reikalavimų 1.5. punkte ir nurodyta statinių grupė ir pogrupis.</w:t>
      </w:r>
    </w:p>
    <w:p w14:paraId="3E60EFC4" w14:textId="77777777" w:rsidR="006D520A" w:rsidRPr="006D520A" w:rsidRDefault="006D520A" w:rsidP="006D520A">
      <w:pPr>
        <w:pStyle w:val="prastasiniatinklio"/>
        <w:shd w:val="clear" w:color="auto" w:fill="FFFFFF"/>
        <w:contextualSpacing/>
        <w:jc w:val="both"/>
        <w:rPr>
          <w:rFonts w:ascii="Arial" w:hAnsi="Arial" w:cs="Arial"/>
          <w:b/>
          <w:bCs/>
        </w:rPr>
      </w:pPr>
      <w:r w:rsidRPr="006D520A">
        <w:rPr>
          <w:rFonts w:ascii="Arial" w:hAnsi="Arial" w:cs="Arial"/>
          <w:b/>
          <w:bCs/>
        </w:rPr>
        <w:t>2.2.</w:t>
      </w:r>
      <w:r w:rsidRPr="006D520A">
        <w:rPr>
          <w:rFonts w:ascii="Arial" w:hAnsi="Arial" w:cs="Arial"/>
          <w:b/>
          <w:bCs/>
        </w:rPr>
        <w:tab/>
        <w:t xml:space="preserve">Techninio ir profesinio pajėgumo 1.6. punkto kvalifikaciniai reikalavimai. Techninio ir profesinio pajėgumo vertinimo tikslas – įsitikinti, jog Tiekėjas turi numatomos sudaryti pirkimo sutarties vykdymui būtinus žmogiškuosius išteklius bei patirtį. Kvalifikaciniai reikalavimai parengti pagal Viešųjų pirkimų tarnybos parengtas „Projektavimo paslaugų pirkimų gaires“. Jose nurodoma, kad „turi teisę eiti ypatingojo / neypatingojo statinio projekto dalies vadovo / projekto dalies vykdymo priežiūros vadovo pareigas (nurodomos reikalingos statinių grupės (pogrupiai) pagal STR 1.01.03:2017 galiojančią redakciją; nurodomos reikiamos projekto dalys pagal STR 1.04.04:2017 galiojančią redakciją)“ Pagal tai kvalifikacinių reikalavimų 1.6. punkte ir išvardintos reikiamos projekto dalys. </w:t>
      </w:r>
    </w:p>
    <w:p w14:paraId="27DB048D" w14:textId="77777777" w:rsidR="006D520A" w:rsidRPr="006D520A" w:rsidRDefault="006D520A" w:rsidP="006D520A">
      <w:pPr>
        <w:pStyle w:val="prastasiniatinklio"/>
        <w:shd w:val="clear" w:color="auto" w:fill="FFFFFF"/>
        <w:contextualSpacing/>
        <w:jc w:val="both"/>
        <w:rPr>
          <w:rFonts w:ascii="Arial" w:hAnsi="Arial" w:cs="Arial"/>
          <w:b/>
          <w:bCs/>
        </w:rPr>
      </w:pPr>
      <w:r w:rsidRPr="006D520A">
        <w:rPr>
          <w:rFonts w:ascii="Arial" w:hAnsi="Arial" w:cs="Arial"/>
          <w:b/>
          <w:bCs/>
        </w:rPr>
        <w:t>2.3.</w:t>
      </w:r>
      <w:r w:rsidRPr="006D520A">
        <w:rPr>
          <w:rFonts w:ascii="Arial" w:hAnsi="Arial" w:cs="Arial"/>
          <w:b/>
          <w:bCs/>
        </w:rPr>
        <w:tab/>
        <w:t>Techninio ir profesinio pajėgumo 1.7. punkto kvalifikaciniai reikalavimai. Pirkimo sutarties vykdymą reglamentuojantys teisės aktų reikalavimai numato Tiekėjui pareigą turėti tam tikro išsilavinimo ir (ar) profesinės kvalifikacijos personalą. Kvalifikaciniai reikalavimai parengti pagal Viešųjų pirkimų tarnybos parengtas „Statybos darbų pirkimų gaires“. Jose nurodoma, kad statinio statybos vadovu „turi teisę eiti ypatingojo / neypatingojo statinio [...] statybos vadovo pareigas - nurodoma statinių grupė (grupės), pogrupiai iš nurodytųjų STR 1.01.03:2017 IV skyriuje.“ Pagal tai kvalifikacinių reikalavimų 1.7. punkte ir nurodyta statinių grupė ir pogrupis.</w:t>
      </w:r>
    </w:p>
    <w:p w14:paraId="606882CD" w14:textId="3F8A0A1D" w:rsidR="00717A3D" w:rsidRPr="007416AB" w:rsidRDefault="006D520A" w:rsidP="007416AB">
      <w:pPr>
        <w:pStyle w:val="prastasiniatinklio"/>
        <w:shd w:val="clear" w:color="auto" w:fill="FFFFFF"/>
        <w:contextualSpacing/>
        <w:jc w:val="both"/>
        <w:rPr>
          <w:rFonts w:ascii="Arial" w:hAnsi="Arial" w:cs="Arial"/>
          <w:b/>
          <w:bCs/>
        </w:rPr>
      </w:pPr>
      <w:r w:rsidRPr="006D520A">
        <w:rPr>
          <w:rFonts w:ascii="Arial" w:hAnsi="Arial" w:cs="Arial"/>
          <w:b/>
          <w:bCs/>
        </w:rPr>
        <w:t>2.4.</w:t>
      </w:r>
      <w:r w:rsidRPr="006D520A">
        <w:rPr>
          <w:rFonts w:ascii="Arial" w:hAnsi="Arial" w:cs="Arial"/>
          <w:b/>
          <w:bCs/>
        </w:rPr>
        <w:tab/>
        <w:t xml:space="preserve">Techninio ir profesinio pajėgumo 1.8. punkto kvalifikaciniai reikalavimai. Pirkimo sutarties vykdymą reglamentuojantys teisės aktų reikalavimai numato Tiekėjui pareigą turėti tam tikro išsilavinimo ir (ar) profesinės kvalifikacijos personalą. Kvalifikaciniai reikalavimai parengti pagal Viešųjų pirkimų tarnybos parengtas „Statybos darbų pirkimų gaires“. Jose nurodoma, kad statinio specialiųjų statybos darbų vadovu „turi teisę eiti ypatingojo / neypatingojo [...] statinio specialiųjų statybos darbų vadovo pareigas - nurodoma statinių grupė (grupės), pogrupiai iš nurodytųjų STR 1.01.03:2017 IV skyriuje; nurodomos specialiųjų statybos darbų sritys iš </w:t>
      </w:r>
      <w:r w:rsidRPr="006D520A">
        <w:rPr>
          <w:rFonts w:ascii="Arial" w:hAnsi="Arial" w:cs="Arial"/>
          <w:b/>
          <w:bCs/>
        </w:rPr>
        <w:lastRenderedPageBreak/>
        <w:t>nurodytųjų STR 1.06.01:2016 1 priede)“. Pagal tai kvalifikacinių reikalavimų 1.8. punkte ir nurodyta statinių grupė ir pogrupis bei nurodytos specialiųjų statybos darbų sritys.</w:t>
      </w:r>
    </w:p>
    <w:sectPr w:rsidR="00717A3D" w:rsidRPr="007416AB" w:rsidSect="00513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BE3"/>
    <w:multiLevelType w:val="multilevel"/>
    <w:tmpl w:val="8D709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4B099A"/>
    <w:multiLevelType w:val="multilevel"/>
    <w:tmpl w:val="3096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A5373"/>
    <w:multiLevelType w:val="multilevel"/>
    <w:tmpl w:val="4EB004A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060F6E"/>
    <w:multiLevelType w:val="hybridMultilevel"/>
    <w:tmpl w:val="195C43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3FB0F0B"/>
    <w:multiLevelType w:val="multilevel"/>
    <w:tmpl w:val="ABC05EA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F92F74"/>
    <w:multiLevelType w:val="multilevel"/>
    <w:tmpl w:val="7F3A7174"/>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A436C1"/>
    <w:multiLevelType w:val="hybridMultilevel"/>
    <w:tmpl w:val="05E0D354"/>
    <w:lvl w:ilvl="0" w:tplc="04270001">
      <w:start w:val="1"/>
      <w:numFmt w:val="bullet"/>
      <w:lvlText w:val=""/>
      <w:lvlJc w:val="left"/>
      <w:pPr>
        <w:ind w:left="1560" w:hanging="360"/>
      </w:pPr>
      <w:rPr>
        <w:rFonts w:ascii="Symbol" w:hAnsi="Symbol" w:hint="default"/>
      </w:rPr>
    </w:lvl>
    <w:lvl w:ilvl="1" w:tplc="04270003">
      <w:start w:val="1"/>
      <w:numFmt w:val="bullet"/>
      <w:lvlText w:val="o"/>
      <w:lvlJc w:val="left"/>
      <w:pPr>
        <w:ind w:left="2280" w:hanging="360"/>
      </w:pPr>
      <w:rPr>
        <w:rFonts w:ascii="Courier New" w:hAnsi="Courier New" w:cs="Courier New" w:hint="default"/>
      </w:rPr>
    </w:lvl>
    <w:lvl w:ilvl="2" w:tplc="04270005">
      <w:start w:val="1"/>
      <w:numFmt w:val="bullet"/>
      <w:lvlText w:val=""/>
      <w:lvlJc w:val="left"/>
      <w:pPr>
        <w:ind w:left="3000" w:hanging="360"/>
      </w:pPr>
      <w:rPr>
        <w:rFonts w:ascii="Wingdings" w:hAnsi="Wingdings" w:hint="default"/>
      </w:rPr>
    </w:lvl>
    <w:lvl w:ilvl="3" w:tplc="04270001">
      <w:start w:val="1"/>
      <w:numFmt w:val="bullet"/>
      <w:lvlText w:val=""/>
      <w:lvlJc w:val="left"/>
      <w:pPr>
        <w:ind w:left="3720" w:hanging="360"/>
      </w:pPr>
      <w:rPr>
        <w:rFonts w:ascii="Symbol" w:hAnsi="Symbol" w:hint="default"/>
      </w:rPr>
    </w:lvl>
    <w:lvl w:ilvl="4" w:tplc="04270003">
      <w:start w:val="1"/>
      <w:numFmt w:val="bullet"/>
      <w:lvlText w:val="o"/>
      <w:lvlJc w:val="left"/>
      <w:pPr>
        <w:ind w:left="4440" w:hanging="360"/>
      </w:pPr>
      <w:rPr>
        <w:rFonts w:ascii="Courier New" w:hAnsi="Courier New" w:cs="Courier New" w:hint="default"/>
      </w:rPr>
    </w:lvl>
    <w:lvl w:ilvl="5" w:tplc="04270005">
      <w:start w:val="1"/>
      <w:numFmt w:val="bullet"/>
      <w:lvlText w:val=""/>
      <w:lvlJc w:val="left"/>
      <w:pPr>
        <w:ind w:left="5160" w:hanging="360"/>
      </w:pPr>
      <w:rPr>
        <w:rFonts w:ascii="Wingdings" w:hAnsi="Wingdings" w:hint="default"/>
      </w:rPr>
    </w:lvl>
    <w:lvl w:ilvl="6" w:tplc="04270001">
      <w:start w:val="1"/>
      <w:numFmt w:val="bullet"/>
      <w:lvlText w:val=""/>
      <w:lvlJc w:val="left"/>
      <w:pPr>
        <w:ind w:left="5880" w:hanging="360"/>
      </w:pPr>
      <w:rPr>
        <w:rFonts w:ascii="Symbol" w:hAnsi="Symbol" w:hint="default"/>
      </w:rPr>
    </w:lvl>
    <w:lvl w:ilvl="7" w:tplc="04270003">
      <w:start w:val="1"/>
      <w:numFmt w:val="bullet"/>
      <w:lvlText w:val="o"/>
      <w:lvlJc w:val="left"/>
      <w:pPr>
        <w:ind w:left="6600" w:hanging="360"/>
      </w:pPr>
      <w:rPr>
        <w:rFonts w:ascii="Courier New" w:hAnsi="Courier New" w:cs="Courier New" w:hint="default"/>
      </w:rPr>
    </w:lvl>
    <w:lvl w:ilvl="8" w:tplc="04270005">
      <w:start w:val="1"/>
      <w:numFmt w:val="bullet"/>
      <w:lvlText w:val=""/>
      <w:lvlJc w:val="left"/>
      <w:pPr>
        <w:ind w:left="7320" w:hanging="360"/>
      </w:pPr>
      <w:rPr>
        <w:rFonts w:ascii="Wingdings" w:hAnsi="Wingdings" w:hint="default"/>
      </w:rPr>
    </w:lvl>
  </w:abstractNum>
  <w:abstractNum w:abstractNumId="7" w15:restartNumberingAfterBreak="0">
    <w:nsid w:val="75F16D51"/>
    <w:multiLevelType w:val="multilevel"/>
    <w:tmpl w:val="24146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0193"/>
    <w:multiLevelType w:val="hybridMultilevel"/>
    <w:tmpl w:val="F71EFD28"/>
    <w:lvl w:ilvl="0" w:tplc="B3622CD2">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AA303C8"/>
    <w:multiLevelType w:val="multilevel"/>
    <w:tmpl w:val="9A0AF6C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87CB6"/>
    <w:multiLevelType w:val="multilevel"/>
    <w:tmpl w:val="2F02CBF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1628608">
    <w:abstractNumId w:val="1"/>
  </w:num>
  <w:num w:numId="2" w16cid:durableId="689798961">
    <w:abstractNumId w:val="7"/>
  </w:num>
  <w:num w:numId="3" w16cid:durableId="64493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830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3143">
    <w:abstractNumId w:val="6"/>
  </w:num>
  <w:num w:numId="6" w16cid:durableId="40777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237919">
    <w:abstractNumId w:val="2"/>
  </w:num>
  <w:num w:numId="8" w16cid:durableId="1769765434">
    <w:abstractNumId w:val="9"/>
  </w:num>
  <w:num w:numId="9" w16cid:durableId="524444379">
    <w:abstractNumId w:val="4"/>
  </w:num>
  <w:num w:numId="10" w16cid:durableId="72363009">
    <w:abstractNumId w:val="5"/>
  </w:num>
  <w:num w:numId="11" w16cid:durableId="32780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82"/>
    <w:rsid w:val="00027455"/>
    <w:rsid w:val="00082D93"/>
    <w:rsid w:val="000E3890"/>
    <w:rsid w:val="00104155"/>
    <w:rsid w:val="001277E5"/>
    <w:rsid w:val="00127E8E"/>
    <w:rsid w:val="00134937"/>
    <w:rsid w:val="0013583C"/>
    <w:rsid w:val="00170E08"/>
    <w:rsid w:val="001745D4"/>
    <w:rsid w:val="00194215"/>
    <w:rsid w:val="00194F42"/>
    <w:rsid w:val="001A1162"/>
    <w:rsid w:val="001C5F5B"/>
    <w:rsid w:val="001F46F1"/>
    <w:rsid w:val="002276D3"/>
    <w:rsid w:val="00232BD1"/>
    <w:rsid w:val="00291D1C"/>
    <w:rsid w:val="002A6CB6"/>
    <w:rsid w:val="002F7F41"/>
    <w:rsid w:val="00301F2C"/>
    <w:rsid w:val="00304166"/>
    <w:rsid w:val="00311C97"/>
    <w:rsid w:val="003730E1"/>
    <w:rsid w:val="0038637F"/>
    <w:rsid w:val="003A2AE2"/>
    <w:rsid w:val="003C267C"/>
    <w:rsid w:val="003C4FC5"/>
    <w:rsid w:val="00435291"/>
    <w:rsid w:val="00460567"/>
    <w:rsid w:val="004D56C4"/>
    <w:rsid w:val="004E66B5"/>
    <w:rsid w:val="00513AB5"/>
    <w:rsid w:val="005176A2"/>
    <w:rsid w:val="00523D70"/>
    <w:rsid w:val="005244F1"/>
    <w:rsid w:val="005416DC"/>
    <w:rsid w:val="00575E92"/>
    <w:rsid w:val="00590697"/>
    <w:rsid w:val="005E479F"/>
    <w:rsid w:val="005F2601"/>
    <w:rsid w:val="005F35DE"/>
    <w:rsid w:val="005F4B5C"/>
    <w:rsid w:val="00625184"/>
    <w:rsid w:val="0064078D"/>
    <w:rsid w:val="00664873"/>
    <w:rsid w:val="006817D8"/>
    <w:rsid w:val="00696782"/>
    <w:rsid w:val="006D520A"/>
    <w:rsid w:val="006E2FBE"/>
    <w:rsid w:val="006F2A33"/>
    <w:rsid w:val="00717A3D"/>
    <w:rsid w:val="007416AB"/>
    <w:rsid w:val="0074527F"/>
    <w:rsid w:val="00746B43"/>
    <w:rsid w:val="00794150"/>
    <w:rsid w:val="007A7829"/>
    <w:rsid w:val="007B3351"/>
    <w:rsid w:val="007C10F1"/>
    <w:rsid w:val="007D3605"/>
    <w:rsid w:val="008213E1"/>
    <w:rsid w:val="00821ABB"/>
    <w:rsid w:val="00842112"/>
    <w:rsid w:val="008468FF"/>
    <w:rsid w:val="00856182"/>
    <w:rsid w:val="008638B5"/>
    <w:rsid w:val="00865ABE"/>
    <w:rsid w:val="008760D7"/>
    <w:rsid w:val="0088722E"/>
    <w:rsid w:val="00892F5C"/>
    <w:rsid w:val="008939D9"/>
    <w:rsid w:val="008D05F4"/>
    <w:rsid w:val="008E27CF"/>
    <w:rsid w:val="008E74C8"/>
    <w:rsid w:val="009018D2"/>
    <w:rsid w:val="00910F18"/>
    <w:rsid w:val="00920F59"/>
    <w:rsid w:val="0093660B"/>
    <w:rsid w:val="009540CB"/>
    <w:rsid w:val="009674B8"/>
    <w:rsid w:val="009801B0"/>
    <w:rsid w:val="009C0867"/>
    <w:rsid w:val="009D4CE5"/>
    <w:rsid w:val="00A0454F"/>
    <w:rsid w:val="00A66B39"/>
    <w:rsid w:val="00A86DDC"/>
    <w:rsid w:val="00AA089F"/>
    <w:rsid w:val="00AD1A8C"/>
    <w:rsid w:val="00B52486"/>
    <w:rsid w:val="00B65F20"/>
    <w:rsid w:val="00B6644C"/>
    <w:rsid w:val="00B67ECF"/>
    <w:rsid w:val="00B805FA"/>
    <w:rsid w:val="00BB293F"/>
    <w:rsid w:val="00BE018F"/>
    <w:rsid w:val="00BF5FA0"/>
    <w:rsid w:val="00C30B5C"/>
    <w:rsid w:val="00C3426A"/>
    <w:rsid w:val="00C44379"/>
    <w:rsid w:val="00C62B79"/>
    <w:rsid w:val="00C67EBE"/>
    <w:rsid w:val="00C83521"/>
    <w:rsid w:val="00C90918"/>
    <w:rsid w:val="00CA0588"/>
    <w:rsid w:val="00CB0B04"/>
    <w:rsid w:val="00CD17FD"/>
    <w:rsid w:val="00D31C6C"/>
    <w:rsid w:val="00D37730"/>
    <w:rsid w:val="00D37EC9"/>
    <w:rsid w:val="00D52E31"/>
    <w:rsid w:val="00D6124A"/>
    <w:rsid w:val="00D72D85"/>
    <w:rsid w:val="00D9164A"/>
    <w:rsid w:val="00DA0668"/>
    <w:rsid w:val="00DC411E"/>
    <w:rsid w:val="00E11723"/>
    <w:rsid w:val="00E61037"/>
    <w:rsid w:val="00E829A1"/>
    <w:rsid w:val="00EB0337"/>
    <w:rsid w:val="00EC0B7C"/>
    <w:rsid w:val="00EC6A1D"/>
    <w:rsid w:val="00ED72A4"/>
    <w:rsid w:val="00F2665C"/>
    <w:rsid w:val="00F45C1D"/>
    <w:rsid w:val="00F9756D"/>
    <w:rsid w:val="00FB320C"/>
    <w:rsid w:val="00FF77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B54E"/>
  <w15:chartTrackingRefBased/>
  <w15:docId w15:val="{059C2350-EC9C-418E-A958-3351E03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1F2C"/>
  </w:style>
  <w:style w:type="paragraph" w:styleId="Antrat1">
    <w:name w:val="heading 1"/>
    <w:basedOn w:val="prastasis"/>
    <w:next w:val="prastasis"/>
    <w:link w:val="Antrat1Diagrama"/>
    <w:uiPriority w:val="9"/>
    <w:qFormat/>
    <w:rsid w:val="0002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6182"/>
    <w:pPr>
      <w:spacing w:before="100" w:beforeAutospacing="1" w:after="100" w:afterAutospacing="1" w:line="240" w:lineRule="auto"/>
    </w:pPr>
    <w:rPr>
      <w:rFonts w:ascii="Calibri" w:hAnsi="Calibri" w:cs="Calibri"/>
      <w:lang w:eastAsia="lt-LT"/>
    </w:rPr>
  </w:style>
  <w:style w:type="character" w:customStyle="1" w:styleId="Antrat1Diagrama">
    <w:name w:val="Antraštė 1 Diagrama"/>
    <w:basedOn w:val="Numatytasispastraiposriftas"/>
    <w:link w:val="Antrat1"/>
    <w:uiPriority w:val="9"/>
    <w:rsid w:val="00027455"/>
    <w:rPr>
      <w:rFonts w:asciiTheme="majorHAnsi" w:eastAsiaTheme="majorEastAsia" w:hAnsiTheme="majorHAnsi" w:cstheme="majorBidi"/>
      <w:color w:val="2F5496" w:themeColor="accent1" w:themeShade="BF"/>
      <w:sz w:val="32"/>
      <w:szCs w:val="32"/>
    </w:rPr>
  </w:style>
  <w:style w:type="character" w:styleId="Grietas">
    <w:name w:val="Strong"/>
    <w:basedOn w:val="Numatytasispastraiposriftas"/>
    <w:uiPriority w:val="22"/>
    <w:qFormat/>
    <w:rsid w:val="00F9756D"/>
    <w:rPr>
      <w:b/>
      <w:bCs/>
    </w:rPr>
  </w:style>
  <w:style w:type="character" w:styleId="Emfaz">
    <w:name w:val="Emphasis"/>
    <w:basedOn w:val="Numatytasispastraiposriftas"/>
    <w:uiPriority w:val="20"/>
    <w:qFormat/>
    <w:rsid w:val="00F9756D"/>
    <w:rPr>
      <w:i/>
      <w:iCs/>
    </w:rPr>
  </w:style>
  <w:style w:type="paragraph" w:styleId="Sraopastraipa">
    <w:name w:val="List Paragraph"/>
    <w:basedOn w:val="prastasis"/>
    <w:uiPriority w:val="34"/>
    <w:qFormat/>
    <w:rsid w:val="00B5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025">
      <w:bodyDiv w:val="1"/>
      <w:marLeft w:val="0"/>
      <w:marRight w:val="0"/>
      <w:marTop w:val="0"/>
      <w:marBottom w:val="0"/>
      <w:divBdr>
        <w:top w:val="none" w:sz="0" w:space="0" w:color="auto"/>
        <w:left w:val="none" w:sz="0" w:space="0" w:color="auto"/>
        <w:bottom w:val="none" w:sz="0" w:space="0" w:color="auto"/>
        <w:right w:val="none" w:sz="0" w:space="0" w:color="auto"/>
      </w:divBdr>
    </w:div>
    <w:div w:id="113255924">
      <w:bodyDiv w:val="1"/>
      <w:marLeft w:val="0"/>
      <w:marRight w:val="0"/>
      <w:marTop w:val="0"/>
      <w:marBottom w:val="0"/>
      <w:divBdr>
        <w:top w:val="none" w:sz="0" w:space="0" w:color="auto"/>
        <w:left w:val="none" w:sz="0" w:space="0" w:color="auto"/>
        <w:bottom w:val="none" w:sz="0" w:space="0" w:color="auto"/>
        <w:right w:val="none" w:sz="0" w:space="0" w:color="auto"/>
      </w:divBdr>
    </w:div>
    <w:div w:id="136530636">
      <w:bodyDiv w:val="1"/>
      <w:marLeft w:val="0"/>
      <w:marRight w:val="0"/>
      <w:marTop w:val="0"/>
      <w:marBottom w:val="0"/>
      <w:divBdr>
        <w:top w:val="none" w:sz="0" w:space="0" w:color="auto"/>
        <w:left w:val="none" w:sz="0" w:space="0" w:color="auto"/>
        <w:bottom w:val="none" w:sz="0" w:space="0" w:color="auto"/>
        <w:right w:val="none" w:sz="0" w:space="0" w:color="auto"/>
      </w:divBdr>
    </w:div>
    <w:div w:id="250354921">
      <w:bodyDiv w:val="1"/>
      <w:marLeft w:val="0"/>
      <w:marRight w:val="0"/>
      <w:marTop w:val="0"/>
      <w:marBottom w:val="0"/>
      <w:divBdr>
        <w:top w:val="none" w:sz="0" w:space="0" w:color="auto"/>
        <w:left w:val="none" w:sz="0" w:space="0" w:color="auto"/>
        <w:bottom w:val="none" w:sz="0" w:space="0" w:color="auto"/>
        <w:right w:val="none" w:sz="0" w:space="0" w:color="auto"/>
      </w:divBdr>
    </w:div>
    <w:div w:id="326787826">
      <w:bodyDiv w:val="1"/>
      <w:marLeft w:val="0"/>
      <w:marRight w:val="0"/>
      <w:marTop w:val="0"/>
      <w:marBottom w:val="0"/>
      <w:divBdr>
        <w:top w:val="none" w:sz="0" w:space="0" w:color="auto"/>
        <w:left w:val="none" w:sz="0" w:space="0" w:color="auto"/>
        <w:bottom w:val="none" w:sz="0" w:space="0" w:color="auto"/>
        <w:right w:val="none" w:sz="0" w:space="0" w:color="auto"/>
      </w:divBdr>
    </w:div>
    <w:div w:id="334653882">
      <w:bodyDiv w:val="1"/>
      <w:marLeft w:val="0"/>
      <w:marRight w:val="0"/>
      <w:marTop w:val="0"/>
      <w:marBottom w:val="0"/>
      <w:divBdr>
        <w:top w:val="none" w:sz="0" w:space="0" w:color="auto"/>
        <w:left w:val="none" w:sz="0" w:space="0" w:color="auto"/>
        <w:bottom w:val="none" w:sz="0" w:space="0" w:color="auto"/>
        <w:right w:val="none" w:sz="0" w:space="0" w:color="auto"/>
      </w:divBdr>
    </w:div>
    <w:div w:id="417018534">
      <w:bodyDiv w:val="1"/>
      <w:marLeft w:val="0"/>
      <w:marRight w:val="0"/>
      <w:marTop w:val="0"/>
      <w:marBottom w:val="0"/>
      <w:divBdr>
        <w:top w:val="none" w:sz="0" w:space="0" w:color="auto"/>
        <w:left w:val="none" w:sz="0" w:space="0" w:color="auto"/>
        <w:bottom w:val="none" w:sz="0" w:space="0" w:color="auto"/>
        <w:right w:val="none" w:sz="0" w:space="0" w:color="auto"/>
      </w:divBdr>
    </w:div>
    <w:div w:id="474296253">
      <w:bodyDiv w:val="1"/>
      <w:marLeft w:val="0"/>
      <w:marRight w:val="0"/>
      <w:marTop w:val="0"/>
      <w:marBottom w:val="0"/>
      <w:divBdr>
        <w:top w:val="none" w:sz="0" w:space="0" w:color="auto"/>
        <w:left w:val="none" w:sz="0" w:space="0" w:color="auto"/>
        <w:bottom w:val="none" w:sz="0" w:space="0" w:color="auto"/>
        <w:right w:val="none" w:sz="0" w:space="0" w:color="auto"/>
      </w:divBdr>
    </w:div>
    <w:div w:id="484051841">
      <w:bodyDiv w:val="1"/>
      <w:marLeft w:val="0"/>
      <w:marRight w:val="0"/>
      <w:marTop w:val="0"/>
      <w:marBottom w:val="0"/>
      <w:divBdr>
        <w:top w:val="none" w:sz="0" w:space="0" w:color="auto"/>
        <w:left w:val="none" w:sz="0" w:space="0" w:color="auto"/>
        <w:bottom w:val="none" w:sz="0" w:space="0" w:color="auto"/>
        <w:right w:val="none" w:sz="0" w:space="0" w:color="auto"/>
      </w:divBdr>
    </w:div>
    <w:div w:id="555819652">
      <w:bodyDiv w:val="1"/>
      <w:marLeft w:val="0"/>
      <w:marRight w:val="0"/>
      <w:marTop w:val="0"/>
      <w:marBottom w:val="0"/>
      <w:divBdr>
        <w:top w:val="none" w:sz="0" w:space="0" w:color="auto"/>
        <w:left w:val="none" w:sz="0" w:space="0" w:color="auto"/>
        <w:bottom w:val="none" w:sz="0" w:space="0" w:color="auto"/>
        <w:right w:val="none" w:sz="0" w:space="0" w:color="auto"/>
      </w:divBdr>
    </w:div>
    <w:div w:id="720322442">
      <w:bodyDiv w:val="1"/>
      <w:marLeft w:val="0"/>
      <w:marRight w:val="0"/>
      <w:marTop w:val="0"/>
      <w:marBottom w:val="0"/>
      <w:divBdr>
        <w:top w:val="none" w:sz="0" w:space="0" w:color="auto"/>
        <w:left w:val="none" w:sz="0" w:space="0" w:color="auto"/>
        <w:bottom w:val="none" w:sz="0" w:space="0" w:color="auto"/>
        <w:right w:val="none" w:sz="0" w:space="0" w:color="auto"/>
      </w:divBdr>
    </w:div>
    <w:div w:id="852652120">
      <w:bodyDiv w:val="1"/>
      <w:marLeft w:val="0"/>
      <w:marRight w:val="0"/>
      <w:marTop w:val="0"/>
      <w:marBottom w:val="0"/>
      <w:divBdr>
        <w:top w:val="none" w:sz="0" w:space="0" w:color="auto"/>
        <w:left w:val="none" w:sz="0" w:space="0" w:color="auto"/>
        <w:bottom w:val="none" w:sz="0" w:space="0" w:color="auto"/>
        <w:right w:val="none" w:sz="0" w:space="0" w:color="auto"/>
      </w:divBdr>
    </w:div>
    <w:div w:id="894588617">
      <w:bodyDiv w:val="1"/>
      <w:marLeft w:val="0"/>
      <w:marRight w:val="0"/>
      <w:marTop w:val="0"/>
      <w:marBottom w:val="0"/>
      <w:divBdr>
        <w:top w:val="none" w:sz="0" w:space="0" w:color="auto"/>
        <w:left w:val="none" w:sz="0" w:space="0" w:color="auto"/>
        <w:bottom w:val="none" w:sz="0" w:space="0" w:color="auto"/>
        <w:right w:val="none" w:sz="0" w:space="0" w:color="auto"/>
      </w:divBdr>
    </w:div>
    <w:div w:id="925458630">
      <w:bodyDiv w:val="1"/>
      <w:marLeft w:val="0"/>
      <w:marRight w:val="0"/>
      <w:marTop w:val="0"/>
      <w:marBottom w:val="0"/>
      <w:divBdr>
        <w:top w:val="none" w:sz="0" w:space="0" w:color="auto"/>
        <w:left w:val="none" w:sz="0" w:space="0" w:color="auto"/>
        <w:bottom w:val="none" w:sz="0" w:space="0" w:color="auto"/>
        <w:right w:val="none" w:sz="0" w:space="0" w:color="auto"/>
      </w:divBdr>
    </w:div>
    <w:div w:id="1031566870">
      <w:bodyDiv w:val="1"/>
      <w:marLeft w:val="0"/>
      <w:marRight w:val="0"/>
      <w:marTop w:val="0"/>
      <w:marBottom w:val="0"/>
      <w:divBdr>
        <w:top w:val="none" w:sz="0" w:space="0" w:color="auto"/>
        <w:left w:val="none" w:sz="0" w:space="0" w:color="auto"/>
        <w:bottom w:val="none" w:sz="0" w:space="0" w:color="auto"/>
        <w:right w:val="none" w:sz="0" w:space="0" w:color="auto"/>
      </w:divBdr>
    </w:div>
    <w:div w:id="1193960546">
      <w:bodyDiv w:val="1"/>
      <w:marLeft w:val="0"/>
      <w:marRight w:val="0"/>
      <w:marTop w:val="0"/>
      <w:marBottom w:val="0"/>
      <w:divBdr>
        <w:top w:val="none" w:sz="0" w:space="0" w:color="auto"/>
        <w:left w:val="none" w:sz="0" w:space="0" w:color="auto"/>
        <w:bottom w:val="none" w:sz="0" w:space="0" w:color="auto"/>
        <w:right w:val="none" w:sz="0" w:space="0" w:color="auto"/>
      </w:divBdr>
    </w:div>
    <w:div w:id="1198469883">
      <w:bodyDiv w:val="1"/>
      <w:marLeft w:val="0"/>
      <w:marRight w:val="0"/>
      <w:marTop w:val="0"/>
      <w:marBottom w:val="0"/>
      <w:divBdr>
        <w:top w:val="none" w:sz="0" w:space="0" w:color="auto"/>
        <w:left w:val="none" w:sz="0" w:space="0" w:color="auto"/>
        <w:bottom w:val="none" w:sz="0" w:space="0" w:color="auto"/>
        <w:right w:val="none" w:sz="0" w:space="0" w:color="auto"/>
      </w:divBdr>
    </w:div>
    <w:div w:id="1228221170">
      <w:bodyDiv w:val="1"/>
      <w:marLeft w:val="0"/>
      <w:marRight w:val="0"/>
      <w:marTop w:val="0"/>
      <w:marBottom w:val="0"/>
      <w:divBdr>
        <w:top w:val="none" w:sz="0" w:space="0" w:color="auto"/>
        <w:left w:val="none" w:sz="0" w:space="0" w:color="auto"/>
        <w:bottom w:val="none" w:sz="0" w:space="0" w:color="auto"/>
        <w:right w:val="none" w:sz="0" w:space="0" w:color="auto"/>
      </w:divBdr>
    </w:div>
    <w:div w:id="1287850589">
      <w:bodyDiv w:val="1"/>
      <w:marLeft w:val="0"/>
      <w:marRight w:val="0"/>
      <w:marTop w:val="0"/>
      <w:marBottom w:val="0"/>
      <w:divBdr>
        <w:top w:val="none" w:sz="0" w:space="0" w:color="auto"/>
        <w:left w:val="none" w:sz="0" w:space="0" w:color="auto"/>
        <w:bottom w:val="none" w:sz="0" w:space="0" w:color="auto"/>
        <w:right w:val="none" w:sz="0" w:space="0" w:color="auto"/>
      </w:divBdr>
    </w:div>
    <w:div w:id="1565139671">
      <w:bodyDiv w:val="1"/>
      <w:marLeft w:val="0"/>
      <w:marRight w:val="0"/>
      <w:marTop w:val="0"/>
      <w:marBottom w:val="0"/>
      <w:divBdr>
        <w:top w:val="none" w:sz="0" w:space="0" w:color="auto"/>
        <w:left w:val="none" w:sz="0" w:space="0" w:color="auto"/>
        <w:bottom w:val="none" w:sz="0" w:space="0" w:color="auto"/>
        <w:right w:val="none" w:sz="0" w:space="0" w:color="auto"/>
      </w:divBdr>
    </w:div>
    <w:div w:id="1771732924">
      <w:bodyDiv w:val="1"/>
      <w:marLeft w:val="0"/>
      <w:marRight w:val="0"/>
      <w:marTop w:val="0"/>
      <w:marBottom w:val="0"/>
      <w:divBdr>
        <w:top w:val="none" w:sz="0" w:space="0" w:color="auto"/>
        <w:left w:val="none" w:sz="0" w:space="0" w:color="auto"/>
        <w:bottom w:val="none" w:sz="0" w:space="0" w:color="auto"/>
        <w:right w:val="none" w:sz="0" w:space="0" w:color="auto"/>
      </w:divBdr>
    </w:div>
    <w:div w:id="1792437376">
      <w:bodyDiv w:val="1"/>
      <w:marLeft w:val="0"/>
      <w:marRight w:val="0"/>
      <w:marTop w:val="0"/>
      <w:marBottom w:val="0"/>
      <w:divBdr>
        <w:top w:val="none" w:sz="0" w:space="0" w:color="auto"/>
        <w:left w:val="none" w:sz="0" w:space="0" w:color="auto"/>
        <w:bottom w:val="none" w:sz="0" w:space="0" w:color="auto"/>
        <w:right w:val="none" w:sz="0" w:space="0" w:color="auto"/>
      </w:divBdr>
    </w:div>
    <w:div w:id="1844121275">
      <w:bodyDiv w:val="1"/>
      <w:marLeft w:val="0"/>
      <w:marRight w:val="0"/>
      <w:marTop w:val="0"/>
      <w:marBottom w:val="0"/>
      <w:divBdr>
        <w:top w:val="none" w:sz="0" w:space="0" w:color="auto"/>
        <w:left w:val="none" w:sz="0" w:space="0" w:color="auto"/>
        <w:bottom w:val="none" w:sz="0" w:space="0" w:color="auto"/>
        <w:right w:val="none" w:sz="0" w:space="0" w:color="auto"/>
      </w:divBdr>
    </w:div>
    <w:div w:id="1872761511">
      <w:bodyDiv w:val="1"/>
      <w:marLeft w:val="0"/>
      <w:marRight w:val="0"/>
      <w:marTop w:val="0"/>
      <w:marBottom w:val="0"/>
      <w:divBdr>
        <w:top w:val="none" w:sz="0" w:space="0" w:color="auto"/>
        <w:left w:val="none" w:sz="0" w:space="0" w:color="auto"/>
        <w:bottom w:val="none" w:sz="0" w:space="0" w:color="auto"/>
        <w:right w:val="none" w:sz="0" w:space="0" w:color="auto"/>
      </w:divBdr>
    </w:div>
    <w:div w:id="1930849073">
      <w:bodyDiv w:val="1"/>
      <w:marLeft w:val="0"/>
      <w:marRight w:val="0"/>
      <w:marTop w:val="0"/>
      <w:marBottom w:val="0"/>
      <w:divBdr>
        <w:top w:val="none" w:sz="0" w:space="0" w:color="auto"/>
        <w:left w:val="none" w:sz="0" w:space="0" w:color="auto"/>
        <w:bottom w:val="none" w:sz="0" w:space="0" w:color="auto"/>
        <w:right w:val="none" w:sz="0" w:space="0" w:color="auto"/>
      </w:divBdr>
    </w:div>
    <w:div w:id="1941643547">
      <w:bodyDiv w:val="1"/>
      <w:marLeft w:val="0"/>
      <w:marRight w:val="0"/>
      <w:marTop w:val="0"/>
      <w:marBottom w:val="0"/>
      <w:divBdr>
        <w:top w:val="none" w:sz="0" w:space="0" w:color="auto"/>
        <w:left w:val="none" w:sz="0" w:space="0" w:color="auto"/>
        <w:bottom w:val="none" w:sz="0" w:space="0" w:color="auto"/>
        <w:right w:val="none" w:sz="0" w:space="0" w:color="auto"/>
      </w:divBdr>
    </w:div>
    <w:div w:id="19433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7701</Words>
  <Characters>4391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23</cp:revision>
  <cp:lastPrinted>2026-03-31T10:58:00Z</cp:lastPrinted>
  <dcterms:created xsi:type="dcterms:W3CDTF">2026-03-05T08:01:00Z</dcterms:created>
  <dcterms:modified xsi:type="dcterms:W3CDTF">2026-03-31T10:59:00Z</dcterms:modified>
</cp:coreProperties>
</file>