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F9D38" w14:textId="77777777" w:rsidR="00431205" w:rsidRPr="00175323" w:rsidRDefault="00431205" w:rsidP="00BF3319">
      <w:pPr>
        <w:spacing w:line="276" w:lineRule="auto"/>
        <w:jc w:val="both"/>
        <w:rPr>
          <w:rFonts w:ascii="Tahoma" w:hAnsi="Tahoma" w:cs="Tahoma"/>
        </w:rPr>
      </w:pPr>
    </w:p>
    <w:p w14:paraId="37FFAD47" w14:textId="36CE8B77" w:rsidR="00B62856" w:rsidRPr="00B62856" w:rsidRDefault="00B62856" w:rsidP="0019352A">
      <w:pPr>
        <w:pStyle w:val="Body2"/>
        <w:jc w:val="right"/>
        <w:rPr>
          <w:rFonts w:ascii="Tahoma" w:hAnsi="Tahoma" w:cs="Tahoma"/>
          <w:sz w:val="24"/>
          <w:szCs w:val="24"/>
        </w:rPr>
      </w:pPr>
      <w:r w:rsidRPr="00B62856">
        <w:rPr>
          <w:rFonts w:ascii="Tahoma" w:hAnsi="Tahoma" w:cs="Tahoma"/>
          <w:sz w:val="24"/>
          <w:szCs w:val="24"/>
        </w:rPr>
        <w:t>Projektas</w:t>
      </w:r>
    </w:p>
    <w:p w14:paraId="6CAA447D" w14:textId="77777777" w:rsidR="0019352A" w:rsidRDefault="0019352A" w:rsidP="00431205">
      <w:pPr>
        <w:jc w:val="center"/>
        <w:rPr>
          <w:rFonts w:ascii="Tahoma" w:hAnsi="Tahoma" w:cs="Tahoma"/>
          <w:b/>
          <w:caps/>
        </w:rPr>
      </w:pPr>
    </w:p>
    <w:p w14:paraId="5E61B65C" w14:textId="51C77A43" w:rsidR="00431205" w:rsidRDefault="0050698B" w:rsidP="00431205">
      <w:pPr>
        <w:jc w:val="center"/>
        <w:rPr>
          <w:rFonts w:ascii="Tahoma" w:hAnsi="Tahoma" w:cs="Tahoma"/>
          <w:b/>
          <w:caps/>
        </w:rPr>
      </w:pPr>
      <w:r w:rsidRPr="0050698B">
        <w:rPr>
          <w:rFonts w:ascii="Tahoma" w:hAnsi="Tahoma" w:cs="Tahoma"/>
          <w:b/>
          <w:caps/>
        </w:rPr>
        <w:t>INFORMACINIŲ SISTEMŲ ŽURNALINIŲ ĮRAŠŲ SURINKIMO BEI KIBERNETINIŲ GRĖSMIŲ IR INCIDENTŲ STEBĖJIMO PASLAUGŲ</w:t>
      </w:r>
      <w:r>
        <w:rPr>
          <w:rFonts w:ascii="Tahoma" w:hAnsi="Tahoma" w:cs="Tahoma"/>
          <w:b/>
          <w:caps/>
        </w:rPr>
        <w:t xml:space="preserve"> </w:t>
      </w:r>
      <w:r w:rsidR="00431205" w:rsidRPr="00A509DA">
        <w:rPr>
          <w:rFonts w:ascii="Tahoma" w:hAnsi="Tahoma" w:cs="Tahoma"/>
          <w:b/>
          <w:caps/>
        </w:rPr>
        <w:t>PIRKIMO</w:t>
      </w:r>
      <w:r w:rsidR="00431205" w:rsidRPr="00431205">
        <w:rPr>
          <w:rFonts w:ascii="Tahoma" w:hAnsi="Tahoma" w:cs="Tahoma"/>
          <w:b/>
          <w:caps/>
        </w:rPr>
        <w:t xml:space="preserve"> </w:t>
      </w:r>
    </w:p>
    <w:p w14:paraId="60015B31" w14:textId="3020336D" w:rsidR="009F3E2D" w:rsidRPr="00431205" w:rsidRDefault="00BF3319" w:rsidP="00431205">
      <w:pPr>
        <w:jc w:val="center"/>
        <w:rPr>
          <w:rFonts w:ascii="Tahoma" w:hAnsi="Tahoma" w:cs="Tahoma"/>
          <w:b/>
          <w:caps/>
        </w:rPr>
      </w:pPr>
      <w:r w:rsidRPr="00431205">
        <w:rPr>
          <w:rFonts w:ascii="Tahoma" w:hAnsi="Tahoma" w:cs="Tahoma"/>
          <w:b/>
          <w:bCs/>
        </w:rPr>
        <w:t>TECHNINĖ SPECIFIKACIJA</w:t>
      </w:r>
    </w:p>
    <w:p w14:paraId="00F57727" w14:textId="4032BF6C" w:rsidR="00BF3319" w:rsidRPr="00175323" w:rsidRDefault="00BF3319" w:rsidP="00EB0D61">
      <w:pPr>
        <w:rPr>
          <w:rFonts w:ascii="Tahoma" w:hAnsi="Tahoma" w:cs="Tahoma"/>
        </w:rPr>
      </w:pPr>
    </w:p>
    <w:p w14:paraId="4863CA31" w14:textId="3B7C2558" w:rsidR="00D66988" w:rsidRPr="00175323" w:rsidRDefault="00D66988" w:rsidP="00EB0D61">
      <w:pPr>
        <w:ind w:left="360"/>
        <w:jc w:val="center"/>
        <w:rPr>
          <w:rFonts w:ascii="Tahoma" w:hAnsi="Tahoma" w:cs="Tahoma"/>
          <w:b/>
          <w:bCs/>
        </w:rPr>
      </w:pPr>
      <w:r w:rsidRPr="00175323">
        <w:rPr>
          <w:rFonts w:ascii="Tahoma" w:hAnsi="Tahoma" w:cs="Tahoma"/>
          <w:b/>
          <w:bCs/>
        </w:rPr>
        <w:t>I SKYRIUS</w:t>
      </w:r>
    </w:p>
    <w:p w14:paraId="73058607" w14:textId="77D52E72" w:rsidR="00BF3319" w:rsidRPr="00175323" w:rsidRDefault="00BF3319" w:rsidP="00EB0D61">
      <w:pPr>
        <w:ind w:left="360"/>
        <w:jc w:val="center"/>
        <w:rPr>
          <w:rFonts w:ascii="Tahoma" w:hAnsi="Tahoma" w:cs="Tahoma"/>
        </w:rPr>
      </w:pPr>
      <w:r w:rsidRPr="00175323">
        <w:rPr>
          <w:rFonts w:ascii="Tahoma" w:hAnsi="Tahoma" w:cs="Tahoma"/>
          <w:b/>
          <w:bCs/>
          <w:caps/>
        </w:rPr>
        <w:t>Perkančioji organizacija</w:t>
      </w:r>
    </w:p>
    <w:p w14:paraId="400F5537" w14:textId="2744EE2E" w:rsidR="00BF3319" w:rsidRPr="00175323" w:rsidRDefault="00BF3319" w:rsidP="001C424A">
      <w:pPr>
        <w:jc w:val="both"/>
        <w:rPr>
          <w:rFonts w:ascii="Tahoma" w:hAnsi="Tahoma" w:cs="Tahoma"/>
        </w:rPr>
      </w:pPr>
    </w:p>
    <w:p w14:paraId="33CCBCDE" w14:textId="2B428F39" w:rsidR="001C424A" w:rsidRPr="001C424A" w:rsidRDefault="001C424A" w:rsidP="001C424A">
      <w:pPr>
        <w:pStyle w:val="ListParagraph"/>
        <w:numPr>
          <w:ilvl w:val="0"/>
          <w:numId w:val="16"/>
        </w:numPr>
        <w:tabs>
          <w:tab w:val="left" w:pos="1260"/>
        </w:tabs>
        <w:ind w:left="0" w:firstLine="720"/>
        <w:jc w:val="both"/>
        <w:rPr>
          <w:rFonts w:ascii="Tahoma" w:hAnsi="Tahoma" w:cs="Tahoma"/>
          <w:color w:val="000000"/>
        </w:rPr>
      </w:pPr>
      <w:r w:rsidRPr="001C424A">
        <w:rPr>
          <w:rFonts w:ascii="Tahoma" w:hAnsi="Tahoma" w:cs="Tahoma"/>
          <w:color w:val="000000"/>
        </w:rPr>
        <w:t>Perkančioji organizacija – Lietuvos valstybės naujasis archyvas, juridinio asmens kodas 191520296, adresas O. Milašiaus g. 25, 10102 Vilnius. Perkančioji organizacija nėra PVM mokėtoja.</w:t>
      </w:r>
    </w:p>
    <w:p w14:paraId="50764E77" w14:textId="77777777" w:rsidR="001C424A" w:rsidRPr="001C424A" w:rsidRDefault="001C424A" w:rsidP="001C424A">
      <w:pPr>
        <w:pStyle w:val="ListParagraph"/>
        <w:numPr>
          <w:ilvl w:val="0"/>
          <w:numId w:val="16"/>
        </w:numPr>
        <w:tabs>
          <w:tab w:val="left" w:pos="1260"/>
        </w:tabs>
        <w:ind w:left="0" w:firstLine="720"/>
        <w:jc w:val="both"/>
        <w:rPr>
          <w:rFonts w:ascii="Tahoma" w:hAnsi="Tahoma" w:cs="Tahoma"/>
          <w:color w:val="000000"/>
        </w:rPr>
      </w:pPr>
      <w:r w:rsidRPr="001C424A">
        <w:rPr>
          <w:rFonts w:ascii="Tahoma" w:hAnsi="Tahoma" w:cs="Tahoma"/>
          <w:color w:val="000000"/>
        </w:rPr>
        <w:t>Pirkimą perkančiosios organizacijos vardu atlieka įgaliotoji organizacija Lietuvos vyriausiojo archyvaro tarnyba (</w:t>
      </w:r>
      <w:bookmarkStart w:id="0" w:name="_Hlk225416669"/>
      <w:r w:rsidRPr="001C424A">
        <w:rPr>
          <w:rFonts w:ascii="Tahoma" w:hAnsi="Tahoma" w:cs="Tahoma"/>
          <w:color w:val="000000"/>
        </w:rPr>
        <w:t>juridinio asmens kodas 188697087, adresas Mindaugo g.8, 03107 Vilnius</w:t>
      </w:r>
      <w:bookmarkEnd w:id="0"/>
      <w:r w:rsidRPr="001C424A">
        <w:rPr>
          <w:rFonts w:ascii="Tahoma" w:hAnsi="Tahoma" w:cs="Tahoma"/>
          <w:color w:val="000000"/>
        </w:rPr>
        <w:t>). Sutartį pasirašys Perkančioji organizacija.</w:t>
      </w:r>
    </w:p>
    <w:p w14:paraId="0349CFD1" w14:textId="01163CF8" w:rsidR="00BF3319" w:rsidRPr="00175323" w:rsidRDefault="00BF3319" w:rsidP="00EB0D61">
      <w:pPr>
        <w:tabs>
          <w:tab w:val="left" w:pos="1260"/>
        </w:tabs>
        <w:jc w:val="both"/>
        <w:rPr>
          <w:rFonts w:ascii="Tahoma" w:hAnsi="Tahoma" w:cs="Tahoma"/>
        </w:rPr>
      </w:pPr>
    </w:p>
    <w:p w14:paraId="1548D942" w14:textId="77777777" w:rsidR="00642FA0" w:rsidRPr="00175323" w:rsidRDefault="00642FA0" w:rsidP="00EB0D61">
      <w:pPr>
        <w:tabs>
          <w:tab w:val="left" w:pos="1260"/>
        </w:tabs>
        <w:ind w:left="360"/>
        <w:jc w:val="center"/>
        <w:rPr>
          <w:rFonts w:ascii="Tahoma" w:hAnsi="Tahoma" w:cs="Tahoma"/>
          <w:b/>
          <w:bCs/>
        </w:rPr>
      </w:pPr>
      <w:r w:rsidRPr="00175323">
        <w:rPr>
          <w:rFonts w:ascii="Tahoma" w:hAnsi="Tahoma" w:cs="Tahoma"/>
          <w:b/>
          <w:bCs/>
        </w:rPr>
        <w:t>II SKYRIUS</w:t>
      </w:r>
    </w:p>
    <w:p w14:paraId="74F30103" w14:textId="0DC5618E" w:rsidR="00642FA0" w:rsidRDefault="0050698B" w:rsidP="00EB0D61">
      <w:pPr>
        <w:tabs>
          <w:tab w:val="left" w:pos="1260"/>
        </w:tabs>
        <w:ind w:left="360"/>
        <w:jc w:val="center"/>
        <w:rPr>
          <w:rFonts w:ascii="Tahoma" w:hAnsi="Tahoma" w:cs="Tahoma"/>
          <w:b/>
        </w:rPr>
      </w:pPr>
      <w:r w:rsidRPr="00ED028B">
        <w:rPr>
          <w:rFonts w:ascii="Tahoma" w:hAnsi="Tahoma" w:cs="Tahoma"/>
          <w:b/>
        </w:rPr>
        <w:t>PIRKIMO OBJEKTAS</w:t>
      </w:r>
    </w:p>
    <w:p w14:paraId="683C36B6" w14:textId="77777777" w:rsidR="0050698B" w:rsidRPr="00175323" w:rsidRDefault="0050698B" w:rsidP="00EB0D61">
      <w:pPr>
        <w:tabs>
          <w:tab w:val="left" w:pos="1260"/>
        </w:tabs>
        <w:ind w:left="360"/>
        <w:jc w:val="center"/>
        <w:rPr>
          <w:rFonts w:ascii="Tahoma" w:hAnsi="Tahoma" w:cs="Tahoma"/>
        </w:rPr>
      </w:pPr>
    </w:p>
    <w:p w14:paraId="43583538" w14:textId="3DE6A6B3" w:rsidR="005F6292" w:rsidRPr="005F6292" w:rsidRDefault="005F6292" w:rsidP="005F6292">
      <w:pPr>
        <w:pStyle w:val="ListParagraph"/>
        <w:numPr>
          <w:ilvl w:val="0"/>
          <w:numId w:val="16"/>
        </w:numPr>
        <w:tabs>
          <w:tab w:val="left" w:pos="851"/>
          <w:tab w:val="left" w:pos="1276"/>
        </w:tabs>
        <w:ind w:left="0" w:firstLine="709"/>
        <w:jc w:val="both"/>
        <w:rPr>
          <w:rFonts w:ascii="Tahoma" w:hAnsi="Tahoma" w:cs="Tahoma"/>
        </w:rPr>
      </w:pPr>
      <w:r w:rsidRPr="005F6292">
        <w:rPr>
          <w:rFonts w:ascii="Tahoma" w:hAnsi="Tahoma" w:cs="Tahoma"/>
        </w:rPr>
        <w:t>Lietuvos valstybinių archyvų sistemą (toliau – Archyvų sistema) sudaro Lietuvos vyriausiojo archyvaro tarnyba</w:t>
      </w:r>
      <w:r>
        <w:rPr>
          <w:rFonts w:ascii="Tahoma" w:hAnsi="Tahoma" w:cs="Tahoma"/>
        </w:rPr>
        <w:t xml:space="preserve"> (</w:t>
      </w:r>
      <w:r w:rsidRPr="00C42D60">
        <w:rPr>
          <w:rFonts w:ascii="Tahoma" w:hAnsi="Tahoma" w:cs="Tahoma"/>
          <w:color w:val="000000"/>
        </w:rPr>
        <w:t>Perkančioji organizacija</w:t>
      </w:r>
      <w:r>
        <w:rPr>
          <w:rFonts w:ascii="Tahoma" w:hAnsi="Tahoma" w:cs="Tahoma"/>
          <w:color w:val="000000"/>
        </w:rPr>
        <w:t>)</w:t>
      </w:r>
      <w:r w:rsidRPr="005F6292">
        <w:rPr>
          <w:rFonts w:ascii="Tahoma" w:hAnsi="Tahoma" w:cs="Tahoma"/>
        </w:rPr>
        <w:t xml:space="preserve"> ir valstybiniai archyvai:</w:t>
      </w:r>
      <w:r>
        <w:rPr>
          <w:rFonts w:ascii="Tahoma" w:hAnsi="Tahoma" w:cs="Tahoma"/>
        </w:rPr>
        <w:t xml:space="preserve"> </w:t>
      </w:r>
      <w:r w:rsidRPr="005F6292">
        <w:rPr>
          <w:rFonts w:ascii="Tahoma" w:hAnsi="Tahoma" w:cs="Tahoma"/>
        </w:rPr>
        <w:t>Lietuvos valstybės istorijos archyvas;</w:t>
      </w:r>
      <w:r>
        <w:rPr>
          <w:rFonts w:ascii="Tahoma" w:hAnsi="Tahoma" w:cs="Tahoma"/>
        </w:rPr>
        <w:t xml:space="preserve"> </w:t>
      </w:r>
      <w:r w:rsidRPr="005F6292">
        <w:rPr>
          <w:rFonts w:ascii="Tahoma" w:hAnsi="Tahoma" w:cs="Tahoma"/>
        </w:rPr>
        <w:t>Lietuvos valstybės naujasis archyvas;</w:t>
      </w:r>
      <w:r>
        <w:rPr>
          <w:rFonts w:ascii="Tahoma" w:hAnsi="Tahoma" w:cs="Tahoma"/>
        </w:rPr>
        <w:t xml:space="preserve"> </w:t>
      </w:r>
      <w:r w:rsidRPr="005F6292">
        <w:rPr>
          <w:rFonts w:ascii="Tahoma" w:hAnsi="Tahoma" w:cs="Tahoma"/>
        </w:rPr>
        <w:t>Lietuvos centrinis valstybės archyvas;</w:t>
      </w:r>
      <w:r>
        <w:rPr>
          <w:rFonts w:ascii="Tahoma" w:hAnsi="Tahoma" w:cs="Tahoma"/>
        </w:rPr>
        <w:t xml:space="preserve"> </w:t>
      </w:r>
      <w:r w:rsidRPr="005F6292">
        <w:rPr>
          <w:rFonts w:ascii="Tahoma" w:hAnsi="Tahoma" w:cs="Tahoma"/>
        </w:rPr>
        <w:t>Lietuvos ypatingasis archyvas;</w:t>
      </w:r>
      <w:r>
        <w:rPr>
          <w:rFonts w:ascii="Tahoma" w:hAnsi="Tahoma" w:cs="Tahoma"/>
        </w:rPr>
        <w:t xml:space="preserve"> </w:t>
      </w:r>
      <w:r w:rsidRPr="005F6292">
        <w:rPr>
          <w:rFonts w:ascii="Tahoma" w:hAnsi="Tahoma" w:cs="Tahoma"/>
        </w:rPr>
        <w:t>Lietuvos literatūros ir meno archyvas;</w:t>
      </w:r>
      <w:r>
        <w:rPr>
          <w:rFonts w:ascii="Tahoma" w:hAnsi="Tahoma" w:cs="Tahoma"/>
        </w:rPr>
        <w:t xml:space="preserve"> </w:t>
      </w:r>
      <w:r w:rsidRPr="005F6292">
        <w:rPr>
          <w:rFonts w:ascii="Tahoma" w:hAnsi="Tahoma" w:cs="Tahoma"/>
        </w:rPr>
        <w:t>Vilniaus regioninis valstybės archyvas;</w:t>
      </w:r>
      <w:r>
        <w:rPr>
          <w:rFonts w:ascii="Tahoma" w:hAnsi="Tahoma" w:cs="Tahoma"/>
        </w:rPr>
        <w:t xml:space="preserve"> </w:t>
      </w:r>
      <w:r w:rsidRPr="005F6292">
        <w:rPr>
          <w:rFonts w:ascii="Tahoma" w:hAnsi="Tahoma" w:cs="Tahoma"/>
        </w:rPr>
        <w:t>Kauno regioninis valstybės archyvas;</w:t>
      </w:r>
      <w:r>
        <w:rPr>
          <w:rFonts w:ascii="Tahoma" w:hAnsi="Tahoma" w:cs="Tahoma"/>
        </w:rPr>
        <w:t xml:space="preserve"> </w:t>
      </w:r>
      <w:r w:rsidRPr="005F6292">
        <w:rPr>
          <w:rFonts w:ascii="Tahoma" w:hAnsi="Tahoma" w:cs="Tahoma"/>
        </w:rPr>
        <w:t>Klaipėdos regioninis valstybės archyvas;</w:t>
      </w:r>
      <w:r>
        <w:rPr>
          <w:rFonts w:ascii="Tahoma" w:hAnsi="Tahoma" w:cs="Tahoma"/>
        </w:rPr>
        <w:t xml:space="preserve"> </w:t>
      </w:r>
      <w:r w:rsidRPr="005F6292">
        <w:rPr>
          <w:rFonts w:ascii="Tahoma" w:hAnsi="Tahoma" w:cs="Tahoma"/>
        </w:rPr>
        <w:t>Šiaulių regioninis valstybės archyvas.</w:t>
      </w:r>
    </w:p>
    <w:p w14:paraId="54268A35" w14:textId="70B07E28" w:rsidR="00CF2EDD" w:rsidRPr="00E93081" w:rsidRDefault="0050698B" w:rsidP="00EB0D61">
      <w:pPr>
        <w:pStyle w:val="ListParagraph"/>
        <w:numPr>
          <w:ilvl w:val="0"/>
          <w:numId w:val="16"/>
        </w:numPr>
        <w:tabs>
          <w:tab w:val="left" w:pos="1260"/>
        </w:tabs>
        <w:ind w:left="0" w:firstLine="720"/>
        <w:jc w:val="both"/>
        <w:rPr>
          <w:rFonts w:ascii="Tahoma" w:hAnsi="Tahoma" w:cs="Tahoma"/>
        </w:rPr>
      </w:pPr>
      <w:r w:rsidRPr="00E93081">
        <w:rPr>
          <w:rFonts w:ascii="Tahoma" w:hAnsi="Tahoma" w:cs="Tahoma"/>
        </w:rPr>
        <w:t xml:space="preserve">Informacinių sistemų žurnalinių įrašų surinkimo bei kibernetinių grėsmių ir incidentų stebėjimo paslaugos (toliau – Paslaugos). Kibernetinių grėsmių bei incidentų stebėjimo paslauga, kitaip – Saugos operacijų centro paslauga, yra laikoma tokia paslauga, kai </w:t>
      </w:r>
      <w:r w:rsidR="0017699E" w:rsidRPr="00E93081">
        <w:rPr>
          <w:rFonts w:ascii="Tahoma" w:hAnsi="Tahoma" w:cs="Tahoma"/>
        </w:rPr>
        <w:t>Paslaugos t</w:t>
      </w:r>
      <w:r w:rsidRPr="00E93081">
        <w:rPr>
          <w:rFonts w:ascii="Tahoma" w:hAnsi="Tahoma" w:cs="Tahoma"/>
        </w:rPr>
        <w:t xml:space="preserve">iekėjo specialistai (analitikai, grėsmių medžiotojai, incidentų tyrėjai) pro-aktyviai stebi </w:t>
      </w:r>
      <w:r w:rsidR="005F41D3" w:rsidRPr="00E93081">
        <w:rPr>
          <w:rFonts w:ascii="Tahoma" w:hAnsi="Tahoma" w:cs="Tahoma"/>
        </w:rPr>
        <w:t xml:space="preserve">visos </w:t>
      </w:r>
      <w:r w:rsidR="005F6292" w:rsidRPr="00E93081">
        <w:rPr>
          <w:rFonts w:ascii="Tahoma" w:hAnsi="Tahoma" w:cs="Tahoma"/>
        </w:rPr>
        <w:t>A</w:t>
      </w:r>
      <w:r w:rsidR="005F41D3" w:rsidRPr="00E93081">
        <w:rPr>
          <w:rFonts w:ascii="Tahoma" w:hAnsi="Tahoma" w:cs="Tahoma"/>
        </w:rPr>
        <w:t>rchyvų sistemos</w:t>
      </w:r>
      <w:r w:rsidRPr="00E93081">
        <w:rPr>
          <w:rFonts w:ascii="Tahoma" w:hAnsi="Tahoma" w:cs="Tahoma"/>
        </w:rPr>
        <w:t xml:space="preserve"> IT infrastruktūros žurnalinius įvykius, duomenų srautus ir surinktą papildomą telemetrinę informaciją, atlieka analizę, identifikuoja incidentus ir grėsme</w:t>
      </w:r>
      <w:r w:rsidR="00E93081" w:rsidRPr="00E93081">
        <w:rPr>
          <w:rFonts w:ascii="Tahoma" w:hAnsi="Tahoma" w:cs="Tahoma"/>
        </w:rPr>
        <w:t>s ir aktyviai reaguoja</w:t>
      </w:r>
      <w:r w:rsidR="00E93081">
        <w:rPr>
          <w:rFonts w:ascii="Tahoma" w:hAnsi="Tahoma" w:cs="Tahoma"/>
        </w:rPr>
        <w:t xml:space="preserve"> pagal aprašytus SLA laikus</w:t>
      </w:r>
      <w:r w:rsidR="00E93081" w:rsidRPr="00E93081">
        <w:rPr>
          <w:rFonts w:ascii="Tahoma" w:hAnsi="Tahoma" w:cs="Tahoma"/>
        </w:rPr>
        <w:t xml:space="preserve"> į XDR sugeneruotus pranešimus</w:t>
      </w:r>
      <w:r w:rsidR="00E841A4">
        <w:rPr>
          <w:rFonts w:ascii="Tahoma" w:hAnsi="Tahoma" w:cs="Tahoma"/>
        </w:rPr>
        <w:t>.</w:t>
      </w:r>
    </w:p>
    <w:p w14:paraId="77596255" w14:textId="34D1CABD" w:rsidR="001C14B5" w:rsidRPr="00B62856" w:rsidRDefault="001C14B5" w:rsidP="00E841A4">
      <w:pPr>
        <w:tabs>
          <w:tab w:val="left" w:pos="709"/>
          <w:tab w:val="left" w:pos="851"/>
          <w:tab w:val="left" w:pos="993"/>
          <w:tab w:val="left" w:pos="1134"/>
          <w:tab w:val="left" w:pos="1260"/>
          <w:tab w:val="left" w:pos="1418"/>
          <w:tab w:val="left" w:pos="1560"/>
          <w:tab w:val="left" w:pos="9356"/>
        </w:tabs>
        <w:ind w:right="46" w:firstLine="567"/>
        <w:jc w:val="both"/>
        <w:rPr>
          <w:rFonts w:ascii="Tahoma" w:hAnsi="Tahoma" w:cs="Tahoma"/>
        </w:rPr>
      </w:pPr>
    </w:p>
    <w:p w14:paraId="529A5365" w14:textId="61382D78" w:rsidR="00713F29" w:rsidRPr="00175323" w:rsidRDefault="00713F29" w:rsidP="00076BF9">
      <w:pPr>
        <w:tabs>
          <w:tab w:val="left" w:pos="1260"/>
        </w:tabs>
        <w:spacing w:line="276" w:lineRule="auto"/>
        <w:ind w:left="360"/>
        <w:jc w:val="center"/>
        <w:rPr>
          <w:rFonts w:ascii="Tahoma" w:hAnsi="Tahoma" w:cs="Tahoma"/>
          <w:b/>
          <w:bCs/>
        </w:rPr>
      </w:pPr>
      <w:r w:rsidRPr="00175323">
        <w:rPr>
          <w:rFonts w:ascii="Tahoma" w:hAnsi="Tahoma" w:cs="Tahoma"/>
          <w:b/>
          <w:bCs/>
        </w:rPr>
        <w:t>III SKYRIUS</w:t>
      </w:r>
    </w:p>
    <w:p w14:paraId="2F883C8B" w14:textId="177F8D39" w:rsidR="00D03FC3" w:rsidRPr="00175323" w:rsidRDefault="004171D6" w:rsidP="00076BF9">
      <w:pPr>
        <w:tabs>
          <w:tab w:val="left" w:pos="1260"/>
        </w:tabs>
        <w:spacing w:line="276" w:lineRule="auto"/>
        <w:ind w:left="360"/>
        <w:jc w:val="center"/>
        <w:rPr>
          <w:rFonts w:ascii="Tahoma" w:hAnsi="Tahoma" w:cs="Tahoma"/>
        </w:rPr>
      </w:pPr>
      <w:r>
        <w:rPr>
          <w:rFonts w:ascii="Tahoma" w:hAnsi="Tahoma" w:cs="Tahoma"/>
          <w:b/>
          <w:bCs/>
          <w:caps/>
        </w:rPr>
        <w:t>reikalavimai paslaugoms</w:t>
      </w:r>
    </w:p>
    <w:p w14:paraId="6E2F8D6F" w14:textId="77777777" w:rsidR="00D03FC3" w:rsidRPr="00175323" w:rsidRDefault="00D03FC3" w:rsidP="00D03FC3">
      <w:pPr>
        <w:tabs>
          <w:tab w:val="left" w:pos="1260"/>
        </w:tabs>
        <w:spacing w:line="276" w:lineRule="auto"/>
        <w:rPr>
          <w:rFonts w:ascii="Tahoma" w:hAnsi="Tahoma" w:cs="Tahoma"/>
        </w:rPr>
      </w:pPr>
    </w:p>
    <w:p w14:paraId="487AB1E9" w14:textId="77777777" w:rsidR="009B3FB0" w:rsidRDefault="00951409" w:rsidP="009B3FB0">
      <w:pPr>
        <w:pStyle w:val="ListParagraph"/>
        <w:numPr>
          <w:ilvl w:val="0"/>
          <w:numId w:val="16"/>
        </w:numPr>
        <w:tabs>
          <w:tab w:val="left" w:pos="851"/>
        </w:tabs>
        <w:ind w:left="0" w:firstLine="567"/>
        <w:jc w:val="both"/>
        <w:rPr>
          <w:rFonts w:ascii="Tahoma" w:hAnsi="Tahoma" w:cs="Tahoma"/>
        </w:rPr>
      </w:pPr>
      <w:r w:rsidRPr="009B3FB0">
        <w:rPr>
          <w:rFonts w:ascii="Tahoma" w:hAnsi="Tahoma" w:cs="Tahoma"/>
          <w:b/>
          <w:bCs/>
        </w:rPr>
        <w:t xml:space="preserve">Pirkimo tikslas: </w:t>
      </w:r>
      <w:r w:rsidRPr="009B3FB0">
        <w:rPr>
          <w:rFonts w:ascii="Tahoma" w:hAnsi="Tahoma" w:cs="Tahoma"/>
        </w:rPr>
        <w:t>užtikrinti turimos Archyvų sistemos IT infrastruktūros bei informacinių sistemų kibernetinių grėsmių bei incidentų aptikimą, taip įgalinant Perkančiąją organizaciją efektyviai ir greitai šalinti atsiradusius trūkumus siekiant mažinti arba užkirsti kelią galimam žalos atsiradimui.</w:t>
      </w:r>
    </w:p>
    <w:p w14:paraId="3FD23066" w14:textId="77777777" w:rsidR="009B3FB0" w:rsidRPr="009B3FB0" w:rsidRDefault="00951409" w:rsidP="009B3FB0">
      <w:pPr>
        <w:pStyle w:val="ListParagraph"/>
        <w:numPr>
          <w:ilvl w:val="0"/>
          <w:numId w:val="16"/>
        </w:numPr>
        <w:tabs>
          <w:tab w:val="left" w:pos="851"/>
        </w:tabs>
        <w:ind w:left="0" w:firstLine="567"/>
        <w:jc w:val="both"/>
        <w:rPr>
          <w:rFonts w:ascii="Tahoma" w:hAnsi="Tahoma" w:cs="Tahoma"/>
        </w:rPr>
      </w:pPr>
      <w:r w:rsidRPr="009B3FB0">
        <w:rPr>
          <w:rFonts w:ascii="Tahoma" w:hAnsi="Tahoma" w:cs="Tahoma"/>
          <w:b/>
          <w:bCs/>
        </w:rPr>
        <w:t>Pagrindiniai uždaviniai pirkimo tikslui pasiekti:</w:t>
      </w:r>
    </w:p>
    <w:p w14:paraId="0F0482ED" w14:textId="155A5AB7" w:rsidR="00951409" w:rsidRPr="009B3FB0" w:rsidRDefault="00E27EFC" w:rsidP="009B3FB0">
      <w:pPr>
        <w:tabs>
          <w:tab w:val="left" w:pos="851"/>
        </w:tabs>
        <w:jc w:val="both"/>
        <w:rPr>
          <w:rFonts w:ascii="Tahoma" w:hAnsi="Tahoma" w:cs="Tahoma"/>
        </w:rPr>
      </w:pPr>
      <w:r>
        <w:rPr>
          <w:rFonts w:ascii="Tahoma" w:hAnsi="Tahoma" w:cs="Tahoma"/>
          <w:bCs/>
        </w:rPr>
        <w:t xml:space="preserve">        </w:t>
      </w:r>
      <w:r w:rsidR="0044678B">
        <w:rPr>
          <w:rFonts w:ascii="Tahoma" w:hAnsi="Tahoma" w:cs="Tahoma"/>
          <w:bCs/>
        </w:rPr>
        <w:t>6</w:t>
      </w:r>
      <w:r>
        <w:rPr>
          <w:rFonts w:ascii="Tahoma" w:hAnsi="Tahoma" w:cs="Tahoma"/>
          <w:bCs/>
        </w:rPr>
        <w:t xml:space="preserve">.1. </w:t>
      </w:r>
      <w:r w:rsidR="00951409" w:rsidRPr="009B3FB0">
        <w:rPr>
          <w:rFonts w:ascii="Tahoma" w:hAnsi="Tahoma" w:cs="Tahoma"/>
          <w:bCs/>
        </w:rPr>
        <w:t>Paslaugų tiekėjas suteikia Archyvų sistemos</w:t>
      </w:r>
      <w:r w:rsidR="00951409" w:rsidRPr="009B3FB0">
        <w:rPr>
          <w:rFonts w:ascii="Tahoma" w:hAnsi="Tahoma" w:cs="Tahoma"/>
        </w:rPr>
        <w:t xml:space="preserve"> infrastruktūrai</w:t>
      </w:r>
      <w:r w:rsidR="00951409" w:rsidRPr="009B3FB0">
        <w:rPr>
          <w:rFonts w:ascii="Tahoma" w:hAnsi="Tahoma" w:cs="Tahoma"/>
          <w:bCs/>
        </w:rPr>
        <w:t xml:space="preserve"> visą </w:t>
      </w:r>
      <w:r w:rsidR="00951409" w:rsidRPr="009B3FB0">
        <w:rPr>
          <w:rFonts w:ascii="Tahoma" w:hAnsi="Tahoma" w:cs="Tahoma"/>
        </w:rPr>
        <w:t xml:space="preserve">kibernetinių grėsmių ir incidentų </w:t>
      </w:r>
      <w:r w:rsidR="00951409" w:rsidRPr="009B3FB0">
        <w:rPr>
          <w:rFonts w:ascii="Tahoma" w:hAnsi="Tahoma" w:cs="Tahoma"/>
          <w:bCs/>
        </w:rPr>
        <w:t xml:space="preserve">stebėjimui reikalingą programinę įrangą. Programinė įranga turi apdoroti ne mažiau kaip </w:t>
      </w:r>
      <w:r w:rsidR="00951409" w:rsidRPr="009B3FB0">
        <w:rPr>
          <w:rFonts w:ascii="Tahoma" w:hAnsi="Tahoma" w:cs="Tahoma"/>
          <w:lang w:val="en-US"/>
        </w:rPr>
        <w:t>4</w:t>
      </w:r>
      <w:r w:rsidR="00951409" w:rsidRPr="009B3FB0">
        <w:rPr>
          <w:rFonts w:ascii="Tahoma" w:hAnsi="Tahoma" w:cs="Tahoma"/>
        </w:rPr>
        <w:t xml:space="preserve">000 EPS (Events per second) įvykių per sekundę. Perkančiosios organizacijos nurodyti kontaktai turi turėti prieigą prisijungti prie kibernetinių grėsmių ir incidentų </w:t>
      </w:r>
      <w:r w:rsidR="00951409" w:rsidRPr="009B3FB0">
        <w:rPr>
          <w:rFonts w:ascii="Tahoma" w:hAnsi="Tahoma" w:cs="Tahoma"/>
          <w:bCs/>
        </w:rPr>
        <w:t>stebėjimo platformos.</w:t>
      </w:r>
    </w:p>
    <w:p w14:paraId="3B1F8162" w14:textId="0FDAA67A" w:rsidR="00951409" w:rsidRPr="00951409" w:rsidRDefault="0044678B" w:rsidP="00951409">
      <w:pPr>
        <w:ind w:firstLine="567"/>
        <w:jc w:val="both"/>
        <w:rPr>
          <w:rFonts w:ascii="Tahoma" w:hAnsi="Tahoma" w:cs="Tahoma"/>
        </w:rPr>
      </w:pPr>
      <w:r>
        <w:rPr>
          <w:rFonts w:ascii="Tahoma" w:hAnsi="Tahoma" w:cs="Tahoma"/>
          <w:bCs/>
        </w:rPr>
        <w:t>6</w:t>
      </w:r>
      <w:r w:rsidR="00951409" w:rsidRPr="00951409">
        <w:rPr>
          <w:rFonts w:ascii="Tahoma" w:hAnsi="Tahoma" w:cs="Tahoma"/>
          <w:bCs/>
        </w:rPr>
        <w:t>.</w:t>
      </w:r>
      <w:r w:rsidR="00E27EFC">
        <w:rPr>
          <w:rFonts w:ascii="Tahoma" w:hAnsi="Tahoma" w:cs="Tahoma"/>
          <w:bCs/>
        </w:rPr>
        <w:t>2</w:t>
      </w:r>
      <w:r w:rsidR="00951409" w:rsidRPr="00951409">
        <w:rPr>
          <w:rFonts w:ascii="Tahoma" w:hAnsi="Tahoma" w:cs="Tahoma"/>
          <w:bCs/>
        </w:rPr>
        <w:t xml:space="preserve">. Paslaugų tiekėjas </w:t>
      </w:r>
      <w:r w:rsidR="00AF1C18" w:rsidRPr="00AF1C18">
        <w:rPr>
          <w:rFonts w:ascii="Tahoma" w:hAnsi="Tahoma" w:cs="Tahoma"/>
          <w:bCs/>
        </w:rPr>
        <w:t>privalo pateikti visą programinę įrangą (įskaitant reikalingas licencijas), būtiną žurnalinių įrašų surinkimui, koreliavimui ir analizei.</w:t>
      </w:r>
    </w:p>
    <w:p w14:paraId="78148738" w14:textId="46A41765" w:rsidR="00951409" w:rsidRPr="00951409" w:rsidRDefault="0044678B" w:rsidP="00AF1C18">
      <w:pPr>
        <w:ind w:firstLine="567"/>
        <w:jc w:val="both"/>
        <w:rPr>
          <w:rFonts w:ascii="Tahoma" w:hAnsi="Tahoma" w:cs="Tahoma"/>
        </w:rPr>
      </w:pPr>
      <w:r>
        <w:rPr>
          <w:rFonts w:ascii="Tahoma" w:hAnsi="Tahoma" w:cs="Tahoma"/>
        </w:rPr>
        <w:lastRenderedPageBreak/>
        <w:t>6</w:t>
      </w:r>
      <w:r w:rsidR="00951409" w:rsidRPr="00951409">
        <w:rPr>
          <w:rFonts w:ascii="Tahoma" w:hAnsi="Tahoma" w:cs="Tahoma"/>
        </w:rPr>
        <w:t>.</w:t>
      </w:r>
      <w:r w:rsidR="00E27EFC">
        <w:rPr>
          <w:rFonts w:ascii="Tahoma" w:hAnsi="Tahoma" w:cs="Tahoma"/>
        </w:rPr>
        <w:t>3</w:t>
      </w:r>
      <w:r w:rsidR="00951409" w:rsidRPr="00951409">
        <w:rPr>
          <w:rFonts w:ascii="Tahoma" w:hAnsi="Tahoma" w:cs="Tahoma"/>
        </w:rPr>
        <w:t>. Visa techninė įranga</w:t>
      </w:r>
      <w:r w:rsidR="008113ED">
        <w:rPr>
          <w:rFonts w:ascii="Tahoma" w:hAnsi="Tahoma" w:cs="Tahoma"/>
        </w:rPr>
        <w:t>,</w:t>
      </w:r>
      <w:r w:rsidR="00951409" w:rsidRPr="00951409">
        <w:rPr>
          <w:rFonts w:ascii="Tahoma" w:hAnsi="Tahoma" w:cs="Tahoma"/>
        </w:rPr>
        <w:t xml:space="preserve"> kuri</w:t>
      </w:r>
      <w:r w:rsidR="00AF1C18">
        <w:rPr>
          <w:rFonts w:ascii="Tahoma" w:hAnsi="Tahoma" w:cs="Tahoma"/>
        </w:rPr>
        <w:t>oje</w:t>
      </w:r>
      <w:r w:rsidR="00951409" w:rsidRPr="00951409">
        <w:rPr>
          <w:rFonts w:ascii="Tahoma" w:hAnsi="Tahoma" w:cs="Tahoma"/>
        </w:rPr>
        <w:t xml:space="preserve"> bus diegiama programinė įranga, turi būti pateikta Paslaugų tiekėjo.</w:t>
      </w:r>
    </w:p>
    <w:p w14:paraId="46946641" w14:textId="613FA5AC" w:rsidR="00951409" w:rsidRPr="00951409" w:rsidRDefault="0044678B" w:rsidP="00951409">
      <w:pPr>
        <w:ind w:firstLine="567"/>
        <w:jc w:val="both"/>
        <w:rPr>
          <w:rFonts w:ascii="Tahoma" w:hAnsi="Tahoma" w:cs="Tahoma"/>
          <w:bCs/>
        </w:rPr>
      </w:pPr>
      <w:r>
        <w:rPr>
          <w:rFonts w:ascii="Tahoma" w:hAnsi="Tahoma" w:cs="Tahoma"/>
          <w:bCs/>
        </w:rPr>
        <w:t>6</w:t>
      </w:r>
      <w:r w:rsidR="00951409" w:rsidRPr="00951409">
        <w:rPr>
          <w:rFonts w:ascii="Tahoma" w:hAnsi="Tahoma" w:cs="Tahoma"/>
          <w:bCs/>
        </w:rPr>
        <w:t>.</w:t>
      </w:r>
      <w:r w:rsidR="00E27EFC">
        <w:rPr>
          <w:rFonts w:ascii="Tahoma" w:hAnsi="Tahoma" w:cs="Tahoma"/>
          <w:bCs/>
        </w:rPr>
        <w:t>4</w:t>
      </w:r>
      <w:r w:rsidR="00951409" w:rsidRPr="00951409">
        <w:rPr>
          <w:rFonts w:ascii="Tahoma" w:hAnsi="Tahoma" w:cs="Tahoma"/>
          <w:bCs/>
        </w:rPr>
        <w:t xml:space="preserve">. Visi surinkti duomenys turi likti toje pačioje Archyvų sistemos valdomoje infrastruktūroje (on premise). O jei sprendimas yra  </w:t>
      </w:r>
      <w:r w:rsidR="00951409" w:rsidRPr="00951409">
        <w:rPr>
          <w:rFonts w:ascii="Tahoma" w:hAnsi="Tahoma" w:cs="Tahoma"/>
          <w:bCs/>
          <w:i/>
          <w:iCs/>
        </w:rPr>
        <w:t>cloud-base</w:t>
      </w:r>
      <w:r w:rsidR="00951409" w:rsidRPr="00951409">
        <w:rPr>
          <w:rFonts w:ascii="Tahoma" w:hAnsi="Tahoma" w:cs="Tahoma"/>
          <w:bCs/>
        </w:rPr>
        <w:t xml:space="preserve">  - duomenys talpinama tik Europos Sąjungos ribose</w:t>
      </w:r>
      <w:r w:rsidR="008113ED">
        <w:rPr>
          <w:rFonts w:ascii="Tahoma" w:hAnsi="Tahoma" w:cs="Tahoma"/>
          <w:bCs/>
        </w:rPr>
        <w:t>, apmokant teikėjo.</w:t>
      </w:r>
    </w:p>
    <w:p w14:paraId="4623AFA4" w14:textId="26B38E70" w:rsidR="00951409" w:rsidRPr="00951409" w:rsidRDefault="0044678B" w:rsidP="00951409">
      <w:pPr>
        <w:ind w:firstLine="567"/>
        <w:jc w:val="both"/>
        <w:rPr>
          <w:rFonts w:ascii="Tahoma" w:hAnsi="Tahoma" w:cs="Tahoma"/>
          <w:bCs/>
        </w:rPr>
      </w:pPr>
      <w:r>
        <w:rPr>
          <w:rFonts w:ascii="Tahoma" w:hAnsi="Tahoma" w:cs="Tahoma"/>
          <w:bCs/>
        </w:rPr>
        <w:t>6</w:t>
      </w:r>
      <w:r w:rsidR="00951409" w:rsidRPr="00951409">
        <w:rPr>
          <w:rFonts w:ascii="Tahoma" w:hAnsi="Tahoma" w:cs="Tahoma"/>
          <w:bCs/>
        </w:rPr>
        <w:t>.</w:t>
      </w:r>
      <w:r w:rsidR="00E27EFC">
        <w:rPr>
          <w:rFonts w:ascii="Tahoma" w:hAnsi="Tahoma" w:cs="Tahoma"/>
          <w:bCs/>
        </w:rPr>
        <w:t>5</w:t>
      </w:r>
      <w:r w:rsidR="00951409" w:rsidRPr="00951409">
        <w:rPr>
          <w:rFonts w:ascii="Tahoma" w:hAnsi="Tahoma" w:cs="Tahoma"/>
          <w:bCs/>
        </w:rPr>
        <w:t xml:space="preserve">. Paslaugų tiekėjas turi pilnai įdiegti ir sukonfigūruoti programinę ir techninę įrangą </w:t>
      </w:r>
      <w:r w:rsidR="00951409" w:rsidRPr="00951409">
        <w:rPr>
          <w:rFonts w:ascii="Tahoma" w:hAnsi="Tahoma" w:cs="Tahoma"/>
        </w:rPr>
        <w:t>Archyvų sistemoje.</w:t>
      </w:r>
    </w:p>
    <w:p w14:paraId="62161339" w14:textId="1FE12D9C"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w:t>
      </w:r>
      <w:r w:rsidR="00E27EFC">
        <w:rPr>
          <w:rFonts w:ascii="Tahoma" w:hAnsi="Tahoma" w:cs="Tahoma"/>
        </w:rPr>
        <w:t>6</w:t>
      </w:r>
      <w:r w:rsidR="00951409" w:rsidRPr="00951409">
        <w:rPr>
          <w:rFonts w:ascii="Tahoma" w:hAnsi="Tahoma" w:cs="Tahoma"/>
        </w:rPr>
        <w:t xml:space="preserve">. Paslaugos, nustatytos Techninės specifikacijos  </w:t>
      </w:r>
      <w:r>
        <w:rPr>
          <w:rFonts w:ascii="Tahoma" w:hAnsi="Tahoma" w:cs="Tahoma"/>
        </w:rPr>
        <w:t>6</w:t>
      </w:r>
      <w:r w:rsidR="00951409" w:rsidRPr="00951409">
        <w:rPr>
          <w:rFonts w:ascii="Tahoma" w:hAnsi="Tahoma" w:cs="Tahoma"/>
        </w:rPr>
        <w:t xml:space="preserve">.7.1., </w:t>
      </w:r>
      <w:r>
        <w:rPr>
          <w:rFonts w:ascii="Tahoma" w:hAnsi="Tahoma" w:cs="Tahoma"/>
        </w:rPr>
        <w:t>6</w:t>
      </w:r>
      <w:r w:rsidR="00951409" w:rsidRPr="00951409">
        <w:rPr>
          <w:rFonts w:ascii="Tahoma" w:hAnsi="Tahoma" w:cs="Tahoma"/>
        </w:rPr>
        <w:t xml:space="preserve">.7.2. ir </w:t>
      </w:r>
      <w:r>
        <w:rPr>
          <w:rFonts w:ascii="Tahoma" w:hAnsi="Tahoma" w:cs="Tahoma"/>
        </w:rPr>
        <w:t>6</w:t>
      </w:r>
      <w:r w:rsidR="00951409" w:rsidRPr="00951409">
        <w:rPr>
          <w:rFonts w:ascii="Tahoma" w:hAnsi="Tahoma" w:cs="Tahoma"/>
        </w:rPr>
        <w:t xml:space="preserve">.7.4. papunkčiuose, turi būti pradėtos teikti per 20 darbo dienų nuo sutarties įsigaliojimo dienos. Paslaugos, nustatytos Techninės specifikacijos </w:t>
      </w:r>
      <w:r>
        <w:rPr>
          <w:rFonts w:ascii="Tahoma" w:hAnsi="Tahoma" w:cs="Tahoma"/>
        </w:rPr>
        <w:t>6</w:t>
      </w:r>
      <w:r w:rsidR="00951409" w:rsidRPr="00951409">
        <w:rPr>
          <w:rFonts w:ascii="Tahoma" w:hAnsi="Tahoma" w:cs="Tahoma"/>
        </w:rPr>
        <w:t xml:space="preserve">.7.3., </w:t>
      </w:r>
      <w:r>
        <w:rPr>
          <w:rFonts w:ascii="Tahoma" w:hAnsi="Tahoma" w:cs="Tahoma"/>
        </w:rPr>
        <w:t>6</w:t>
      </w:r>
      <w:r w:rsidR="00951409" w:rsidRPr="00951409">
        <w:rPr>
          <w:rFonts w:ascii="Tahoma" w:hAnsi="Tahoma" w:cs="Tahoma"/>
        </w:rPr>
        <w:t xml:space="preserve">.7.5 ir </w:t>
      </w:r>
      <w:r>
        <w:rPr>
          <w:rFonts w:ascii="Tahoma" w:hAnsi="Tahoma" w:cs="Tahoma"/>
        </w:rPr>
        <w:t>6</w:t>
      </w:r>
      <w:r w:rsidR="00951409" w:rsidRPr="00951409">
        <w:rPr>
          <w:rFonts w:ascii="Tahoma" w:hAnsi="Tahoma" w:cs="Tahoma"/>
        </w:rPr>
        <w:t xml:space="preserve">.7.6.  papunkčiuose, turi būti pradėtos teikti per 40 darbo dienų nuo sutarties įsigaliojimo dienos. </w:t>
      </w:r>
    </w:p>
    <w:p w14:paraId="03EC5A16" w14:textId="30BF3B91"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w:t>
      </w:r>
      <w:r w:rsidR="00E27EFC">
        <w:rPr>
          <w:rFonts w:ascii="Tahoma" w:hAnsi="Tahoma" w:cs="Tahoma"/>
        </w:rPr>
        <w:t>7</w:t>
      </w:r>
      <w:r w:rsidR="00951409" w:rsidRPr="00951409">
        <w:rPr>
          <w:rFonts w:ascii="Tahoma" w:hAnsi="Tahoma" w:cs="Tahoma"/>
        </w:rPr>
        <w:t>. Paslaugos turi apimti:</w:t>
      </w:r>
    </w:p>
    <w:p w14:paraId="1D48B272" w14:textId="2B9577B1" w:rsidR="00951409" w:rsidRPr="00951409" w:rsidRDefault="0044678B" w:rsidP="00951409">
      <w:pPr>
        <w:ind w:firstLine="567"/>
        <w:jc w:val="both"/>
        <w:rPr>
          <w:rFonts w:ascii="Tahoma" w:hAnsi="Tahoma" w:cs="Tahoma"/>
          <w:b/>
        </w:rPr>
      </w:pPr>
      <w:r>
        <w:rPr>
          <w:rFonts w:ascii="Tahoma" w:hAnsi="Tahoma" w:cs="Tahoma"/>
          <w:b/>
        </w:rPr>
        <w:t>6</w:t>
      </w:r>
      <w:r w:rsidR="00951409" w:rsidRPr="00951409">
        <w:rPr>
          <w:rFonts w:ascii="Tahoma" w:hAnsi="Tahoma" w:cs="Tahoma"/>
          <w:b/>
        </w:rPr>
        <w:t>.7.1. Nuolatinį žurnalų įrašų (angl. logs) surinkimą/koreliavimą bei pranešimų apie kibernetinės saugos grėsmes ir incidentus teikimą iš kritinių šaltinių (angl. log source):</w:t>
      </w:r>
    </w:p>
    <w:p w14:paraId="08F27897" w14:textId="2AE9A4D9"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.7.1.1. Archyvų sistemai, Valstybės skaitmeninių sprendimų agentūros  (toliau – VSSA) priskirtos infrastruktūros tinklo perimetro įrenginių (kaip pvz.: ugniasienės, maršrutizatoriai, WAF, load balancer, proxy, VPN ir pan). Įrenginiai, iš kurių surenkama informacija, parenkami kartu su Perkančiąja organizacija, iki 5 vnt.;</w:t>
      </w:r>
    </w:p>
    <w:p w14:paraId="5908DCAC" w14:textId="3DB794B9"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.7.1.2. infrastruktūros tinklo perimetro įrenginių, kaip pvz.: ugniasienės, maršrutizatoriai, VPN ir pan.,  esantys Archyvų sistemos infrastruktūroje. Įrenginiai, iš kurių surenkama informacija, parenkami kartu su Perkančiąja organizacija, iki 10 vnt.;</w:t>
      </w:r>
    </w:p>
    <w:p w14:paraId="44068594" w14:textId="67F6D9AD"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.7.1.3.  tarnybinių stočių įskaitant virtualizuotas mašinas  (su Microsoft arba Linux programine įranga) esančių VSSA infrastruktūroje bei Archyvų sistemos infrastruktūroje. Viso Linux OS iki 90 vnt., Windows OS iki 10 vnt., ;</w:t>
      </w:r>
    </w:p>
    <w:p w14:paraId="493F6977" w14:textId="02ABBDD3"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 xml:space="preserve">.7.1.4. taikomųjų informacinių sistemų (Elektroninio archyvo informacinė sistema (EAIS), </w:t>
      </w:r>
      <w:r w:rsidR="004B06DF">
        <w:rPr>
          <w:rFonts w:ascii="Tahoma" w:hAnsi="Tahoma" w:cs="Tahoma"/>
        </w:rPr>
        <w:t>E</w:t>
      </w:r>
      <w:r w:rsidR="00951409" w:rsidRPr="00951409">
        <w:rPr>
          <w:rFonts w:ascii="Tahoma" w:hAnsi="Tahoma" w:cs="Tahoma"/>
        </w:rPr>
        <w:t>-</w:t>
      </w:r>
      <w:r w:rsidR="004B06DF">
        <w:rPr>
          <w:rFonts w:ascii="Tahoma" w:hAnsi="Tahoma" w:cs="Tahoma"/>
        </w:rPr>
        <w:t>KINAS</w:t>
      </w:r>
      <w:r w:rsidR="00951409" w:rsidRPr="00951409">
        <w:rPr>
          <w:rFonts w:ascii="Tahoma" w:hAnsi="Tahoma" w:cs="Tahoma"/>
        </w:rPr>
        <w:t>);</w:t>
      </w:r>
    </w:p>
    <w:p w14:paraId="20BDC6E2" w14:textId="753F0C95"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.7.1.5. kompiuterinių darbo vietų (mobilių ir stacionarių). Viso iki 550 įrenginių;</w:t>
      </w:r>
    </w:p>
    <w:p w14:paraId="2B839EF9" w14:textId="411D1D26" w:rsid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.7.1.6. žurnaliniai įrašai saugomi 90 d.</w:t>
      </w:r>
    </w:p>
    <w:p w14:paraId="48D36B38" w14:textId="70088F4C" w:rsidR="00E27EFC" w:rsidRPr="00951409" w:rsidRDefault="0044678B" w:rsidP="00951409">
      <w:pPr>
        <w:ind w:firstLine="567"/>
        <w:jc w:val="both"/>
        <w:rPr>
          <w:rFonts w:ascii="Tahoma" w:hAnsi="Tahoma" w:cs="Tahoma"/>
        </w:rPr>
      </w:pPr>
      <w:r>
        <w:rPr>
          <w:rFonts w:ascii="Tahoma" w:hAnsi="Tahoma" w:cs="Tahoma"/>
        </w:rPr>
        <w:t>6</w:t>
      </w:r>
      <w:r w:rsidR="00E27EFC">
        <w:rPr>
          <w:rFonts w:ascii="Tahoma" w:hAnsi="Tahoma" w:cs="Tahoma"/>
        </w:rPr>
        <w:t>.7.1.7. Įrenginių</w:t>
      </w:r>
      <w:r w:rsidR="00E27EFC" w:rsidRPr="00E27EFC">
        <w:rPr>
          <w:rFonts w:ascii="Tahoma" w:hAnsi="Tahoma" w:cs="Tahoma"/>
        </w:rPr>
        <w:t xml:space="preserve"> skaičius</w:t>
      </w:r>
      <w:r w:rsidR="00E27EFC">
        <w:rPr>
          <w:rFonts w:ascii="Tahoma" w:hAnsi="Tahoma" w:cs="Tahoma"/>
        </w:rPr>
        <w:t xml:space="preserve"> (</w:t>
      </w:r>
      <w:r w:rsidR="00E27EFC" w:rsidRPr="008113ED">
        <w:rPr>
          <w:rFonts w:ascii="Tahoma" w:hAnsi="Tahoma" w:cs="Tahoma"/>
          <w:i/>
          <w:iCs/>
        </w:rPr>
        <w:t>log so</w:t>
      </w:r>
      <w:r w:rsidR="008113ED" w:rsidRPr="008113ED">
        <w:rPr>
          <w:rFonts w:ascii="Tahoma" w:hAnsi="Tahoma" w:cs="Tahoma"/>
          <w:i/>
          <w:iCs/>
        </w:rPr>
        <w:t>u</w:t>
      </w:r>
      <w:r w:rsidR="00E27EFC" w:rsidRPr="008113ED">
        <w:rPr>
          <w:rFonts w:ascii="Tahoma" w:hAnsi="Tahoma" w:cs="Tahoma"/>
          <w:i/>
          <w:iCs/>
        </w:rPr>
        <w:t>rce</w:t>
      </w:r>
      <w:r w:rsidR="00E27EFC">
        <w:rPr>
          <w:rFonts w:ascii="Tahoma" w:hAnsi="Tahoma" w:cs="Tahoma"/>
          <w:bCs/>
        </w:rPr>
        <w:t>)</w:t>
      </w:r>
      <w:r w:rsidR="00E27EFC" w:rsidRPr="00E27EFC">
        <w:rPr>
          <w:rFonts w:ascii="Tahoma" w:hAnsi="Tahoma" w:cs="Tahoma"/>
        </w:rPr>
        <w:t xml:space="preserve"> sutarties galiojimo metu gali kisti (didėti arba mažėti) iki 15 proc., kas nelaikoma esminiu Paslaugų apimties keitimu</w:t>
      </w:r>
      <w:r w:rsidR="00E27EFC">
        <w:rPr>
          <w:rFonts w:ascii="Tahoma" w:hAnsi="Tahoma" w:cs="Tahoma"/>
        </w:rPr>
        <w:t>.</w:t>
      </w:r>
    </w:p>
    <w:p w14:paraId="73768C3F" w14:textId="0708C926" w:rsidR="00951409" w:rsidRPr="00951409" w:rsidRDefault="0044678B" w:rsidP="00951409">
      <w:pPr>
        <w:ind w:firstLine="567"/>
        <w:jc w:val="both"/>
        <w:rPr>
          <w:rFonts w:ascii="Tahoma" w:hAnsi="Tahoma" w:cs="Tahoma"/>
          <w:b/>
        </w:rPr>
      </w:pPr>
      <w:r>
        <w:rPr>
          <w:rFonts w:ascii="Tahoma" w:hAnsi="Tahoma" w:cs="Tahoma"/>
          <w:b/>
        </w:rPr>
        <w:t>6</w:t>
      </w:r>
      <w:r w:rsidR="00951409" w:rsidRPr="00951409">
        <w:rPr>
          <w:rFonts w:ascii="Tahoma" w:hAnsi="Tahoma" w:cs="Tahoma"/>
          <w:b/>
        </w:rPr>
        <w:t>.7.2. Žurnalinių įrašų koreliavimas ir analizė turi identifikuoti vidines ir išorines grėsmes susijusias kenkėjiška veikla, technologiniais procesais ir žmogiškosiomis klaidomis:</w:t>
      </w:r>
    </w:p>
    <w:p w14:paraId="25EF4C44" w14:textId="25C435AF"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.7.2.1. Technologines anomalijas ir saugumo spragas;</w:t>
      </w:r>
    </w:p>
    <w:p w14:paraId="684D9E73" w14:textId="4DD72BA7"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.7.2.2. Neteisėtos arba klaidingos autentifikacijos įvykius;</w:t>
      </w:r>
    </w:p>
    <w:p w14:paraId="04C48224" w14:textId="235700F9"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.7.2.3. Kenkėjišką arba neteisėtai robotizuotą veiklą infrastruktūroje;</w:t>
      </w:r>
    </w:p>
    <w:p w14:paraId="01C142D3" w14:textId="6413EE5F"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.7.2.4. Saugumo politikų nusižengimus;</w:t>
      </w:r>
    </w:p>
    <w:p w14:paraId="6E2D3E6A" w14:textId="59E0F8B4"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.7.2.5. Esant techninėms galimybėms įsibrovimus į debesijos paslaugų teikėjo infrastruktūroje esančias informacines sistemas (EAIS, e-kinas) bei Archyvų sistemos vidinį tinklą;</w:t>
      </w:r>
    </w:p>
    <w:p w14:paraId="58C05754" w14:textId="16DE56F7"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.7.2.6. Neteisėtą veiklą Archyvų sistemos tinkle ir debesijos paslaugų teikėjo Archyvų sistemai priskirtoje infrastruktūroje;</w:t>
      </w:r>
    </w:p>
    <w:p w14:paraId="65E314CB" w14:textId="2254F8CE"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.7.2.7. Kenkėjiško kodo veiką.</w:t>
      </w:r>
    </w:p>
    <w:p w14:paraId="53A1A36F" w14:textId="2DB75F13" w:rsidR="00951409" w:rsidRPr="00951409" w:rsidRDefault="0044678B" w:rsidP="00951409">
      <w:pPr>
        <w:ind w:firstLine="567"/>
        <w:jc w:val="both"/>
        <w:rPr>
          <w:rFonts w:ascii="Tahoma" w:hAnsi="Tahoma" w:cs="Tahoma"/>
        </w:rPr>
      </w:pPr>
      <w:r>
        <w:rPr>
          <w:rFonts w:ascii="Tahoma" w:hAnsi="Tahoma" w:cs="Tahoma"/>
          <w:b/>
        </w:rPr>
        <w:t>6</w:t>
      </w:r>
      <w:r w:rsidR="00951409" w:rsidRPr="00951409">
        <w:rPr>
          <w:rFonts w:ascii="Tahoma" w:hAnsi="Tahoma" w:cs="Tahoma"/>
          <w:b/>
        </w:rPr>
        <w:t>.7.3. Automatiniai pranešimai turi būti siunčiami el. paštu, teikiami 24/7/365 pagal įjungtas taisykles, pavyzdžiui:</w:t>
      </w:r>
    </w:p>
    <w:p w14:paraId="7B07C48B" w14:textId="69E45D06"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.7.3.1. aptinkamas nebūdingas naudotojų elgesys ar administratorių piktnaudžiavimas;</w:t>
      </w:r>
    </w:p>
    <w:p w14:paraId="740C05EC" w14:textId="1BB5BD25"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.7.3.2. sukuriami privilegijuotieji naudotojai;</w:t>
      </w:r>
    </w:p>
    <w:p w14:paraId="0C4C31A3" w14:textId="16E2F82F" w:rsidR="00951409" w:rsidRPr="00951409" w:rsidRDefault="0044678B" w:rsidP="00951409">
      <w:pPr>
        <w:ind w:firstLine="567"/>
        <w:jc w:val="both"/>
        <w:rPr>
          <w:rFonts w:ascii="Tahoma" w:hAnsi="Tahoma" w:cs="Tahoma"/>
        </w:rPr>
      </w:pPr>
      <w:r>
        <w:rPr>
          <w:rFonts w:ascii="Tahoma" w:hAnsi="Tahoma" w:cs="Tahoma"/>
        </w:rPr>
        <w:lastRenderedPageBreak/>
        <w:t>6</w:t>
      </w:r>
      <w:r w:rsidR="00951409" w:rsidRPr="00951409">
        <w:rPr>
          <w:rFonts w:ascii="Tahoma" w:hAnsi="Tahoma" w:cs="Tahoma"/>
        </w:rPr>
        <w:t>.7.3.3. atliekami grupinės politikos pakeitimai;</w:t>
      </w:r>
    </w:p>
    <w:p w14:paraId="6218FA47" w14:textId="734154B3"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.7.3.4. aptikus nepatvirtintą naudoti programinę įrangą;</w:t>
      </w:r>
    </w:p>
    <w:p w14:paraId="73465B3E" w14:textId="44B5E0A2"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.7.3.5. įrangai komunikuojant su blogos reputacijos išoriniais šaltiniais;</w:t>
      </w:r>
    </w:p>
    <w:p w14:paraId="6D27577A" w14:textId="526E8509"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.7.3.6. neautorizuoti prisijungimai prie infrastruktūros;</w:t>
      </w:r>
    </w:p>
    <w:p w14:paraId="1953CA33" w14:textId="15D46295"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.7.3.7. užblokuota kenkėjiška programinė įranga ar procesai.</w:t>
      </w:r>
    </w:p>
    <w:p w14:paraId="3E80C924" w14:textId="37788F30" w:rsidR="00951409" w:rsidRPr="00951409" w:rsidRDefault="0044678B" w:rsidP="00951409">
      <w:pPr>
        <w:ind w:firstLine="567"/>
        <w:jc w:val="both"/>
        <w:rPr>
          <w:rFonts w:ascii="Tahoma" w:hAnsi="Tahoma" w:cs="Tahoma"/>
          <w:b/>
          <w:bCs/>
          <w:lang w:val="en-US"/>
        </w:rPr>
      </w:pPr>
      <w:r>
        <w:rPr>
          <w:rFonts w:ascii="Tahoma" w:hAnsi="Tahoma" w:cs="Tahoma"/>
          <w:b/>
          <w:bCs/>
          <w:lang w:val="en-US"/>
        </w:rPr>
        <w:t>6</w:t>
      </w:r>
      <w:r w:rsidR="00951409" w:rsidRPr="00951409">
        <w:rPr>
          <w:rFonts w:ascii="Tahoma" w:hAnsi="Tahoma" w:cs="Tahoma"/>
          <w:b/>
          <w:bCs/>
          <w:lang w:val="en-US"/>
        </w:rPr>
        <w:t xml:space="preserve">.7.4.   Turi </w:t>
      </w:r>
      <w:proofErr w:type="spellStart"/>
      <w:r w:rsidR="00951409" w:rsidRPr="00951409">
        <w:rPr>
          <w:rFonts w:ascii="Tahoma" w:hAnsi="Tahoma" w:cs="Tahoma"/>
          <w:b/>
          <w:bCs/>
          <w:lang w:val="en-US"/>
        </w:rPr>
        <w:t>būti</w:t>
      </w:r>
      <w:proofErr w:type="spellEnd"/>
      <w:r w:rsidR="00951409" w:rsidRPr="00951409">
        <w:rPr>
          <w:rFonts w:ascii="Tahoma" w:hAnsi="Tahoma" w:cs="Tahoma"/>
          <w:b/>
          <w:bCs/>
          <w:lang w:val="en-US"/>
        </w:rPr>
        <w:t xml:space="preserve"> </w:t>
      </w:r>
      <w:proofErr w:type="spellStart"/>
      <w:r w:rsidR="00951409" w:rsidRPr="00951409">
        <w:rPr>
          <w:rFonts w:ascii="Tahoma" w:hAnsi="Tahoma" w:cs="Tahoma"/>
          <w:b/>
          <w:bCs/>
          <w:lang w:val="en-US"/>
        </w:rPr>
        <w:t>vykdoma</w:t>
      </w:r>
      <w:proofErr w:type="spellEnd"/>
      <w:r w:rsidR="00951409" w:rsidRPr="00951409">
        <w:rPr>
          <w:rFonts w:ascii="Tahoma" w:hAnsi="Tahoma" w:cs="Tahoma"/>
          <w:b/>
          <w:bCs/>
          <w:lang w:val="en-US"/>
        </w:rPr>
        <w:t xml:space="preserve"> </w:t>
      </w:r>
      <w:proofErr w:type="spellStart"/>
      <w:r w:rsidR="00951409" w:rsidRPr="00951409">
        <w:rPr>
          <w:rFonts w:ascii="Tahoma" w:hAnsi="Tahoma" w:cs="Tahoma"/>
          <w:b/>
          <w:bCs/>
          <w:lang w:val="en-US"/>
        </w:rPr>
        <w:t>Perkančiosios</w:t>
      </w:r>
      <w:proofErr w:type="spellEnd"/>
      <w:r w:rsidR="00951409" w:rsidRPr="00951409">
        <w:rPr>
          <w:rFonts w:ascii="Tahoma" w:hAnsi="Tahoma" w:cs="Tahoma"/>
          <w:b/>
          <w:bCs/>
          <w:lang w:val="en-US"/>
        </w:rPr>
        <w:t xml:space="preserve"> </w:t>
      </w:r>
      <w:proofErr w:type="spellStart"/>
      <w:r w:rsidR="00951409" w:rsidRPr="00951409">
        <w:rPr>
          <w:rFonts w:ascii="Tahoma" w:hAnsi="Tahoma" w:cs="Tahoma"/>
          <w:b/>
          <w:bCs/>
          <w:lang w:val="en-US"/>
        </w:rPr>
        <w:t>organizacijos</w:t>
      </w:r>
      <w:proofErr w:type="spellEnd"/>
      <w:r w:rsidR="00951409" w:rsidRPr="00951409">
        <w:rPr>
          <w:rFonts w:ascii="Tahoma" w:hAnsi="Tahoma" w:cs="Tahoma"/>
          <w:b/>
          <w:bCs/>
          <w:lang w:val="en-US"/>
        </w:rPr>
        <w:t xml:space="preserve"> </w:t>
      </w:r>
      <w:proofErr w:type="spellStart"/>
      <w:r w:rsidR="00951409" w:rsidRPr="00951409">
        <w:rPr>
          <w:rFonts w:ascii="Tahoma" w:hAnsi="Tahoma" w:cs="Tahoma"/>
          <w:b/>
          <w:bCs/>
          <w:lang w:val="en-US"/>
        </w:rPr>
        <w:t>turimo</w:t>
      </w:r>
      <w:proofErr w:type="spellEnd"/>
      <w:r w:rsidR="00951409" w:rsidRPr="00951409">
        <w:rPr>
          <w:rFonts w:ascii="Tahoma" w:hAnsi="Tahoma" w:cs="Tahoma"/>
          <w:b/>
          <w:bCs/>
          <w:lang w:val="en-US"/>
        </w:rPr>
        <w:t xml:space="preserve"> </w:t>
      </w:r>
      <w:r w:rsidR="00E93081" w:rsidRPr="00E93081">
        <w:rPr>
          <w:rFonts w:ascii="Tahoma" w:hAnsi="Tahoma" w:cs="Tahoma"/>
          <w:b/>
          <w:bCs/>
        </w:rPr>
        <w:t>Trend Vision One</w:t>
      </w:r>
      <w:r w:rsidR="00E93081">
        <w:rPr>
          <w:rFonts w:ascii="Tahoma" w:hAnsi="Tahoma" w:cs="Tahoma"/>
          <w:b/>
          <w:bCs/>
        </w:rPr>
        <w:t xml:space="preserve"> </w:t>
      </w:r>
      <w:r w:rsidR="00951409" w:rsidRPr="00951409">
        <w:rPr>
          <w:rFonts w:ascii="Tahoma" w:hAnsi="Tahoma" w:cs="Tahoma"/>
          <w:b/>
          <w:bCs/>
          <w:lang w:val="en-US"/>
        </w:rPr>
        <w:t>XDR (</w:t>
      </w:r>
      <w:proofErr w:type="spellStart"/>
      <w:r w:rsidR="00951409" w:rsidRPr="00951409">
        <w:rPr>
          <w:rFonts w:ascii="Tahoma" w:hAnsi="Tahoma" w:cs="Tahoma"/>
          <w:b/>
          <w:bCs/>
          <w:lang w:val="en-US"/>
        </w:rPr>
        <w:t>angl.</w:t>
      </w:r>
      <w:proofErr w:type="spellEnd"/>
      <w:r w:rsidR="00951409" w:rsidRPr="00951409">
        <w:rPr>
          <w:rFonts w:ascii="Tahoma" w:hAnsi="Tahoma" w:cs="Tahoma"/>
          <w:b/>
          <w:bCs/>
          <w:lang w:val="en-US"/>
        </w:rPr>
        <w:t xml:space="preserve"> Extended Detection and Response) </w:t>
      </w:r>
      <w:proofErr w:type="spellStart"/>
      <w:r w:rsidR="00951409" w:rsidRPr="00951409">
        <w:rPr>
          <w:rFonts w:ascii="Tahoma" w:hAnsi="Tahoma" w:cs="Tahoma"/>
          <w:b/>
          <w:bCs/>
          <w:lang w:val="en-US"/>
        </w:rPr>
        <w:t>įrankio</w:t>
      </w:r>
      <w:proofErr w:type="spellEnd"/>
      <w:r w:rsidR="00951409" w:rsidRPr="00951409">
        <w:rPr>
          <w:rFonts w:ascii="Tahoma" w:hAnsi="Tahoma" w:cs="Tahoma"/>
          <w:b/>
          <w:bCs/>
          <w:lang w:val="en-US"/>
        </w:rPr>
        <w:t xml:space="preserve"> </w:t>
      </w:r>
      <w:proofErr w:type="spellStart"/>
      <w:r w:rsidR="00951409" w:rsidRPr="00951409">
        <w:rPr>
          <w:rFonts w:ascii="Tahoma" w:hAnsi="Tahoma" w:cs="Tahoma"/>
          <w:b/>
          <w:bCs/>
          <w:lang w:val="en-US"/>
        </w:rPr>
        <w:t>teikiamos</w:t>
      </w:r>
      <w:proofErr w:type="spellEnd"/>
      <w:r w:rsidR="00951409" w:rsidRPr="00951409">
        <w:rPr>
          <w:rFonts w:ascii="Tahoma" w:hAnsi="Tahoma" w:cs="Tahoma"/>
          <w:b/>
          <w:bCs/>
          <w:lang w:val="en-US"/>
        </w:rPr>
        <w:t xml:space="preserve"> </w:t>
      </w:r>
      <w:proofErr w:type="spellStart"/>
      <w:r w:rsidR="00951409" w:rsidRPr="00951409">
        <w:rPr>
          <w:rFonts w:ascii="Tahoma" w:hAnsi="Tahoma" w:cs="Tahoma"/>
          <w:b/>
          <w:bCs/>
          <w:lang w:val="en-US"/>
        </w:rPr>
        <w:t>informacijos</w:t>
      </w:r>
      <w:proofErr w:type="spellEnd"/>
      <w:r w:rsidR="00951409" w:rsidRPr="00951409">
        <w:rPr>
          <w:rFonts w:ascii="Tahoma" w:hAnsi="Tahoma" w:cs="Tahoma"/>
          <w:b/>
          <w:bCs/>
          <w:lang w:val="en-US"/>
        </w:rPr>
        <w:t xml:space="preserve"> </w:t>
      </w:r>
      <w:r w:rsidR="00951409" w:rsidRPr="00951409">
        <w:rPr>
          <w:rFonts w:ascii="Tahoma" w:hAnsi="Tahoma" w:cs="Tahoma"/>
          <w:b/>
          <w:bCs/>
        </w:rPr>
        <w:t>stebėseną ir analizę</w:t>
      </w:r>
      <w:r w:rsidR="00951409" w:rsidRPr="00951409">
        <w:rPr>
          <w:rFonts w:ascii="Tahoma" w:hAnsi="Tahoma" w:cs="Tahoma"/>
          <w:b/>
          <w:bCs/>
          <w:lang w:val="en-US"/>
        </w:rPr>
        <w:t>:</w:t>
      </w:r>
    </w:p>
    <w:p w14:paraId="6DB12FE9" w14:textId="2C1171E5" w:rsidR="00951409" w:rsidRPr="00951409" w:rsidRDefault="0044678B" w:rsidP="00951409">
      <w:pPr>
        <w:ind w:firstLine="567"/>
        <w:jc w:val="both"/>
        <w:rPr>
          <w:rFonts w:ascii="Tahoma" w:hAnsi="Tahoma" w:cs="Tahoma"/>
          <w:lang w:val="en-US"/>
        </w:rPr>
      </w:pPr>
      <w:r>
        <w:rPr>
          <w:rFonts w:ascii="Tahoma" w:hAnsi="Tahoma" w:cs="Tahoma"/>
          <w:lang w:val="en-US"/>
        </w:rPr>
        <w:t>6</w:t>
      </w:r>
      <w:r w:rsidR="00951409" w:rsidRPr="00951409">
        <w:rPr>
          <w:rFonts w:ascii="Tahoma" w:hAnsi="Tahoma" w:cs="Tahoma"/>
          <w:lang w:val="en-US"/>
        </w:rPr>
        <w:t xml:space="preserve">.7.4.1. </w:t>
      </w:r>
      <w:r w:rsidR="00951409" w:rsidRPr="00951409">
        <w:rPr>
          <w:rFonts w:ascii="Tahoma" w:hAnsi="Tahoma" w:cs="Tahoma"/>
        </w:rPr>
        <w:t>turimo XDR sprendimo generuojamų pranešimų pirminė atranka (triage), analizė ir klasifikavimas pagal svarbumą</w:t>
      </w:r>
      <w:r w:rsidR="00951409" w:rsidRPr="00951409">
        <w:rPr>
          <w:rFonts w:ascii="Tahoma" w:hAnsi="Tahoma" w:cs="Tahoma"/>
          <w:lang w:val="en-US"/>
        </w:rPr>
        <w:t>;</w:t>
      </w:r>
    </w:p>
    <w:p w14:paraId="4187E293" w14:textId="44EAD9FE" w:rsidR="00951409" w:rsidRPr="00951409" w:rsidRDefault="0044678B" w:rsidP="00951409">
      <w:pPr>
        <w:ind w:firstLine="567"/>
        <w:jc w:val="both"/>
        <w:rPr>
          <w:rFonts w:ascii="Tahoma" w:hAnsi="Tahoma" w:cs="Tahoma"/>
          <w:lang w:val="en-US"/>
        </w:rPr>
      </w:pPr>
      <w:r>
        <w:rPr>
          <w:rFonts w:ascii="Tahoma" w:hAnsi="Tahoma" w:cs="Tahoma"/>
          <w:lang w:val="en-US"/>
        </w:rPr>
        <w:t>6</w:t>
      </w:r>
      <w:r w:rsidR="00951409" w:rsidRPr="00951409">
        <w:rPr>
          <w:rFonts w:ascii="Tahoma" w:hAnsi="Tahoma" w:cs="Tahoma"/>
          <w:lang w:val="en-US"/>
        </w:rPr>
        <w:t xml:space="preserve">.7.4.2. </w:t>
      </w:r>
      <w:r w:rsidR="00951409" w:rsidRPr="00951409">
        <w:rPr>
          <w:rFonts w:ascii="Tahoma" w:hAnsi="Tahoma" w:cs="Tahoma"/>
        </w:rPr>
        <w:t>XDR sprendimo pateiktų atakos grandinių (angl. </w:t>
      </w:r>
      <w:r w:rsidR="00951409" w:rsidRPr="00951409">
        <w:rPr>
          <w:rFonts w:ascii="Tahoma" w:hAnsi="Tahoma" w:cs="Tahoma"/>
          <w:i/>
          <w:iCs/>
        </w:rPr>
        <w:t>attack chains</w:t>
      </w:r>
      <w:r w:rsidR="00951409" w:rsidRPr="00951409">
        <w:rPr>
          <w:rFonts w:ascii="Tahoma" w:hAnsi="Tahoma" w:cs="Tahoma"/>
        </w:rPr>
        <w:t>) / incidentų chronologijos analizė, nustatant galimą pradinį vektorių, paveiktus objektus ir rekomenduojamus suvaldymo veiksmus.</w:t>
      </w:r>
    </w:p>
    <w:p w14:paraId="150BEEA8" w14:textId="6FF9D7CF" w:rsidR="00951409" w:rsidRPr="00951409" w:rsidRDefault="0044678B" w:rsidP="00951409">
      <w:pPr>
        <w:ind w:firstLine="567"/>
        <w:jc w:val="both"/>
        <w:rPr>
          <w:rFonts w:ascii="Tahoma" w:hAnsi="Tahoma" w:cs="Tahoma"/>
          <w:lang w:val="en-US"/>
        </w:rPr>
      </w:pPr>
      <w:r>
        <w:rPr>
          <w:rFonts w:ascii="Tahoma" w:hAnsi="Tahoma" w:cs="Tahoma"/>
          <w:lang w:val="en-US"/>
        </w:rPr>
        <w:t>6</w:t>
      </w:r>
      <w:r w:rsidR="00951409" w:rsidRPr="00951409">
        <w:rPr>
          <w:rFonts w:ascii="Tahoma" w:hAnsi="Tahoma" w:cs="Tahoma"/>
          <w:lang w:val="en-US"/>
        </w:rPr>
        <w:t xml:space="preserve">.7.4.3. </w:t>
      </w:r>
      <w:r w:rsidR="00951409" w:rsidRPr="00951409">
        <w:rPr>
          <w:rFonts w:ascii="Tahoma" w:hAnsi="Tahoma" w:cs="Tahoma"/>
        </w:rPr>
        <w:t>XDR sprendimo taisyklių / detekcijų (use case) konfigūravimas, koregavimas ir pritaikymas prie Archyvų sistemos infrastruktūros, siekiant mažinti klaidingų teigiamų aptikimų (angl. </w:t>
      </w:r>
      <w:r w:rsidR="00951409" w:rsidRPr="00951409">
        <w:rPr>
          <w:rFonts w:ascii="Tahoma" w:hAnsi="Tahoma" w:cs="Tahoma"/>
          <w:i/>
          <w:iCs/>
        </w:rPr>
        <w:t>false positives</w:t>
      </w:r>
      <w:r w:rsidR="00951409" w:rsidRPr="00951409">
        <w:rPr>
          <w:rFonts w:ascii="Tahoma" w:hAnsi="Tahoma" w:cs="Tahoma"/>
        </w:rPr>
        <w:t>) skaičių ir didinti aptikimų kokybę.</w:t>
      </w:r>
    </w:p>
    <w:p w14:paraId="05CF60ED" w14:textId="4991FA27" w:rsidR="00951409" w:rsidRPr="00951409" w:rsidRDefault="0044678B" w:rsidP="00951409">
      <w:pPr>
        <w:ind w:firstLine="567"/>
        <w:jc w:val="both"/>
        <w:rPr>
          <w:rFonts w:ascii="Tahoma" w:hAnsi="Tahoma" w:cs="Tahoma"/>
          <w:lang w:val="en-US"/>
        </w:rPr>
      </w:pPr>
      <w:r>
        <w:rPr>
          <w:rFonts w:ascii="Tahoma" w:hAnsi="Tahoma" w:cs="Tahoma"/>
          <w:lang w:val="en-US"/>
        </w:rPr>
        <w:t>6</w:t>
      </w:r>
      <w:r w:rsidR="00951409" w:rsidRPr="00951409">
        <w:rPr>
          <w:rFonts w:ascii="Tahoma" w:hAnsi="Tahoma" w:cs="Tahoma"/>
          <w:lang w:val="en-US"/>
        </w:rPr>
        <w:t xml:space="preserve">.7.4.4. </w:t>
      </w:r>
      <w:r w:rsidR="00951409" w:rsidRPr="00951409">
        <w:rPr>
          <w:rFonts w:ascii="Tahoma" w:hAnsi="Tahoma" w:cs="Tahoma"/>
        </w:rPr>
        <w:t>XDR sprendimo (įskaitant agentus, sensorius, integracinius jungiklius) veikimo ir atnaujinimų priežiūra: būklės stebėsena, sutrikimų identifikavimas ir informavimas apie technines problemas (pvz., neveikiantys agentai, nutrūkusios integracijos, licencijos, našumo degradacija).</w:t>
      </w:r>
      <w:r w:rsidR="00951409" w:rsidRPr="00951409">
        <w:rPr>
          <w:rFonts w:ascii="Tahoma" w:hAnsi="Tahoma" w:cs="Tahoma"/>
          <w:lang w:val="en-US"/>
        </w:rPr>
        <w:t xml:space="preserve"> </w:t>
      </w:r>
    </w:p>
    <w:p w14:paraId="7FC618EB" w14:textId="4841DD94" w:rsidR="00951409" w:rsidRDefault="0044678B" w:rsidP="00951409">
      <w:pPr>
        <w:ind w:firstLine="567"/>
        <w:jc w:val="both"/>
        <w:rPr>
          <w:rFonts w:ascii="Tahoma" w:hAnsi="Tahoma" w:cs="Tahoma"/>
        </w:rPr>
      </w:pPr>
      <w:r>
        <w:rPr>
          <w:rFonts w:ascii="Tahoma" w:hAnsi="Tahoma" w:cs="Tahoma"/>
          <w:lang w:val="en-US"/>
        </w:rPr>
        <w:t>6</w:t>
      </w:r>
      <w:r w:rsidR="00951409" w:rsidRPr="00951409">
        <w:rPr>
          <w:rFonts w:ascii="Tahoma" w:hAnsi="Tahoma" w:cs="Tahoma"/>
          <w:lang w:val="en-US"/>
        </w:rPr>
        <w:t xml:space="preserve">.7.4.5. </w:t>
      </w:r>
      <w:r w:rsidR="00951409" w:rsidRPr="00951409">
        <w:rPr>
          <w:rFonts w:ascii="Tahoma" w:hAnsi="Tahoma" w:cs="Tahoma"/>
        </w:rPr>
        <w:t>Esminės informacijos, gautos iš XDR (pvz., incidentų suvestinės, tendencijos, svarbiausi aptikimai, atlikti taisyklių pakeitimai), įtraukimas į mėnesines ataskaitas.</w:t>
      </w:r>
    </w:p>
    <w:p w14:paraId="5C8CBF57" w14:textId="6703DEAB" w:rsidR="00AF1C18" w:rsidRPr="001C424A" w:rsidRDefault="0044678B" w:rsidP="00951409">
      <w:pPr>
        <w:ind w:firstLine="567"/>
        <w:jc w:val="both"/>
        <w:rPr>
          <w:rFonts w:ascii="Tahoma" w:hAnsi="Tahoma" w:cs="Tahoma"/>
        </w:rPr>
      </w:pPr>
      <w:r>
        <w:rPr>
          <w:rFonts w:ascii="Tahoma" w:hAnsi="Tahoma" w:cs="Tahoma"/>
        </w:rPr>
        <w:t>6</w:t>
      </w:r>
      <w:r w:rsidR="00AF1C18">
        <w:rPr>
          <w:rFonts w:ascii="Tahoma" w:hAnsi="Tahoma" w:cs="Tahoma"/>
        </w:rPr>
        <w:t>.7.4.6. agentų apie 650 vnt.</w:t>
      </w:r>
      <w:r w:rsidR="00E27EFC">
        <w:rPr>
          <w:rFonts w:ascii="Tahoma" w:hAnsi="Tahoma" w:cs="Tahoma"/>
        </w:rPr>
        <w:t>. Šis</w:t>
      </w:r>
      <w:r w:rsidR="00E27EFC" w:rsidRPr="00E27EFC">
        <w:rPr>
          <w:rFonts w:ascii="Tahoma" w:hAnsi="Tahoma" w:cs="Tahoma"/>
        </w:rPr>
        <w:t xml:space="preserve"> skaičius</w:t>
      </w:r>
      <w:r w:rsidR="00E27EFC">
        <w:rPr>
          <w:rFonts w:ascii="Tahoma" w:hAnsi="Tahoma" w:cs="Tahoma"/>
        </w:rPr>
        <w:t xml:space="preserve"> </w:t>
      </w:r>
      <w:r w:rsidR="00E27EFC" w:rsidRPr="00E27EFC">
        <w:rPr>
          <w:rFonts w:ascii="Tahoma" w:hAnsi="Tahoma" w:cs="Tahoma"/>
        </w:rPr>
        <w:t>sutarties galiojimo metu gali kisti (didėti arba mažėti) iki 15 proc., kas nelaikoma esminiu Paslaugų apimties keitimu</w:t>
      </w:r>
      <w:r w:rsidR="00E27EFC">
        <w:rPr>
          <w:rFonts w:ascii="Tahoma" w:hAnsi="Tahoma" w:cs="Tahoma"/>
        </w:rPr>
        <w:t>.</w:t>
      </w:r>
    </w:p>
    <w:p w14:paraId="6DB6F1BE" w14:textId="114121CE" w:rsidR="00951409" w:rsidRPr="00951409" w:rsidRDefault="0044678B" w:rsidP="00951409">
      <w:pPr>
        <w:ind w:firstLine="567"/>
        <w:jc w:val="both"/>
        <w:rPr>
          <w:rFonts w:ascii="Tahoma" w:hAnsi="Tahoma" w:cs="Tahoma"/>
          <w:b/>
        </w:rPr>
      </w:pPr>
      <w:r>
        <w:rPr>
          <w:rFonts w:ascii="Tahoma" w:hAnsi="Tahoma" w:cs="Tahoma"/>
          <w:b/>
        </w:rPr>
        <w:t>6</w:t>
      </w:r>
      <w:r w:rsidR="00951409" w:rsidRPr="00951409">
        <w:rPr>
          <w:rFonts w:ascii="Tahoma" w:hAnsi="Tahoma" w:cs="Tahoma"/>
          <w:b/>
        </w:rPr>
        <w:t xml:space="preserve">.7.5. Turi būti vykdoma Perkančiosios organizacijos tinklo srauto analizė. </w:t>
      </w:r>
    </w:p>
    <w:p w14:paraId="1E650853" w14:textId="31A2E70A" w:rsidR="00951409" w:rsidRPr="00951409" w:rsidRDefault="0044678B" w:rsidP="00951409">
      <w:pPr>
        <w:ind w:firstLine="567"/>
        <w:jc w:val="both"/>
        <w:rPr>
          <w:rFonts w:ascii="Tahoma" w:hAnsi="Tahoma" w:cs="Tahoma"/>
          <w:b/>
        </w:rPr>
      </w:pPr>
      <w:r>
        <w:rPr>
          <w:rFonts w:ascii="Tahoma" w:hAnsi="Tahoma" w:cs="Tahoma"/>
          <w:bCs/>
        </w:rPr>
        <w:t>6</w:t>
      </w:r>
      <w:r w:rsidR="00951409" w:rsidRPr="001C424A">
        <w:rPr>
          <w:rFonts w:ascii="Tahoma" w:hAnsi="Tahoma" w:cs="Tahoma"/>
          <w:bCs/>
        </w:rPr>
        <w:t xml:space="preserve">.7.5.1. </w:t>
      </w:r>
      <w:r w:rsidR="00951409" w:rsidRPr="00951409">
        <w:rPr>
          <w:rFonts w:ascii="Tahoma" w:hAnsi="Tahoma" w:cs="Tahoma"/>
          <w:bCs/>
        </w:rPr>
        <w:t xml:space="preserve">Tinklo srautas nukreipiamas naudojant „port mirroring“ arba „network tap“ </w:t>
      </w:r>
      <w:r w:rsidR="00951409" w:rsidRPr="00951409">
        <w:rPr>
          <w:rFonts w:ascii="Tahoma" w:hAnsi="Tahoma" w:cs="Tahoma"/>
        </w:rPr>
        <w:t>technologijas ar naudojant kitą suderintą su Perkančiąją organizacija technologiją.</w:t>
      </w:r>
      <w:r w:rsidR="00951409" w:rsidRPr="00951409">
        <w:rPr>
          <w:rFonts w:ascii="Tahoma" w:hAnsi="Tahoma" w:cs="Tahoma"/>
          <w:b/>
        </w:rPr>
        <w:t xml:space="preserve"> </w:t>
      </w:r>
    </w:p>
    <w:p w14:paraId="24FD2D33" w14:textId="237FAFDA" w:rsidR="00951409" w:rsidRPr="00951409" w:rsidRDefault="0044678B" w:rsidP="00951409">
      <w:pPr>
        <w:ind w:firstLine="567"/>
        <w:jc w:val="both"/>
        <w:rPr>
          <w:rFonts w:ascii="Tahoma" w:hAnsi="Tahoma" w:cs="Tahoma"/>
          <w:bCs/>
        </w:rPr>
      </w:pPr>
      <w:r>
        <w:rPr>
          <w:rFonts w:ascii="Tahoma" w:hAnsi="Tahoma" w:cs="Tahoma"/>
          <w:bCs/>
        </w:rPr>
        <w:t>6</w:t>
      </w:r>
      <w:r w:rsidR="00951409" w:rsidRPr="00951409">
        <w:rPr>
          <w:rFonts w:ascii="Tahoma" w:hAnsi="Tahoma" w:cs="Tahoma"/>
          <w:bCs/>
        </w:rPr>
        <w:t>.7.5.2 Tinklo srauto analizės metu realiuoju laiku turi būti identifikuojama:</w:t>
      </w:r>
    </w:p>
    <w:p w14:paraId="1FBBB739" w14:textId="6D50AAE7"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.7.5.2.1. Neteisėta komunikacija su blogos reputacijos išorės šaltiniais;</w:t>
      </w:r>
    </w:p>
    <w:p w14:paraId="7F70DA4C" w14:textId="3FF7CD11"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.7.5.2.2. vidinės komunikacijos grėsmės;</w:t>
      </w:r>
    </w:p>
    <w:p w14:paraId="27739896" w14:textId="581CC957"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.7.5.2.3. DNS, SMTP, HTTP protokolų rizikos;</w:t>
      </w:r>
    </w:p>
    <w:p w14:paraId="18B17974" w14:textId="314A4E2F"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.7.5.2.4. HTTPS srauto patikimumas pagrįstas sertifikatų ir IP adresų vertinimu;</w:t>
      </w:r>
    </w:p>
    <w:p w14:paraId="6B8D0B23" w14:textId="21CB0740"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.7.5.2.5. paslaugų trikdymo atakos (angl. DDOS);</w:t>
      </w:r>
    </w:p>
    <w:p w14:paraId="1CF1402B" w14:textId="66C2B2E3"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.7.5.2.6.  komunikacijos nuokrypiai nuo įprastos įrangos ar naudotojų veikos;</w:t>
      </w:r>
    </w:p>
    <w:p w14:paraId="6E376E3C" w14:textId="2D602738"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.7.5.2.7. neautorizuoti prisijungimai prie infrastruktūros;</w:t>
      </w:r>
    </w:p>
    <w:p w14:paraId="5F8CF1F9" w14:textId="4FD01BAB"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.7.5.2.8 neatnaujinta ir pažeidžiama programinė įrangą naudojanti komunikaciją su išoriniais šaltiniais ir debesijos paslaugomis;</w:t>
      </w:r>
    </w:p>
    <w:p w14:paraId="3D2BD92A" w14:textId="211CBB0D"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.7.5.3. nuodugnus duomenų vertinimas pagal kibernetinių grėsmių požymių duomenų bazę (daugiau nei 50 000 požymių);</w:t>
      </w:r>
    </w:p>
    <w:p w14:paraId="5636F5D3" w14:textId="588001FD"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 xml:space="preserve">.7.5.4. turi būti galimybė Perkančiojoje organizacijoje, esant poreikiui rinkti duomenis PCAP formatu (pvz. incidentų tyrimui ir žalos nustatymui, skiriama 4 TB talpa); </w:t>
      </w:r>
    </w:p>
    <w:p w14:paraId="15818A21" w14:textId="43EC5EDA" w:rsidR="00951409" w:rsidRPr="00951409" w:rsidRDefault="0044678B" w:rsidP="00951409">
      <w:pPr>
        <w:ind w:firstLine="567"/>
        <w:jc w:val="both"/>
        <w:rPr>
          <w:rFonts w:ascii="Tahoma" w:hAnsi="Tahoma" w:cs="Tahoma"/>
          <w:b/>
        </w:rPr>
      </w:pPr>
      <w:r>
        <w:rPr>
          <w:rFonts w:ascii="Tahoma" w:hAnsi="Tahoma" w:cs="Tahoma"/>
          <w:b/>
        </w:rPr>
        <w:t>6</w:t>
      </w:r>
      <w:r w:rsidR="00951409" w:rsidRPr="00951409">
        <w:rPr>
          <w:rFonts w:ascii="Tahoma" w:hAnsi="Tahoma" w:cs="Tahoma"/>
          <w:b/>
        </w:rPr>
        <w:t>.7.6. Turi būti vykdomas tinklų ir informacinių sistemų pažeidžiamumų aptikimas:</w:t>
      </w:r>
    </w:p>
    <w:p w14:paraId="259CCBBD" w14:textId="05D1EEFB"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7.6.1. autentifikuotai;</w:t>
      </w:r>
    </w:p>
    <w:p w14:paraId="0B40CA89" w14:textId="177D748C"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.7.6.2. neautentifikuotai;</w:t>
      </w:r>
    </w:p>
    <w:p w14:paraId="4FA69813" w14:textId="15F714C2"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.7.6.3. aktyviai (atliekant skenavimą sutartu periodiškumu);</w:t>
      </w:r>
    </w:p>
    <w:p w14:paraId="4524F47B" w14:textId="4130A962"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.7.6.4. pasyviai (gaunant pažeidžiamumų duomenis, analizuojant duomenų srautą);</w:t>
      </w:r>
    </w:p>
    <w:p w14:paraId="35C3FBE2" w14:textId="3BBF0A1F" w:rsidR="00951409" w:rsidRPr="00951409" w:rsidRDefault="0044678B" w:rsidP="00951409">
      <w:pPr>
        <w:ind w:firstLine="567"/>
        <w:jc w:val="both"/>
        <w:rPr>
          <w:rFonts w:ascii="Tahoma" w:hAnsi="Tahoma" w:cs="Tahoma"/>
        </w:rPr>
      </w:pPr>
      <w:r>
        <w:rPr>
          <w:rFonts w:ascii="Tahoma" w:hAnsi="Tahoma" w:cs="Tahoma"/>
        </w:rPr>
        <w:lastRenderedPageBreak/>
        <w:t>6</w:t>
      </w:r>
      <w:r w:rsidR="00951409" w:rsidRPr="00951409">
        <w:rPr>
          <w:rFonts w:ascii="Tahoma" w:hAnsi="Tahoma" w:cs="Tahoma"/>
        </w:rPr>
        <w:t>.7.6.5. skenavimo objektai (apie 100 IP adresų): serveriai (Linux ir Microsoft), maršrutizatoriai, ugniasienės, aplikacijos (duomenų bazės, web aplikacijos), tinklalapiai (10 vnt.) ir t.t.;</w:t>
      </w:r>
    </w:p>
    <w:p w14:paraId="3AA2E7D7" w14:textId="733C4464"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.7.6.6. identifikuojami pažeidžiamumai, kurie galėtų būti išnaudoti vidinės atakos arba išorinio įsibrovimo atveju;</w:t>
      </w:r>
    </w:p>
    <w:p w14:paraId="16A4FBAC" w14:textId="512D7816"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 xml:space="preserve">.7.6.7. nustatomi pažeidžiamumai ir įvertinamas jų kritiškumas; </w:t>
      </w:r>
    </w:p>
    <w:p w14:paraId="5257C3C9" w14:textId="2B018F7E"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.7.6.8. reguliarus ekspertinis vertinimas, pokyčių analizė;</w:t>
      </w:r>
    </w:p>
    <w:p w14:paraId="0BFEC8BE" w14:textId="463F79F5"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.7.6.9. pažeidžiamumų skenavimo pritaikymas infrastruktūrai (konfigūracijų nustatymas);</w:t>
      </w:r>
    </w:p>
    <w:p w14:paraId="4867E8E1" w14:textId="24A7EAE6"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.7.6.10. rekomendacijos nustatytų pažeidžiamumų pašalinimui.</w:t>
      </w:r>
    </w:p>
    <w:p w14:paraId="555DE0FF" w14:textId="541C7BB2"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.7.6.11. skenavimai turi būti vykdomi bent vieną kartą per mėnesį sutarta dieną.</w:t>
      </w:r>
    </w:p>
    <w:p w14:paraId="0D8D67A3" w14:textId="2BA571E2" w:rsidR="00951409" w:rsidRPr="00951409" w:rsidRDefault="0044678B" w:rsidP="00951409">
      <w:pPr>
        <w:ind w:firstLine="567"/>
        <w:jc w:val="both"/>
        <w:rPr>
          <w:rFonts w:ascii="Tahoma" w:hAnsi="Tahoma" w:cs="Tahoma"/>
          <w:b/>
        </w:rPr>
      </w:pPr>
      <w:r>
        <w:rPr>
          <w:rFonts w:ascii="Tahoma" w:hAnsi="Tahoma" w:cs="Tahoma"/>
          <w:b/>
        </w:rPr>
        <w:t>6</w:t>
      </w:r>
      <w:r w:rsidR="00951409" w:rsidRPr="00951409">
        <w:rPr>
          <w:rFonts w:ascii="Tahoma" w:hAnsi="Tahoma" w:cs="Tahoma"/>
          <w:b/>
        </w:rPr>
        <w:t>.7.7. Reakcijos laikus paslaugai (SLA</w:t>
      </w:r>
      <w:r w:rsidR="00951409" w:rsidRPr="00951409">
        <w:rPr>
          <w:rFonts w:ascii="Tahoma" w:hAnsi="Tahoma" w:cs="Tahoma"/>
        </w:rPr>
        <w:footnoteReference w:id="1"/>
      </w:r>
      <w:r w:rsidR="00951409" w:rsidRPr="00951409">
        <w:rPr>
          <w:rFonts w:ascii="Tahoma" w:hAnsi="Tahoma" w:cs="Tahoma"/>
          <w:b/>
        </w:rPr>
        <w:t>):</w:t>
      </w:r>
    </w:p>
    <w:tbl>
      <w:tblPr>
        <w:tblStyle w:val="GridTable1Light"/>
        <w:tblW w:w="4515" w:type="pct"/>
        <w:tblLook w:val="04A0" w:firstRow="1" w:lastRow="0" w:firstColumn="1" w:lastColumn="0" w:noHBand="0" w:noVBand="1"/>
      </w:tblPr>
      <w:tblGrid>
        <w:gridCol w:w="1847"/>
        <w:gridCol w:w="610"/>
        <w:gridCol w:w="1076"/>
        <w:gridCol w:w="951"/>
        <w:gridCol w:w="1122"/>
        <w:gridCol w:w="981"/>
        <w:gridCol w:w="2108"/>
      </w:tblGrid>
      <w:tr w:rsidR="009B3FB0" w:rsidRPr="00966AE6" w14:paraId="2FA67B89" w14:textId="77777777" w:rsidTr="00876B76">
        <w:trPr>
          <w:cnfStyle w:val="100000000000" w:firstRow="1" w:lastRow="0" w:firstColumn="0" w:lastColumn="0" w:oddVBand="0" w:evenVBand="0" w:oddHBand="0" w:evenHBand="0" w:firstRowFirstColumn="0" w:firstRowLastColumn="0" w:lastRowFirstColumn="0" w:lastRowLastColumn="0"/>
          <w:cantSplit/>
          <w:trHeight w:val="1801"/>
        </w:trPr>
        <w:tc>
          <w:tcPr>
            <w:cnfStyle w:val="001000000000" w:firstRow="0" w:lastRow="0" w:firstColumn="1" w:lastColumn="0" w:oddVBand="0" w:evenVBand="0" w:oddHBand="0" w:evenHBand="0" w:firstRowFirstColumn="0" w:firstRowLastColumn="0" w:lastRowFirstColumn="0" w:lastRowLastColumn="0"/>
            <w:tcW w:w="1062" w:type="pct"/>
            <w:shd w:val="clear" w:color="auto" w:fill="BFBFBF" w:themeFill="background1" w:themeFillShade="BF"/>
            <w:textDirection w:val="btLr"/>
            <w:vAlign w:val="center"/>
          </w:tcPr>
          <w:p w14:paraId="540837CF" w14:textId="77777777" w:rsidR="009B3FB0" w:rsidRPr="00966AE6" w:rsidRDefault="009B3FB0" w:rsidP="00876B76">
            <w:pPr>
              <w:ind w:left="113" w:right="113"/>
              <w:jc w:val="both"/>
              <w:rPr>
                <w:rFonts w:ascii="Tahoma" w:eastAsia="MS Mincho" w:hAnsi="Tahoma" w:cs="Tahoma"/>
                <w:b w:val="0"/>
                <w:bCs w:val="0"/>
                <w:sz w:val="18"/>
                <w:szCs w:val="18"/>
              </w:rPr>
            </w:pPr>
            <w:proofErr w:type="spellStart"/>
            <w:r w:rsidRPr="00966AE6">
              <w:rPr>
                <w:rFonts w:ascii="Tahoma" w:eastAsia="MS Mincho" w:hAnsi="Tahoma" w:cs="Tahoma"/>
                <w:b w:val="0"/>
                <w:bCs w:val="0"/>
                <w:sz w:val="18"/>
                <w:szCs w:val="18"/>
              </w:rPr>
              <w:t>Informacijos</w:t>
            </w:r>
            <w:proofErr w:type="spellEnd"/>
            <w:r w:rsidRPr="00966AE6">
              <w:rPr>
                <w:rFonts w:ascii="Tahoma" w:eastAsia="MS Mincho" w:hAnsi="Tahoma" w:cs="Tahoma"/>
                <w:b w:val="0"/>
                <w:bCs w:val="0"/>
                <w:sz w:val="18"/>
                <w:szCs w:val="18"/>
              </w:rPr>
              <w:t xml:space="preserve"> </w:t>
            </w:r>
            <w:proofErr w:type="spellStart"/>
            <w:r w:rsidRPr="00966AE6">
              <w:rPr>
                <w:rFonts w:ascii="Tahoma" w:eastAsia="MS Mincho" w:hAnsi="Tahoma" w:cs="Tahoma"/>
                <w:b w:val="0"/>
                <w:bCs w:val="0"/>
                <w:sz w:val="18"/>
                <w:szCs w:val="18"/>
              </w:rPr>
              <w:t>apsikeitimo</w:t>
            </w:r>
            <w:proofErr w:type="spellEnd"/>
            <w:r w:rsidRPr="00966AE6">
              <w:rPr>
                <w:rFonts w:ascii="Tahoma" w:eastAsia="MS Mincho" w:hAnsi="Tahoma" w:cs="Tahoma"/>
                <w:b w:val="0"/>
                <w:bCs w:val="0"/>
                <w:sz w:val="18"/>
                <w:szCs w:val="18"/>
              </w:rPr>
              <w:t xml:space="preserve"> </w:t>
            </w:r>
            <w:proofErr w:type="spellStart"/>
            <w:r w:rsidRPr="00966AE6">
              <w:rPr>
                <w:rFonts w:ascii="Tahoma" w:eastAsia="MS Mincho" w:hAnsi="Tahoma" w:cs="Tahoma"/>
                <w:b w:val="0"/>
                <w:bCs w:val="0"/>
                <w:sz w:val="18"/>
                <w:szCs w:val="18"/>
              </w:rPr>
              <w:t>objektas</w:t>
            </w:r>
            <w:proofErr w:type="spellEnd"/>
          </w:p>
        </w:tc>
        <w:tc>
          <w:tcPr>
            <w:tcW w:w="970" w:type="pct"/>
            <w:gridSpan w:val="2"/>
            <w:shd w:val="clear" w:color="auto" w:fill="BFBFBF" w:themeFill="background1" w:themeFillShade="BF"/>
            <w:textDirection w:val="btLr"/>
            <w:vAlign w:val="center"/>
          </w:tcPr>
          <w:p w14:paraId="5A51DE28" w14:textId="77777777" w:rsidR="009B3FB0" w:rsidRPr="00966AE6" w:rsidRDefault="009B3FB0" w:rsidP="00876B76">
            <w:pPr>
              <w:ind w:left="113" w:right="113"/>
              <w:jc w:val="both"/>
              <w:cnfStyle w:val="100000000000" w:firstRow="1" w:lastRow="0" w:firstColumn="0" w:lastColumn="0" w:oddVBand="0" w:evenVBand="0" w:oddHBand="0" w:evenHBand="0" w:firstRowFirstColumn="0" w:firstRowLastColumn="0" w:lastRowFirstColumn="0" w:lastRowLastColumn="0"/>
              <w:rPr>
                <w:rFonts w:ascii="Tahoma" w:eastAsiaTheme="majorEastAsia" w:hAnsi="Tahoma" w:cs="Tahoma"/>
                <w:sz w:val="18"/>
                <w:szCs w:val="18"/>
              </w:rPr>
            </w:pPr>
            <w:proofErr w:type="spellStart"/>
            <w:r w:rsidRPr="00966AE6">
              <w:rPr>
                <w:rFonts w:ascii="Tahoma" w:eastAsiaTheme="majorEastAsia" w:hAnsi="Tahoma" w:cs="Tahoma"/>
                <w:b w:val="0"/>
                <w:bCs w:val="0"/>
                <w:sz w:val="18"/>
                <w:szCs w:val="18"/>
              </w:rPr>
              <w:t>Grėsmės</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kritiškumo</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apibūdinimas</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pagal</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naudojamos</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įrangos</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nustatymus</w:t>
            </w:r>
            <w:proofErr w:type="spellEnd"/>
            <w:r w:rsidRPr="00966AE6">
              <w:rPr>
                <w:rFonts w:ascii="Tahoma" w:eastAsiaTheme="majorEastAsia" w:hAnsi="Tahoma" w:cs="Tahoma"/>
                <w:b w:val="0"/>
                <w:bCs w:val="0"/>
                <w:sz w:val="18"/>
                <w:szCs w:val="18"/>
              </w:rPr>
              <w:t xml:space="preserve"> </w:t>
            </w:r>
          </w:p>
        </w:tc>
        <w:tc>
          <w:tcPr>
            <w:tcW w:w="547" w:type="pct"/>
            <w:shd w:val="clear" w:color="auto" w:fill="BFBFBF" w:themeFill="background1" w:themeFillShade="BF"/>
            <w:textDirection w:val="btLr"/>
            <w:vAlign w:val="center"/>
          </w:tcPr>
          <w:p w14:paraId="11C49C32" w14:textId="77777777" w:rsidR="009B3FB0" w:rsidRPr="00966AE6" w:rsidRDefault="009B3FB0" w:rsidP="00876B76">
            <w:pPr>
              <w:ind w:left="113" w:right="113"/>
              <w:jc w:val="both"/>
              <w:cnfStyle w:val="100000000000" w:firstRow="1" w:lastRow="0" w:firstColumn="0" w:lastColumn="0" w:oddVBand="0" w:evenVBand="0" w:oddHBand="0" w:evenHBand="0" w:firstRowFirstColumn="0" w:firstRowLastColumn="0" w:lastRowFirstColumn="0" w:lastRowLastColumn="0"/>
              <w:rPr>
                <w:rFonts w:ascii="Tahoma" w:eastAsia="MS Mincho" w:hAnsi="Tahoma" w:cs="Tahoma"/>
                <w:b w:val="0"/>
                <w:bCs w:val="0"/>
                <w:sz w:val="18"/>
                <w:szCs w:val="18"/>
              </w:rPr>
            </w:pPr>
            <w:proofErr w:type="spellStart"/>
            <w:r w:rsidRPr="00966AE6">
              <w:rPr>
                <w:rFonts w:ascii="Tahoma" w:eastAsiaTheme="majorEastAsia" w:hAnsi="Tahoma" w:cs="Tahoma"/>
                <w:b w:val="0"/>
                <w:bCs w:val="0"/>
                <w:sz w:val="18"/>
                <w:szCs w:val="18"/>
              </w:rPr>
              <w:t>Identifikavimo</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laikas</w:t>
            </w:r>
            <w:proofErr w:type="spellEnd"/>
            <w:r w:rsidRPr="00966AE6">
              <w:rPr>
                <w:rFonts w:ascii="Tahoma" w:eastAsiaTheme="majorEastAsia" w:hAnsi="Tahoma" w:cs="Tahoma"/>
                <w:b w:val="0"/>
                <w:bCs w:val="0"/>
                <w:sz w:val="18"/>
                <w:szCs w:val="18"/>
              </w:rPr>
              <w:t xml:space="preserve"> Time to detect (TTD)</w:t>
            </w:r>
          </w:p>
        </w:tc>
        <w:tc>
          <w:tcPr>
            <w:tcW w:w="645" w:type="pct"/>
            <w:shd w:val="clear" w:color="auto" w:fill="BFBFBF" w:themeFill="background1" w:themeFillShade="BF"/>
            <w:textDirection w:val="btLr"/>
            <w:vAlign w:val="center"/>
          </w:tcPr>
          <w:p w14:paraId="3EA8E0B6" w14:textId="77777777" w:rsidR="009B3FB0" w:rsidRPr="00966AE6" w:rsidRDefault="009B3FB0" w:rsidP="00876B76">
            <w:pPr>
              <w:ind w:left="113" w:right="113"/>
              <w:jc w:val="both"/>
              <w:cnfStyle w:val="100000000000" w:firstRow="1" w:lastRow="0" w:firstColumn="0" w:lastColumn="0" w:oddVBand="0" w:evenVBand="0" w:oddHBand="0" w:evenHBand="0" w:firstRowFirstColumn="0" w:firstRowLastColumn="0" w:lastRowFirstColumn="0" w:lastRowLastColumn="0"/>
              <w:rPr>
                <w:rFonts w:ascii="Tahoma" w:eastAsiaTheme="majorEastAsia" w:hAnsi="Tahoma" w:cs="Tahoma"/>
                <w:sz w:val="18"/>
                <w:szCs w:val="18"/>
              </w:rPr>
            </w:pPr>
            <w:proofErr w:type="spellStart"/>
            <w:r w:rsidRPr="00966AE6">
              <w:rPr>
                <w:rFonts w:ascii="Tahoma" w:eastAsiaTheme="majorEastAsia" w:hAnsi="Tahoma" w:cs="Tahoma"/>
                <w:b w:val="0"/>
                <w:bCs w:val="0"/>
                <w:sz w:val="18"/>
                <w:szCs w:val="18"/>
              </w:rPr>
              <w:t>Pranešimo</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perkančiąjai</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organizacijai</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laikas</w:t>
            </w:r>
            <w:proofErr w:type="spellEnd"/>
          </w:p>
          <w:p w14:paraId="6FC188F2" w14:textId="77777777" w:rsidR="009B3FB0" w:rsidRPr="00966AE6" w:rsidRDefault="009B3FB0" w:rsidP="00876B76">
            <w:pPr>
              <w:ind w:left="113" w:right="113"/>
              <w:jc w:val="both"/>
              <w:cnfStyle w:val="100000000000" w:firstRow="1" w:lastRow="0" w:firstColumn="0" w:lastColumn="0" w:oddVBand="0" w:evenVBand="0" w:oddHBand="0" w:evenHBand="0" w:firstRowFirstColumn="0" w:firstRowLastColumn="0" w:lastRowFirstColumn="0" w:lastRowLastColumn="0"/>
              <w:rPr>
                <w:rFonts w:ascii="Tahoma" w:eastAsia="MS Mincho" w:hAnsi="Tahoma" w:cs="Tahoma"/>
                <w:b w:val="0"/>
                <w:bCs w:val="0"/>
                <w:sz w:val="18"/>
                <w:szCs w:val="18"/>
              </w:rPr>
            </w:pPr>
            <w:r w:rsidRPr="00966AE6">
              <w:rPr>
                <w:rFonts w:ascii="Tahoma" w:eastAsiaTheme="majorEastAsia" w:hAnsi="Tahoma" w:cs="Tahoma"/>
                <w:b w:val="0"/>
                <w:bCs w:val="0"/>
                <w:sz w:val="18"/>
                <w:szCs w:val="18"/>
              </w:rPr>
              <w:t>Time to report to NOC (TTR)</w:t>
            </w:r>
          </w:p>
        </w:tc>
        <w:tc>
          <w:tcPr>
            <w:tcW w:w="564" w:type="pct"/>
            <w:shd w:val="clear" w:color="auto" w:fill="BFBFBF" w:themeFill="background1" w:themeFillShade="BF"/>
            <w:textDirection w:val="btLr"/>
            <w:vAlign w:val="center"/>
          </w:tcPr>
          <w:p w14:paraId="6EAF9C27" w14:textId="77777777" w:rsidR="009B3FB0" w:rsidRPr="00966AE6" w:rsidRDefault="009B3FB0" w:rsidP="00876B76">
            <w:pPr>
              <w:ind w:left="113" w:right="113"/>
              <w:jc w:val="both"/>
              <w:cnfStyle w:val="100000000000" w:firstRow="1" w:lastRow="0" w:firstColumn="0" w:lastColumn="0" w:oddVBand="0" w:evenVBand="0" w:oddHBand="0" w:evenHBand="0" w:firstRowFirstColumn="0" w:firstRowLastColumn="0" w:lastRowFirstColumn="0" w:lastRowLastColumn="0"/>
              <w:rPr>
                <w:rFonts w:ascii="Tahoma" w:eastAsia="MS Mincho" w:hAnsi="Tahoma" w:cs="Tahoma"/>
                <w:b w:val="0"/>
                <w:bCs w:val="0"/>
                <w:sz w:val="18"/>
                <w:szCs w:val="18"/>
              </w:rPr>
            </w:pPr>
            <w:proofErr w:type="spellStart"/>
            <w:r w:rsidRPr="00966AE6">
              <w:rPr>
                <w:rFonts w:ascii="Tahoma" w:eastAsiaTheme="majorEastAsia" w:hAnsi="Tahoma" w:cs="Tahoma"/>
                <w:b w:val="0"/>
                <w:bCs w:val="0"/>
                <w:sz w:val="18"/>
                <w:szCs w:val="18"/>
              </w:rPr>
              <w:t>Atitikimas</w:t>
            </w:r>
            <w:proofErr w:type="spellEnd"/>
            <w:r w:rsidRPr="00966AE6">
              <w:rPr>
                <w:rFonts w:ascii="Tahoma" w:eastAsiaTheme="majorEastAsia" w:hAnsi="Tahoma" w:cs="Tahoma"/>
                <w:b w:val="0"/>
                <w:bCs w:val="0"/>
                <w:sz w:val="18"/>
                <w:szCs w:val="18"/>
              </w:rPr>
              <w:t xml:space="preserve"> </w:t>
            </w:r>
            <w:proofErr w:type="spellStart"/>
            <w:r w:rsidRPr="00966AE6">
              <w:rPr>
                <w:rFonts w:ascii="Tahoma" w:eastAsiaTheme="majorEastAsia" w:hAnsi="Tahoma" w:cs="Tahoma"/>
                <w:b w:val="0"/>
                <w:bCs w:val="0"/>
                <w:sz w:val="18"/>
                <w:szCs w:val="18"/>
              </w:rPr>
              <w:t>sąlygoms</w:t>
            </w:r>
            <w:proofErr w:type="spellEnd"/>
            <w:r w:rsidRPr="00966AE6">
              <w:rPr>
                <w:rFonts w:ascii="Tahoma" w:eastAsiaTheme="majorEastAsia" w:hAnsi="Tahoma" w:cs="Tahoma"/>
                <w:b w:val="0"/>
                <w:bCs w:val="0"/>
                <w:sz w:val="18"/>
                <w:szCs w:val="18"/>
              </w:rPr>
              <w:t xml:space="preserve"> Service level target (SLT)</w:t>
            </w:r>
          </w:p>
        </w:tc>
        <w:tc>
          <w:tcPr>
            <w:tcW w:w="1213" w:type="pct"/>
            <w:shd w:val="clear" w:color="auto" w:fill="BFBFBF" w:themeFill="background1" w:themeFillShade="BF"/>
            <w:textDirection w:val="btLr"/>
            <w:vAlign w:val="center"/>
          </w:tcPr>
          <w:p w14:paraId="62068844" w14:textId="77777777" w:rsidR="009B3FB0" w:rsidRPr="00966AE6" w:rsidRDefault="009B3FB0" w:rsidP="00876B76">
            <w:pPr>
              <w:ind w:left="113" w:right="113"/>
              <w:jc w:val="both"/>
              <w:cnfStyle w:val="100000000000" w:firstRow="1" w:lastRow="0" w:firstColumn="0" w:lastColumn="0" w:oddVBand="0" w:evenVBand="0" w:oddHBand="0" w:evenHBand="0" w:firstRowFirstColumn="0" w:firstRowLastColumn="0" w:lastRowFirstColumn="0" w:lastRowLastColumn="0"/>
              <w:rPr>
                <w:rFonts w:ascii="Tahoma" w:eastAsia="MS Mincho" w:hAnsi="Tahoma" w:cs="Tahoma"/>
                <w:b w:val="0"/>
                <w:bCs w:val="0"/>
                <w:sz w:val="18"/>
                <w:szCs w:val="18"/>
              </w:rPr>
            </w:pPr>
            <w:proofErr w:type="spellStart"/>
            <w:r w:rsidRPr="00966AE6">
              <w:rPr>
                <w:rFonts w:ascii="Tahoma" w:eastAsia="MS Mincho" w:hAnsi="Tahoma" w:cs="Tahoma"/>
                <w:b w:val="0"/>
                <w:bCs w:val="0"/>
                <w:sz w:val="18"/>
                <w:szCs w:val="18"/>
              </w:rPr>
              <w:t>Komunikacijos</w:t>
            </w:r>
            <w:proofErr w:type="spellEnd"/>
            <w:r w:rsidRPr="00966AE6">
              <w:rPr>
                <w:rFonts w:ascii="Tahoma" w:eastAsia="MS Mincho" w:hAnsi="Tahoma" w:cs="Tahoma"/>
                <w:b w:val="0"/>
                <w:bCs w:val="0"/>
                <w:sz w:val="18"/>
                <w:szCs w:val="18"/>
              </w:rPr>
              <w:t xml:space="preserve"> </w:t>
            </w:r>
            <w:proofErr w:type="spellStart"/>
            <w:r w:rsidRPr="00966AE6">
              <w:rPr>
                <w:rFonts w:ascii="Tahoma" w:eastAsia="MS Mincho" w:hAnsi="Tahoma" w:cs="Tahoma"/>
                <w:b w:val="0"/>
                <w:bCs w:val="0"/>
                <w:sz w:val="18"/>
                <w:szCs w:val="18"/>
              </w:rPr>
              <w:t>kanalas</w:t>
            </w:r>
            <w:proofErr w:type="spellEnd"/>
          </w:p>
        </w:tc>
      </w:tr>
      <w:tr w:rsidR="009B3FB0" w:rsidRPr="00966AE6" w14:paraId="2A1B8B90" w14:textId="77777777" w:rsidTr="00876B76">
        <w:trPr>
          <w:trHeight w:val="1349"/>
        </w:trPr>
        <w:tc>
          <w:tcPr>
            <w:cnfStyle w:val="001000000000" w:firstRow="0" w:lastRow="0" w:firstColumn="1" w:lastColumn="0" w:oddVBand="0" w:evenVBand="0" w:oddHBand="0" w:evenHBand="0" w:firstRowFirstColumn="0" w:firstRowLastColumn="0" w:lastRowFirstColumn="0" w:lastRowLastColumn="0"/>
            <w:tcW w:w="1062" w:type="pct"/>
            <w:vMerge w:val="restart"/>
          </w:tcPr>
          <w:p w14:paraId="20DE00A7" w14:textId="77777777" w:rsidR="009B3FB0" w:rsidRPr="0054558E" w:rsidRDefault="009B3FB0" w:rsidP="00876B76">
            <w:pPr>
              <w:jc w:val="both"/>
              <w:rPr>
                <w:rFonts w:ascii="Tahoma" w:eastAsia="MS Mincho" w:hAnsi="Tahoma" w:cs="Tahoma"/>
                <w:b w:val="0"/>
                <w:bCs w:val="0"/>
                <w:sz w:val="18"/>
                <w:szCs w:val="18"/>
                <w:lang w:val="lt-LT"/>
              </w:rPr>
            </w:pPr>
            <w:r w:rsidRPr="0054558E">
              <w:rPr>
                <w:rFonts w:ascii="Tahoma" w:eastAsia="MS Mincho" w:hAnsi="Tahoma" w:cs="Tahoma"/>
                <w:b w:val="0"/>
                <w:bCs w:val="0"/>
                <w:sz w:val="18"/>
                <w:szCs w:val="18"/>
                <w:lang w:val="lt-LT"/>
              </w:rPr>
              <w:t>Nustatomi pažeidžiamumai ar identifikuojamos rizikos/grėsmės, kurias būtina nedelsiant spręsti ir imtis konkrečių veiksmų</w:t>
            </w:r>
          </w:p>
          <w:p w14:paraId="7FCBBDE3" w14:textId="77777777" w:rsidR="009B3FB0" w:rsidRPr="0054558E" w:rsidRDefault="009B3FB0" w:rsidP="00876B76">
            <w:pPr>
              <w:jc w:val="both"/>
              <w:rPr>
                <w:rFonts w:ascii="Tahoma" w:eastAsia="MS Mincho" w:hAnsi="Tahoma" w:cs="Tahoma"/>
                <w:b w:val="0"/>
                <w:bCs w:val="0"/>
                <w:sz w:val="18"/>
                <w:szCs w:val="18"/>
                <w:lang w:val="lt-LT"/>
              </w:rPr>
            </w:pPr>
          </w:p>
          <w:p w14:paraId="4640A8A6" w14:textId="77777777" w:rsidR="009B3FB0" w:rsidRPr="00966AE6" w:rsidRDefault="009B3FB0" w:rsidP="00876B76">
            <w:pPr>
              <w:jc w:val="both"/>
              <w:rPr>
                <w:rFonts w:ascii="Tahoma" w:eastAsia="MS Mincho" w:hAnsi="Tahoma" w:cs="Tahoma"/>
                <w:b w:val="0"/>
                <w:bCs w:val="0"/>
                <w:sz w:val="18"/>
                <w:szCs w:val="18"/>
              </w:rPr>
            </w:pPr>
            <w:r w:rsidRPr="00966AE6">
              <w:rPr>
                <w:rFonts w:ascii="Tahoma" w:eastAsia="MS Mincho" w:hAnsi="Tahoma" w:cs="Tahoma"/>
                <w:b w:val="0"/>
                <w:bCs w:val="0"/>
                <w:sz w:val="18"/>
                <w:szCs w:val="18"/>
              </w:rPr>
              <w:t>(</w:t>
            </w:r>
            <w:proofErr w:type="spellStart"/>
            <w:proofErr w:type="gramStart"/>
            <w:r w:rsidRPr="00966AE6">
              <w:rPr>
                <w:rFonts w:ascii="Tahoma" w:eastAsia="MS Mincho" w:hAnsi="Tahoma" w:cs="Tahoma"/>
                <w:b w:val="0"/>
                <w:bCs w:val="0"/>
                <w:sz w:val="18"/>
                <w:szCs w:val="18"/>
              </w:rPr>
              <w:t>angl</w:t>
            </w:r>
            <w:proofErr w:type="gramEnd"/>
            <w:r w:rsidRPr="00966AE6">
              <w:rPr>
                <w:rFonts w:ascii="Tahoma" w:eastAsia="MS Mincho" w:hAnsi="Tahoma" w:cs="Tahoma"/>
                <w:b w:val="0"/>
                <w:bCs w:val="0"/>
                <w:sz w:val="18"/>
                <w:szCs w:val="18"/>
              </w:rPr>
              <w:t>.</w:t>
            </w:r>
            <w:proofErr w:type="spellEnd"/>
            <w:r w:rsidRPr="00966AE6">
              <w:rPr>
                <w:rFonts w:ascii="Tahoma" w:hAnsi="Tahoma" w:cs="Tahoma"/>
                <w:b w:val="0"/>
                <w:bCs w:val="0"/>
                <w:sz w:val="18"/>
                <w:szCs w:val="18"/>
              </w:rPr>
              <w:t xml:space="preserve"> </w:t>
            </w:r>
            <w:r w:rsidRPr="00966AE6">
              <w:rPr>
                <w:rFonts w:ascii="Tahoma" w:hAnsi="Tahoma" w:cs="Tahoma"/>
                <w:b w:val="0"/>
                <w:bCs w:val="0"/>
                <w:i/>
                <w:iCs/>
                <w:sz w:val="18"/>
                <w:szCs w:val="18"/>
              </w:rPr>
              <w:t>security monitoring and automated alerting for high severity alerts</w:t>
            </w:r>
            <w:r w:rsidRPr="00966AE6">
              <w:rPr>
                <w:rFonts w:ascii="Tahoma" w:hAnsi="Tahoma" w:cs="Tahoma"/>
                <w:b w:val="0"/>
                <w:bCs w:val="0"/>
                <w:sz w:val="18"/>
                <w:szCs w:val="18"/>
              </w:rPr>
              <w:t>)</w:t>
            </w:r>
          </w:p>
        </w:tc>
        <w:tc>
          <w:tcPr>
            <w:tcW w:w="351" w:type="pct"/>
            <w:tcBorders>
              <w:bottom w:val="single" w:sz="4" w:space="0" w:color="auto"/>
            </w:tcBorders>
            <w:vAlign w:val="center"/>
          </w:tcPr>
          <w:p w14:paraId="3992B375"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Theme="majorEastAsia" w:hAnsi="Tahoma" w:cs="Tahoma"/>
                <w:sz w:val="18"/>
                <w:szCs w:val="18"/>
              </w:rPr>
              <w:t xml:space="preserve"> &gt;=9</w:t>
            </w:r>
          </w:p>
        </w:tc>
        <w:tc>
          <w:tcPr>
            <w:tcW w:w="619" w:type="pct"/>
            <w:tcBorders>
              <w:bottom w:val="single" w:sz="4" w:space="0" w:color="auto"/>
            </w:tcBorders>
            <w:vAlign w:val="center"/>
          </w:tcPr>
          <w:p w14:paraId="4BFB7076"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proofErr w:type="spellStart"/>
            <w:r w:rsidRPr="00966AE6">
              <w:rPr>
                <w:rFonts w:ascii="Tahoma" w:eastAsiaTheme="majorEastAsia" w:hAnsi="Tahoma" w:cs="Tahoma"/>
                <w:sz w:val="18"/>
                <w:szCs w:val="18"/>
              </w:rPr>
              <w:t>Kritinis</w:t>
            </w:r>
            <w:proofErr w:type="spellEnd"/>
            <w:r w:rsidRPr="00966AE6">
              <w:rPr>
                <w:rFonts w:ascii="Tahoma" w:eastAsiaTheme="majorEastAsia" w:hAnsi="Tahoma" w:cs="Tahoma"/>
                <w:sz w:val="18"/>
                <w:szCs w:val="18"/>
              </w:rPr>
              <w:t xml:space="preserve"> </w:t>
            </w:r>
            <w:proofErr w:type="spellStart"/>
            <w:r w:rsidRPr="00966AE6">
              <w:rPr>
                <w:rFonts w:ascii="Tahoma" w:eastAsiaTheme="majorEastAsia" w:hAnsi="Tahoma" w:cs="Tahoma"/>
                <w:sz w:val="18"/>
                <w:szCs w:val="18"/>
              </w:rPr>
              <w:t>arba</w:t>
            </w:r>
            <w:proofErr w:type="spellEnd"/>
            <w:r w:rsidRPr="00966AE6">
              <w:rPr>
                <w:rFonts w:ascii="Tahoma" w:eastAsiaTheme="majorEastAsia" w:hAnsi="Tahoma" w:cs="Tahoma"/>
                <w:sz w:val="18"/>
                <w:szCs w:val="18"/>
              </w:rPr>
              <w:t xml:space="preserve"> </w:t>
            </w:r>
            <w:proofErr w:type="spellStart"/>
            <w:r w:rsidRPr="00966AE6">
              <w:rPr>
                <w:rFonts w:ascii="Tahoma" w:eastAsiaTheme="majorEastAsia" w:hAnsi="Tahoma" w:cs="Tahoma"/>
                <w:sz w:val="18"/>
                <w:szCs w:val="18"/>
              </w:rPr>
              <w:t>Aukštas</w:t>
            </w:r>
            <w:proofErr w:type="spellEnd"/>
          </w:p>
        </w:tc>
        <w:tc>
          <w:tcPr>
            <w:tcW w:w="547" w:type="pct"/>
            <w:tcBorders>
              <w:bottom w:val="single" w:sz="4" w:space="0" w:color="auto"/>
            </w:tcBorders>
            <w:vAlign w:val="center"/>
          </w:tcPr>
          <w:p w14:paraId="08163A5C"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proofErr w:type="gramStart"/>
            <w:r w:rsidRPr="00966AE6">
              <w:rPr>
                <w:rFonts w:ascii="Tahoma" w:eastAsiaTheme="majorEastAsia" w:hAnsi="Tahoma" w:cs="Tahoma"/>
                <w:sz w:val="18"/>
                <w:szCs w:val="18"/>
              </w:rPr>
              <w:t>2  val.</w:t>
            </w:r>
            <w:proofErr w:type="gramEnd"/>
          </w:p>
        </w:tc>
        <w:tc>
          <w:tcPr>
            <w:tcW w:w="645" w:type="pct"/>
            <w:tcBorders>
              <w:bottom w:val="single" w:sz="4" w:space="0" w:color="auto"/>
            </w:tcBorders>
            <w:vAlign w:val="center"/>
          </w:tcPr>
          <w:p w14:paraId="57C98694" w14:textId="70FC4ADD"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MS Mincho" w:hAnsi="Tahoma" w:cs="Tahoma"/>
                <w:sz w:val="18"/>
                <w:szCs w:val="18"/>
              </w:rPr>
              <w:t xml:space="preserve"> </w:t>
            </w:r>
            <w:r>
              <w:rPr>
                <w:rFonts w:ascii="Tahoma" w:eastAsia="MS Mincho" w:hAnsi="Tahoma" w:cs="Tahoma"/>
                <w:sz w:val="18"/>
                <w:szCs w:val="18"/>
              </w:rPr>
              <w:t>3</w:t>
            </w:r>
            <w:r w:rsidRPr="00966AE6">
              <w:rPr>
                <w:rFonts w:ascii="Tahoma" w:eastAsia="MS Mincho" w:hAnsi="Tahoma" w:cs="Tahoma"/>
                <w:sz w:val="18"/>
                <w:szCs w:val="18"/>
              </w:rPr>
              <w:t xml:space="preserve"> val.</w:t>
            </w:r>
          </w:p>
        </w:tc>
        <w:tc>
          <w:tcPr>
            <w:tcW w:w="564" w:type="pct"/>
            <w:tcBorders>
              <w:bottom w:val="single" w:sz="4" w:space="0" w:color="auto"/>
            </w:tcBorders>
            <w:vAlign w:val="center"/>
          </w:tcPr>
          <w:p w14:paraId="693CCD94"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Theme="majorEastAsia" w:hAnsi="Tahoma" w:cs="Tahoma"/>
                <w:sz w:val="18"/>
                <w:szCs w:val="18"/>
              </w:rPr>
              <w:t>90%</w:t>
            </w:r>
          </w:p>
        </w:tc>
        <w:tc>
          <w:tcPr>
            <w:tcW w:w="1213" w:type="pct"/>
            <w:vMerge w:val="restart"/>
            <w:tcBorders>
              <w:top w:val="single" w:sz="4" w:space="0" w:color="auto"/>
            </w:tcBorders>
          </w:tcPr>
          <w:p w14:paraId="5CA7A398"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212529"/>
                <w:sz w:val="18"/>
                <w:szCs w:val="18"/>
                <w:shd w:val="clear" w:color="auto" w:fill="FFFFFF"/>
              </w:rPr>
            </w:pPr>
            <w:proofErr w:type="spellStart"/>
            <w:r w:rsidRPr="00966AE6">
              <w:rPr>
                <w:rFonts w:ascii="Tahoma" w:hAnsi="Tahoma" w:cs="Tahoma"/>
                <w:color w:val="212529"/>
                <w:sz w:val="18"/>
                <w:szCs w:val="18"/>
                <w:shd w:val="clear" w:color="auto" w:fill="FFFFFF"/>
              </w:rPr>
              <w:t>Pranešimas</w:t>
            </w:r>
            <w:proofErr w:type="spellEnd"/>
            <w:r w:rsidRPr="00966AE6">
              <w:rPr>
                <w:rFonts w:ascii="Tahoma" w:hAnsi="Tahoma" w:cs="Tahoma"/>
                <w:color w:val="212529"/>
                <w:sz w:val="18"/>
                <w:szCs w:val="18"/>
                <w:shd w:val="clear" w:color="auto" w:fill="FFFFFF"/>
              </w:rPr>
              <w:t xml:space="preserve"> </w:t>
            </w:r>
          </w:p>
          <w:p w14:paraId="263BEF96"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MS Mincho" w:hAnsi="Tahoma" w:cs="Tahoma"/>
                <w:sz w:val="18"/>
                <w:szCs w:val="18"/>
              </w:rPr>
              <w:t xml:space="preserve">el. </w:t>
            </w:r>
            <w:proofErr w:type="spellStart"/>
            <w:r w:rsidRPr="00966AE6">
              <w:rPr>
                <w:rFonts w:ascii="Tahoma" w:eastAsia="MS Mincho" w:hAnsi="Tahoma" w:cs="Tahoma"/>
                <w:sz w:val="18"/>
                <w:szCs w:val="18"/>
              </w:rPr>
              <w:t>paštu</w:t>
            </w:r>
            <w:proofErr w:type="spellEnd"/>
            <w:r w:rsidRPr="00966AE6">
              <w:rPr>
                <w:rFonts w:ascii="Tahoma" w:eastAsia="MS Mincho" w:hAnsi="Tahoma" w:cs="Tahoma"/>
                <w:sz w:val="18"/>
                <w:szCs w:val="18"/>
              </w:rPr>
              <w:t xml:space="preserve"> </w:t>
            </w:r>
          </w:p>
          <w:p w14:paraId="64632083"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p>
          <w:p w14:paraId="49E32552"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i/>
                <w:iCs/>
                <w:sz w:val="18"/>
                <w:szCs w:val="18"/>
              </w:rPr>
            </w:pPr>
            <w:r w:rsidRPr="00966AE6">
              <w:rPr>
                <w:rFonts w:ascii="Tahoma" w:eastAsia="MS Mincho" w:hAnsi="Tahoma" w:cs="Tahoma"/>
                <w:i/>
                <w:iCs/>
                <w:sz w:val="18"/>
                <w:szCs w:val="18"/>
              </w:rPr>
              <w:t>(</w:t>
            </w:r>
            <w:proofErr w:type="spellStart"/>
            <w:r w:rsidRPr="00966AE6">
              <w:rPr>
                <w:rFonts w:ascii="Tahoma" w:eastAsia="MS Mincho" w:hAnsi="Tahoma" w:cs="Tahoma"/>
                <w:i/>
                <w:iCs/>
                <w:sz w:val="18"/>
                <w:szCs w:val="18"/>
              </w:rPr>
              <w:t>laiškas</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su</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užduotimi</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imtis</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neatidėliotinų</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veiksmų</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arba</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pagal</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galimybes</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atsakingi</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asmenys</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informuojami</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trumpąja</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žinute</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sms</w:t>
            </w:r>
            <w:proofErr w:type="spellEnd"/>
            <w:r w:rsidRPr="00966AE6">
              <w:rPr>
                <w:rFonts w:ascii="Tahoma" w:eastAsia="MS Mincho" w:hAnsi="Tahoma" w:cs="Tahoma"/>
                <w:i/>
                <w:iCs/>
                <w:sz w:val="18"/>
                <w:szCs w:val="18"/>
              </w:rPr>
              <w:t xml:space="preserve">) </w:t>
            </w:r>
            <w:proofErr w:type="spellStart"/>
            <w:r w:rsidRPr="00966AE6">
              <w:rPr>
                <w:rFonts w:ascii="Tahoma" w:eastAsia="MS Mincho" w:hAnsi="Tahoma" w:cs="Tahoma"/>
                <w:i/>
                <w:iCs/>
                <w:sz w:val="18"/>
                <w:szCs w:val="18"/>
              </w:rPr>
              <w:t>telefonu</w:t>
            </w:r>
            <w:proofErr w:type="spellEnd"/>
            <w:r w:rsidRPr="00966AE6">
              <w:rPr>
                <w:rFonts w:ascii="Tahoma" w:eastAsia="MS Mincho" w:hAnsi="Tahoma" w:cs="Tahoma"/>
                <w:i/>
                <w:iCs/>
                <w:sz w:val="18"/>
                <w:szCs w:val="18"/>
              </w:rPr>
              <w:t>)</w:t>
            </w:r>
          </w:p>
        </w:tc>
      </w:tr>
      <w:tr w:rsidR="009B3FB0" w:rsidRPr="00966AE6" w14:paraId="4421E208" w14:textId="77777777" w:rsidTr="00876B76">
        <w:trPr>
          <w:trHeight w:val="980"/>
        </w:trPr>
        <w:tc>
          <w:tcPr>
            <w:cnfStyle w:val="001000000000" w:firstRow="0" w:lastRow="0" w:firstColumn="1" w:lastColumn="0" w:oddVBand="0" w:evenVBand="0" w:oddHBand="0" w:evenHBand="0" w:firstRowFirstColumn="0" w:firstRowLastColumn="0" w:lastRowFirstColumn="0" w:lastRowLastColumn="0"/>
            <w:tcW w:w="1062" w:type="pct"/>
            <w:vMerge/>
          </w:tcPr>
          <w:p w14:paraId="7DC5E5CE" w14:textId="77777777" w:rsidR="009B3FB0" w:rsidRPr="00966AE6" w:rsidRDefault="009B3FB0" w:rsidP="00876B76">
            <w:pPr>
              <w:jc w:val="both"/>
              <w:rPr>
                <w:rFonts w:ascii="Tahoma" w:eastAsia="MS Mincho" w:hAnsi="Tahoma" w:cs="Tahoma"/>
                <w:b w:val="0"/>
                <w:bCs w:val="0"/>
                <w:sz w:val="18"/>
                <w:szCs w:val="18"/>
              </w:rPr>
            </w:pPr>
          </w:p>
        </w:tc>
        <w:tc>
          <w:tcPr>
            <w:tcW w:w="351" w:type="pct"/>
            <w:tcBorders>
              <w:top w:val="single" w:sz="4" w:space="0" w:color="auto"/>
              <w:bottom w:val="single" w:sz="4" w:space="0" w:color="auto"/>
            </w:tcBorders>
            <w:vAlign w:val="center"/>
          </w:tcPr>
          <w:p w14:paraId="2C0E0F84"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Theme="majorEastAsia" w:hAnsi="Tahoma" w:cs="Tahoma"/>
                <w:sz w:val="18"/>
                <w:szCs w:val="18"/>
              </w:rPr>
              <w:t xml:space="preserve"> 5-9</w:t>
            </w:r>
          </w:p>
        </w:tc>
        <w:tc>
          <w:tcPr>
            <w:tcW w:w="619" w:type="pct"/>
            <w:tcBorders>
              <w:top w:val="single" w:sz="4" w:space="0" w:color="auto"/>
              <w:bottom w:val="single" w:sz="4" w:space="0" w:color="auto"/>
            </w:tcBorders>
            <w:vAlign w:val="center"/>
          </w:tcPr>
          <w:p w14:paraId="32760236"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proofErr w:type="spellStart"/>
            <w:r w:rsidRPr="00966AE6">
              <w:rPr>
                <w:rFonts w:ascii="Tahoma" w:eastAsiaTheme="majorEastAsia" w:hAnsi="Tahoma" w:cs="Tahoma"/>
                <w:sz w:val="18"/>
                <w:szCs w:val="18"/>
              </w:rPr>
              <w:t>Vidutinis</w:t>
            </w:r>
            <w:proofErr w:type="spellEnd"/>
          </w:p>
        </w:tc>
        <w:tc>
          <w:tcPr>
            <w:tcW w:w="547" w:type="pct"/>
            <w:tcBorders>
              <w:top w:val="single" w:sz="4" w:space="0" w:color="auto"/>
              <w:bottom w:val="single" w:sz="4" w:space="0" w:color="auto"/>
            </w:tcBorders>
            <w:vAlign w:val="center"/>
          </w:tcPr>
          <w:p w14:paraId="743FA17D" w14:textId="7EE7B15D"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color w:val="000000" w:themeColor="text1"/>
                <w:sz w:val="18"/>
                <w:szCs w:val="18"/>
              </w:rPr>
            </w:pPr>
            <w:r>
              <w:rPr>
                <w:rFonts w:ascii="Tahoma" w:eastAsiaTheme="majorEastAsia" w:hAnsi="Tahoma" w:cs="Tahoma"/>
                <w:color w:val="000000" w:themeColor="text1"/>
                <w:sz w:val="18"/>
                <w:szCs w:val="18"/>
              </w:rPr>
              <w:t>3</w:t>
            </w:r>
            <w:r w:rsidRPr="00966AE6">
              <w:rPr>
                <w:rFonts w:ascii="Tahoma" w:eastAsiaTheme="majorEastAsia" w:hAnsi="Tahoma" w:cs="Tahoma"/>
                <w:color w:val="000000" w:themeColor="text1"/>
                <w:sz w:val="18"/>
                <w:szCs w:val="18"/>
              </w:rPr>
              <w:t xml:space="preserve"> val.</w:t>
            </w:r>
          </w:p>
        </w:tc>
        <w:tc>
          <w:tcPr>
            <w:tcW w:w="645" w:type="pct"/>
            <w:tcBorders>
              <w:top w:val="single" w:sz="4" w:space="0" w:color="auto"/>
              <w:bottom w:val="single" w:sz="4" w:space="0" w:color="auto"/>
            </w:tcBorders>
            <w:vAlign w:val="center"/>
          </w:tcPr>
          <w:p w14:paraId="48232A60" w14:textId="3579974F"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Theme="majorEastAsia" w:hAnsi="Tahoma" w:cs="Tahoma"/>
                <w:sz w:val="18"/>
                <w:szCs w:val="18"/>
              </w:rPr>
            </w:pPr>
            <w:r>
              <w:rPr>
                <w:rFonts w:ascii="Tahoma" w:eastAsiaTheme="majorEastAsia" w:hAnsi="Tahoma" w:cs="Tahoma"/>
                <w:sz w:val="18"/>
                <w:szCs w:val="18"/>
              </w:rPr>
              <w:t>6</w:t>
            </w:r>
            <w:r w:rsidRPr="00966AE6">
              <w:rPr>
                <w:rFonts w:ascii="Tahoma" w:eastAsiaTheme="majorEastAsia" w:hAnsi="Tahoma" w:cs="Tahoma"/>
                <w:sz w:val="18"/>
                <w:szCs w:val="18"/>
              </w:rPr>
              <w:t xml:space="preserve"> val. </w:t>
            </w:r>
          </w:p>
        </w:tc>
        <w:tc>
          <w:tcPr>
            <w:tcW w:w="564" w:type="pct"/>
            <w:tcBorders>
              <w:top w:val="single" w:sz="4" w:space="0" w:color="auto"/>
              <w:bottom w:val="single" w:sz="4" w:space="0" w:color="auto"/>
            </w:tcBorders>
            <w:vAlign w:val="center"/>
          </w:tcPr>
          <w:p w14:paraId="081D895C"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Theme="majorEastAsia" w:hAnsi="Tahoma" w:cs="Tahoma"/>
                <w:sz w:val="18"/>
                <w:szCs w:val="18"/>
              </w:rPr>
              <w:t>90%</w:t>
            </w:r>
          </w:p>
        </w:tc>
        <w:tc>
          <w:tcPr>
            <w:tcW w:w="1213" w:type="pct"/>
            <w:vMerge/>
            <w:tcBorders>
              <w:bottom w:val="single" w:sz="4" w:space="0" w:color="auto"/>
            </w:tcBorders>
          </w:tcPr>
          <w:p w14:paraId="702B31C9"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p>
        </w:tc>
      </w:tr>
      <w:tr w:rsidR="009B3FB0" w:rsidRPr="00966AE6" w14:paraId="473CC482" w14:textId="77777777" w:rsidTr="00876B76">
        <w:trPr>
          <w:trHeight w:val="1074"/>
        </w:trPr>
        <w:tc>
          <w:tcPr>
            <w:cnfStyle w:val="001000000000" w:firstRow="0" w:lastRow="0" w:firstColumn="1" w:lastColumn="0" w:oddVBand="0" w:evenVBand="0" w:oddHBand="0" w:evenHBand="0" w:firstRowFirstColumn="0" w:firstRowLastColumn="0" w:lastRowFirstColumn="0" w:lastRowLastColumn="0"/>
            <w:tcW w:w="1062" w:type="pct"/>
            <w:vMerge/>
          </w:tcPr>
          <w:p w14:paraId="62E92A0A" w14:textId="77777777" w:rsidR="009B3FB0" w:rsidRPr="00966AE6" w:rsidRDefault="009B3FB0" w:rsidP="00876B76">
            <w:pPr>
              <w:jc w:val="both"/>
              <w:rPr>
                <w:rFonts w:ascii="Tahoma" w:eastAsia="MS Mincho" w:hAnsi="Tahoma" w:cs="Tahoma"/>
                <w:b w:val="0"/>
                <w:bCs w:val="0"/>
                <w:sz w:val="18"/>
                <w:szCs w:val="18"/>
              </w:rPr>
            </w:pPr>
          </w:p>
        </w:tc>
        <w:tc>
          <w:tcPr>
            <w:tcW w:w="351" w:type="pct"/>
            <w:tcBorders>
              <w:top w:val="single" w:sz="4" w:space="0" w:color="auto"/>
            </w:tcBorders>
            <w:vAlign w:val="center"/>
          </w:tcPr>
          <w:p w14:paraId="25FEB95F"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Theme="majorEastAsia" w:hAnsi="Tahoma" w:cs="Tahoma"/>
                <w:sz w:val="18"/>
                <w:szCs w:val="18"/>
              </w:rPr>
              <w:t>&lt;=5</w:t>
            </w:r>
          </w:p>
        </w:tc>
        <w:tc>
          <w:tcPr>
            <w:tcW w:w="619" w:type="pct"/>
            <w:tcBorders>
              <w:top w:val="single" w:sz="4" w:space="0" w:color="auto"/>
            </w:tcBorders>
            <w:vAlign w:val="center"/>
          </w:tcPr>
          <w:p w14:paraId="381A2F07"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proofErr w:type="spellStart"/>
            <w:r w:rsidRPr="00966AE6">
              <w:rPr>
                <w:rFonts w:ascii="Tahoma" w:eastAsiaTheme="majorEastAsia" w:hAnsi="Tahoma" w:cs="Tahoma"/>
                <w:sz w:val="18"/>
                <w:szCs w:val="18"/>
              </w:rPr>
              <w:t>Žemas</w:t>
            </w:r>
            <w:proofErr w:type="spellEnd"/>
          </w:p>
        </w:tc>
        <w:tc>
          <w:tcPr>
            <w:tcW w:w="547" w:type="pct"/>
            <w:tcBorders>
              <w:top w:val="single" w:sz="4" w:space="0" w:color="auto"/>
            </w:tcBorders>
            <w:vAlign w:val="center"/>
          </w:tcPr>
          <w:p w14:paraId="5F8AFE40"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MS Mincho" w:hAnsi="Tahoma" w:cs="Tahoma"/>
                <w:sz w:val="18"/>
                <w:szCs w:val="18"/>
              </w:rPr>
              <w:t>n/a</w:t>
            </w:r>
          </w:p>
        </w:tc>
        <w:tc>
          <w:tcPr>
            <w:tcW w:w="645" w:type="pct"/>
            <w:tcBorders>
              <w:top w:val="single" w:sz="4" w:space="0" w:color="auto"/>
            </w:tcBorders>
            <w:vAlign w:val="center"/>
          </w:tcPr>
          <w:p w14:paraId="7248CDDD"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MS Mincho" w:hAnsi="Tahoma" w:cs="Tahoma"/>
                <w:sz w:val="18"/>
                <w:szCs w:val="18"/>
              </w:rPr>
              <w:t xml:space="preserve">Kas </w:t>
            </w:r>
            <w:proofErr w:type="spellStart"/>
            <w:r w:rsidRPr="00966AE6">
              <w:rPr>
                <w:rFonts w:ascii="Tahoma" w:eastAsia="MS Mincho" w:hAnsi="Tahoma" w:cs="Tahoma"/>
                <w:sz w:val="18"/>
                <w:szCs w:val="18"/>
              </w:rPr>
              <w:t>mėnesį</w:t>
            </w:r>
            <w:proofErr w:type="spellEnd"/>
          </w:p>
        </w:tc>
        <w:tc>
          <w:tcPr>
            <w:tcW w:w="564" w:type="pct"/>
            <w:tcBorders>
              <w:top w:val="single" w:sz="4" w:space="0" w:color="auto"/>
            </w:tcBorders>
            <w:vAlign w:val="center"/>
          </w:tcPr>
          <w:p w14:paraId="6E0E97B6"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r w:rsidRPr="00966AE6">
              <w:rPr>
                <w:rFonts w:ascii="Tahoma" w:eastAsiaTheme="majorEastAsia" w:hAnsi="Tahoma" w:cs="Tahoma"/>
                <w:sz w:val="18"/>
                <w:szCs w:val="18"/>
              </w:rPr>
              <w:t>90%</w:t>
            </w:r>
          </w:p>
        </w:tc>
        <w:tc>
          <w:tcPr>
            <w:tcW w:w="1213" w:type="pct"/>
            <w:tcBorders>
              <w:top w:val="single" w:sz="4" w:space="0" w:color="auto"/>
            </w:tcBorders>
          </w:tcPr>
          <w:p w14:paraId="40DF07D8" w14:textId="77777777" w:rsidR="009B3FB0" w:rsidRPr="00966AE6" w:rsidRDefault="009B3FB0" w:rsidP="00876B76">
            <w:pPr>
              <w:jc w:val="both"/>
              <w:cnfStyle w:val="000000000000" w:firstRow="0" w:lastRow="0" w:firstColumn="0" w:lastColumn="0" w:oddVBand="0" w:evenVBand="0" w:oddHBand="0" w:evenHBand="0" w:firstRowFirstColumn="0" w:firstRowLastColumn="0" w:lastRowFirstColumn="0" w:lastRowLastColumn="0"/>
              <w:rPr>
                <w:rFonts w:ascii="Tahoma" w:eastAsia="MS Mincho" w:hAnsi="Tahoma" w:cs="Tahoma"/>
                <w:sz w:val="18"/>
                <w:szCs w:val="18"/>
              </w:rPr>
            </w:pPr>
            <w:proofErr w:type="spellStart"/>
            <w:r w:rsidRPr="00966AE6">
              <w:rPr>
                <w:rFonts w:ascii="Tahoma" w:eastAsia="MS Mincho" w:hAnsi="Tahoma" w:cs="Tahoma"/>
                <w:sz w:val="18"/>
                <w:szCs w:val="18"/>
              </w:rPr>
              <w:t>Informacija</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xls</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failas</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teikiama</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kartu</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su</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mėnesine</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paslaugos</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teikimo</w:t>
            </w:r>
            <w:proofErr w:type="spellEnd"/>
            <w:r w:rsidRPr="00966AE6">
              <w:rPr>
                <w:rFonts w:ascii="Tahoma" w:eastAsia="MS Mincho" w:hAnsi="Tahoma" w:cs="Tahoma"/>
                <w:sz w:val="18"/>
                <w:szCs w:val="18"/>
              </w:rPr>
              <w:t xml:space="preserve"> </w:t>
            </w:r>
            <w:proofErr w:type="spellStart"/>
            <w:r w:rsidRPr="00966AE6">
              <w:rPr>
                <w:rFonts w:ascii="Tahoma" w:eastAsia="MS Mincho" w:hAnsi="Tahoma" w:cs="Tahoma"/>
                <w:sz w:val="18"/>
                <w:szCs w:val="18"/>
              </w:rPr>
              <w:t>ataskaita</w:t>
            </w:r>
            <w:proofErr w:type="spellEnd"/>
          </w:p>
        </w:tc>
      </w:tr>
    </w:tbl>
    <w:p w14:paraId="166DA119" w14:textId="77777777" w:rsidR="00951409" w:rsidRPr="00951409" w:rsidRDefault="00951409" w:rsidP="00951409">
      <w:pPr>
        <w:ind w:firstLine="567"/>
        <w:jc w:val="both"/>
        <w:rPr>
          <w:rFonts w:ascii="Tahoma" w:hAnsi="Tahoma" w:cs="Tahoma"/>
        </w:rPr>
      </w:pPr>
    </w:p>
    <w:p w14:paraId="06CA0930" w14:textId="203EFEE7" w:rsidR="00951409" w:rsidRPr="00951409" w:rsidRDefault="0044678B" w:rsidP="00951409">
      <w:pPr>
        <w:ind w:firstLine="567"/>
        <w:jc w:val="both"/>
        <w:rPr>
          <w:rFonts w:ascii="Tahoma" w:hAnsi="Tahoma" w:cs="Tahoma"/>
          <w:lang w:val="en-US"/>
        </w:rPr>
      </w:pPr>
      <w:r>
        <w:rPr>
          <w:rFonts w:ascii="Tahoma" w:hAnsi="Tahoma" w:cs="Tahoma"/>
        </w:rPr>
        <w:t>6</w:t>
      </w:r>
      <w:r w:rsidR="00951409" w:rsidRPr="00951409">
        <w:rPr>
          <w:rFonts w:ascii="Tahoma" w:hAnsi="Tahoma" w:cs="Tahoma"/>
        </w:rPr>
        <w:t xml:space="preserve">.8. </w:t>
      </w:r>
      <w:r w:rsidR="008113ED" w:rsidRPr="008113ED">
        <w:rPr>
          <w:rFonts w:ascii="Tahoma" w:hAnsi="Tahoma" w:cs="Tahoma"/>
        </w:rPr>
        <w:t>Tiekėjo kibernetinio saugumo analitikų atliekamas incidentų identifikavimas ir pirminis įvertinimas turi būti vykdomas</w:t>
      </w:r>
      <w:r w:rsidR="008113ED">
        <w:rPr>
          <w:rFonts w:ascii="Tahoma" w:hAnsi="Tahoma" w:cs="Tahoma"/>
        </w:rPr>
        <w:t xml:space="preserve"> </w:t>
      </w:r>
      <w:r w:rsidR="00951409" w:rsidRPr="008113ED">
        <w:rPr>
          <w:rFonts w:ascii="Tahoma" w:hAnsi="Tahoma" w:cs="Tahoma"/>
        </w:rPr>
        <w:t>ne</w:t>
      </w:r>
      <w:r w:rsidR="00951409" w:rsidRPr="00951409">
        <w:rPr>
          <w:rFonts w:ascii="Tahoma" w:hAnsi="Tahoma" w:cs="Tahoma"/>
        </w:rPr>
        <w:t xml:space="preserve"> trumpiau kaip darbo dienomis nuo 08.00 iki 17.00 val.</w:t>
      </w:r>
      <w:r w:rsidR="00AF1C18" w:rsidRPr="00AF1C18">
        <w:rPr>
          <w:rFonts w:ascii="Georgia" w:hAnsi="Georgia"/>
        </w:rPr>
        <w:t xml:space="preserve"> </w:t>
      </w:r>
      <w:r w:rsidR="00AF1C18" w:rsidRPr="00AF1C18">
        <w:rPr>
          <w:rFonts w:ascii="Tahoma" w:hAnsi="Tahoma" w:cs="Tahoma"/>
        </w:rPr>
        <w:t>Ne Darbo valandomis incidentų fiksavimas ir pranešimų generavimas atliekamas automatiniu būdu</w:t>
      </w:r>
      <w:r w:rsidR="008113ED">
        <w:rPr>
          <w:rFonts w:ascii="Tahoma" w:hAnsi="Tahoma" w:cs="Tahoma"/>
        </w:rPr>
        <w:t>.</w:t>
      </w:r>
    </w:p>
    <w:p w14:paraId="0FCF2665" w14:textId="562B50EA"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 xml:space="preserve">.9. Tiekėjas kiekvieną mėnesį teikia Perkančiajai organizacijai: </w:t>
      </w:r>
    </w:p>
    <w:p w14:paraId="1900ADC3" w14:textId="6BFB5623"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.9.1. pažeidžiamumų ataskaitą, kurioje pateikia detalią informaciją apie nustatytus pažeidžiamumus, jų rizikos lygius, apskaičiuotus pagal tarptautiniu mastu pripažintas gerosios praktikos metodikas, siūlymus ar rekomendacijas atlikti veiksmus, kuriais būtų pašalintas pažeidžiamumas.</w:t>
      </w:r>
    </w:p>
    <w:p w14:paraId="4A16C6BD" w14:textId="255226B5"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.9.2. Statistinių duomenų ataskaitą bei vykdo jų aptarimą.</w:t>
      </w:r>
    </w:p>
    <w:p w14:paraId="66D323A3" w14:textId="33E81281"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.10. Įvykus incidentui, Tiekėjas pateikia duomenis ir informaciją, susijusius su kibernetiniu incidentu - incidento tipą, galimą žalą Perkančiajai organizacijai, pasiūlymus dėl veiksmų, kuriuos reikia atlikti siekiant suvaldyti kibernetinį incidentą.</w:t>
      </w:r>
    </w:p>
    <w:p w14:paraId="4D0B2265" w14:textId="41E77AA8"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 xml:space="preserve">.11. Atskiru Perkančiosios organizacijos užsakymu (iš viso iki 3 užsakymų per paslaugų teikimo laikotarpį), Tiekėjas turi atlikti įvykusio kibernetinio incidento nuodugnų ištyrimą, papildomų duomenų, reikalingų nuodugniam tyrimui surinkimą, priežasčių, </w:t>
      </w:r>
      <w:r w:rsidR="00951409" w:rsidRPr="00951409">
        <w:rPr>
          <w:rFonts w:ascii="Tahoma" w:hAnsi="Tahoma" w:cs="Tahoma"/>
        </w:rPr>
        <w:lastRenderedPageBreak/>
        <w:t xml:space="preserve">aplinkybių ir artefaktų analizę, rekomendacijų incidentų užkardymui parengimą ir pateikti incidento nuodugnaus tyrimo ataskaitą. Kibernetinio incidento nuodugnaus tyrimo atlikimo užsakymą Perkančioji organizacija pateikia raštu elektroniniu paštu, nurodydamas pageidautiną tyrimo atlikimo terminą. Tiekėjo argumentuotu  prašymu Perkančioji organizacija gali nustatyti kitą tyrimo atlikimo terminą.  Kibernetinio incidento tyrimas ir ataskaita turi atitikti Lietuvos vyriausiojo archyvaro tarnybos kibernetinių incidentų valdymo tvarkos aprašą. Tiekėjui pateikus tyrimo ataskaitą, Perkančioji organizacija per 5 darbo dienas gali prašyti pateikti ataskaitos paaiškinimus, pastabas arba papildymus. Jeigu per nustatytą terminą Perkančioji organizacija pastabų nepateikia, tyrimo ataskaita laikoma priimta.  </w:t>
      </w:r>
    </w:p>
    <w:p w14:paraId="3F335209" w14:textId="46BBD44C" w:rsidR="00951409" w:rsidRPr="00951409" w:rsidRDefault="0044678B" w:rsidP="00951409">
      <w:pPr>
        <w:ind w:firstLine="567"/>
        <w:jc w:val="both"/>
        <w:rPr>
          <w:rFonts w:ascii="Tahoma" w:hAnsi="Tahoma" w:cs="Tahoma"/>
        </w:rPr>
      </w:pPr>
      <w:r>
        <w:rPr>
          <w:rFonts w:ascii="Tahoma" w:hAnsi="Tahoma" w:cs="Tahoma"/>
        </w:rPr>
        <w:t>6</w:t>
      </w:r>
      <w:r w:rsidR="00951409" w:rsidRPr="00951409">
        <w:rPr>
          <w:rFonts w:ascii="Tahoma" w:hAnsi="Tahoma" w:cs="Tahoma"/>
        </w:rPr>
        <w:t>.12. Tiekėjas turi surengti  siūlomo sprendimo naudojimo mokymus Perkančiosios organizacijos darbuotojui. Mokymų trukmė – ne trumpiau kaip 8 valandos. Mokymai turi būti suorganizuoti per 90 kalendorinių dienų nuo Sutarties įsigaliojimo dienos.</w:t>
      </w:r>
    </w:p>
    <w:p w14:paraId="6DD2C275" w14:textId="497B00E8" w:rsidR="009051C9" w:rsidRDefault="009051C9" w:rsidP="00951409">
      <w:pPr>
        <w:jc w:val="both"/>
        <w:rPr>
          <w:rFonts w:ascii="Tahoma" w:hAnsi="Tahoma" w:cs="Tahoma"/>
        </w:rPr>
      </w:pPr>
    </w:p>
    <w:p w14:paraId="0EDEAE9C" w14:textId="77777777" w:rsidR="009051C9" w:rsidRDefault="009051C9" w:rsidP="001C5F8B">
      <w:pPr>
        <w:ind w:firstLine="567"/>
        <w:jc w:val="both"/>
        <w:rPr>
          <w:rFonts w:ascii="Tahoma" w:hAnsi="Tahoma" w:cs="Tahoma"/>
        </w:rPr>
      </w:pPr>
    </w:p>
    <w:p w14:paraId="4E509A7D" w14:textId="2C187C7E" w:rsidR="009051C9" w:rsidRPr="009051C9" w:rsidRDefault="009051C9" w:rsidP="009051C9">
      <w:pPr>
        <w:ind w:firstLine="567"/>
        <w:jc w:val="center"/>
        <w:rPr>
          <w:rFonts w:ascii="Tahoma" w:hAnsi="Tahoma" w:cs="Tahoma"/>
          <w:b/>
          <w:bCs/>
        </w:rPr>
      </w:pPr>
      <w:r w:rsidRPr="009051C9">
        <w:rPr>
          <w:rFonts w:ascii="Tahoma" w:hAnsi="Tahoma" w:cs="Tahoma"/>
          <w:b/>
          <w:bCs/>
        </w:rPr>
        <w:t>IV SKYRIUS</w:t>
      </w:r>
    </w:p>
    <w:p w14:paraId="426CC85D" w14:textId="0FDD407C" w:rsidR="009051C9" w:rsidRDefault="009051C9" w:rsidP="009051C9">
      <w:pPr>
        <w:ind w:firstLine="567"/>
        <w:jc w:val="center"/>
        <w:rPr>
          <w:rFonts w:ascii="Tahoma" w:hAnsi="Tahoma" w:cs="Tahoma"/>
          <w:b/>
          <w:bCs/>
        </w:rPr>
      </w:pPr>
      <w:r w:rsidRPr="009051C9">
        <w:rPr>
          <w:rFonts w:ascii="Tahoma" w:hAnsi="Tahoma" w:cs="Tahoma"/>
          <w:b/>
          <w:bCs/>
        </w:rPr>
        <w:t>KITI REIKALAVIMAI</w:t>
      </w:r>
    </w:p>
    <w:p w14:paraId="35FF9629" w14:textId="77777777" w:rsidR="009051C9" w:rsidRPr="009051C9" w:rsidRDefault="009051C9" w:rsidP="009051C9">
      <w:pPr>
        <w:ind w:firstLine="567"/>
        <w:jc w:val="center"/>
        <w:rPr>
          <w:rFonts w:ascii="Tahoma" w:hAnsi="Tahoma" w:cs="Tahoma"/>
          <w:b/>
          <w:bCs/>
        </w:rPr>
      </w:pPr>
    </w:p>
    <w:p w14:paraId="14EDFDAC" w14:textId="6B0C2090" w:rsidR="00F443DA" w:rsidRPr="009051C9" w:rsidRDefault="009051C9" w:rsidP="009051C9">
      <w:pPr>
        <w:tabs>
          <w:tab w:val="left" w:pos="1260"/>
        </w:tabs>
        <w:spacing w:line="276" w:lineRule="auto"/>
        <w:jc w:val="both"/>
        <w:rPr>
          <w:rFonts w:ascii="Tahoma" w:hAnsi="Tahoma" w:cs="Tahoma"/>
        </w:rPr>
      </w:pPr>
      <w:r>
        <w:rPr>
          <w:rFonts w:ascii="Tahoma" w:hAnsi="Tahoma" w:cs="Tahoma"/>
        </w:rPr>
        <w:t xml:space="preserve">         </w:t>
      </w:r>
      <w:r w:rsidR="0044678B">
        <w:rPr>
          <w:rFonts w:ascii="Tahoma" w:hAnsi="Tahoma" w:cs="Tahoma"/>
        </w:rPr>
        <w:t>7</w:t>
      </w:r>
      <w:r>
        <w:rPr>
          <w:rFonts w:ascii="Tahoma" w:hAnsi="Tahoma" w:cs="Tahoma"/>
        </w:rPr>
        <w:t xml:space="preserve">. </w:t>
      </w:r>
      <w:r w:rsidR="00F94C0B" w:rsidRPr="009051C9">
        <w:rPr>
          <w:rFonts w:ascii="Tahoma" w:hAnsi="Tahoma" w:cs="Tahoma"/>
        </w:rPr>
        <w:t>Sutarties galiojimo metu pasikeitus teisės aktams, kurie turi tiesioginės įtakos paslaugos teikimui, ta apimtimi tikslinami ir reikalavimai paslaugai. Dėl šios priežasties pasiūlymo (sutarties) kaina negali keistis. Paslaugų apimtis tikslinama suderinus su Perkančiąja organizacija.</w:t>
      </w:r>
    </w:p>
    <w:p w14:paraId="159266AA" w14:textId="751BC852" w:rsidR="00F443DA" w:rsidRPr="00864CFA" w:rsidRDefault="0044678B" w:rsidP="002D74E9">
      <w:pPr>
        <w:autoSpaceDE w:val="0"/>
        <w:autoSpaceDN w:val="0"/>
        <w:ind w:firstLine="720"/>
        <w:jc w:val="both"/>
        <w:rPr>
          <w:rFonts w:ascii="Tahoma" w:hAnsi="Tahoma" w:cs="Tahoma"/>
        </w:rPr>
      </w:pPr>
      <w:r>
        <w:rPr>
          <w:rFonts w:ascii="Tahoma" w:hAnsi="Tahoma" w:cs="Tahoma"/>
        </w:rPr>
        <w:t>8</w:t>
      </w:r>
      <w:r w:rsidR="00F443DA" w:rsidRPr="00864CFA">
        <w:rPr>
          <w:rFonts w:ascii="Tahoma" w:hAnsi="Tahoma" w:cs="Tahoma"/>
        </w:rPr>
        <w:t>. Perkant paslaugas, darbus ar įrangą, susijusius su EAIS</w:t>
      </w:r>
      <w:r w:rsidR="007D163F">
        <w:rPr>
          <w:rFonts w:ascii="Tahoma" w:hAnsi="Tahoma" w:cs="Tahoma"/>
        </w:rPr>
        <w:t xml:space="preserve"> ir e-kinas</w:t>
      </w:r>
      <w:r w:rsidR="00F443DA" w:rsidRPr="00864CFA">
        <w:rPr>
          <w:rFonts w:ascii="Tahoma" w:hAnsi="Tahoma" w:cs="Tahoma"/>
        </w:rPr>
        <w:t>, jos projektavimu,</w:t>
      </w:r>
      <w:r w:rsidR="002D74E9">
        <w:rPr>
          <w:rFonts w:ascii="Tahoma" w:hAnsi="Tahoma" w:cs="Tahoma"/>
        </w:rPr>
        <w:t xml:space="preserve"> </w:t>
      </w:r>
      <w:r w:rsidR="00F443DA" w:rsidRPr="00864CFA">
        <w:rPr>
          <w:rFonts w:ascii="Tahoma" w:hAnsi="Tahoma" w:cs="Tahoma"/>
        </w:rPr>
        <w:t>kūrimu, diegimu, modernizavimu, priežiūra, palaikymu, saugos užtikrinimu, taip pat kitus</w:t>
      </w:r>
      <w:r w:rsidR="002D74E9">
        <w:rPr>
          <w:rFonts w:ascii="Tahoma" w:hAnsi="Tahoma" w:cs="Tahoma"/>
        </w:rPr>
        <w:t xml:space="preserve"> </w:t>
      </w:r>
      <w:r w:rsidR="00F443DA" w:rsidRPr="00864CFA">
        <w:rPr>
          <w:rFonts w:ascii="Tahoma" w:hAnsi="Tahoma" w:cs="Tahoma"/>
        </w:rPr>
        <w:t>darbus, suteikiančius teisę ir galimybę prieiti prie elektroninės informacijos, ją apdoroti,</w:t>
      </w:r>
      <w:r w:rsidR="002D74E9">
        <w:rPr>
          <w:rFonts w:ascii="Tahoma" w:hAnsi="Tahoma" w:cs="Tahoma"/>
        </w:rPr>
        <w:t xml:space="preserve"> </w:t>
      </w:r>
      <w:r w:rsidR="00F443DA" w:rsidRPr="00864CFA">
        <w:rPr>
          <w:rFonts w:ascii="Tahoma" w:hAnsi="Tahoma" w:cs="Tahoma"/>
        </w:rPr>
        <w:t>saugoti, keistis elektronine informacija ar tiekti informacinių technologijų infrastruktūros</w:t>
      </w:r>
      <w:r w:rsidR="002D74E9">
        <w:rPr>
          <w:rFonts w:ascii="Tahoma" w:hAnsi="Tahoma" w:cs="Tahoma"/>
        </w:rPr>
        <w:t xml:space="preserve"> </w:t>
      </w:r>
      <w:r w:rsidR="00F443DA" w:rsidRPr="00864CFA">
        <w:rPr>
          <w:rFonts w:ascii="Tahoma" w:hAnsi="Tahoma" w:cs="Tahoma"/>
        </w:rPr>
        <w:t>komponentus:</w:t>
      </w:r>
    </w:p>
    <w:p w14:paraId="18A40FC1" w14:textId="5FED2366" w:rsidR="00F443DA" w:rsidRPr="00864CFA" w:rsidRDefault="0044678B" w:rsidP="002D74E9">
      <w:pPr>
        <w:autoSpaceDE w:val="0"/>
        <w:autoSpaceDN w:val="0"/>
        <w:ind w:firstLine="720"/>
        <w:jc w:val="both"/>
        <w:rPr>
          <w:rFonts w:ascii="Tahoma" w:hAnsi="Tahoma" w:cs="Tahoma"/>
        </w:rPr>
      </w:pPr>
      <w:r>
        <w:rPr>
          <w:rFonts w:ascii="Tahoma" w:hAnsi="Tahoma" w:cs="Tahoma"/>
        </w:rPr>
        <w:t>8</w:t>
      </w:r>
      <w:r w:rsidR="00F443DA" w:rsidRPr="00864CFA">
        <w:rPr>
          <w:rFonts w:ascii="Tahoma" w:hAnsi="Tahoma" w:cs="Tahoma"/>
        </w:rPr>
        <w:t>.1. Paslaugų t</w:t>
      </w:r>
      <w:r w:rsidR="00A6090F">
        <w:rPr>
          <w:rFonts w:ascii="Tahoma" w:hAnsi="Tahoma" w:cs="Tahoma"/>
        </w:rPr>
        <w:t>ie</w:t>
      </w:r>
      <w:r w:rsidR="00F443DA" w:rsidRPr="00864CFA">
        <w:rPr>
          <w:rFonts w:ascii="Tahoma" w:hAnsi="Tahoma" w:cs="Tahoma"/>
        </w:rPr>
        <w:t xml:space="preserve">kėjas, darbų vykdytojas ar techninės ir programinės įrangos tiekėjas privalo laikytis </w:t>
      </w:r>
      <w:r w:rsidR="007D163F">
        <w:rPr>
          <w:rFonts w:ascii="Tahoma" w:hAnsi="Tahoma" w:cs="Tahoma"/>
        </w:rPr>
        <w:t>kibernetinio saugumo reikalavimų</w:t>
      </w:r>
      <w:r w:rsidR="009F59A9">
        <w:rPr>
          <w:rFonts w:ascii="Tahoma" w:hAnsi="Tahoma" w:cs="Tahoma"/>
        </w:rPr>
        <w:t xml:space="preserve"> kiek tai susiję su paslaugos teikimu</w:t>
      </w:r>
      <w:r w:rsidR="00F443DA" w:rsidRPr="00864CFA">
        <w:rPr>
          <w:rFonts w:ascii="Tahoma" w:hAnsi="Tahoma" w:cs="Tahoma"/>
        </w:rPr>
        <w:t>, Duomenų saugos nuostatuose ir saugos politiką gyvendinančiuose teisės aktuose nustatytų reikalavimų ir užtikrinti teikiamų paslaugų, vykdomų darbų ar tiekiamos įrangos atitiktį nustatytiems elektroninės informacijos saugos reikalavimams;</w:t>
      </w:r>
    </w:p>
    <w:p w14:paraId="6E1348B1" w14:textId="23BA0983" w:rsidR="00F443DA" w:rsidRPr="00864CFA" w:rsidRDefault="0044678B" w:rsidP="002D74E9">
      <w:pPr>
        <w:autoSpaceDE w:val="0"/>
        <w:autoSpaceDN w:val="0"/>
        <w:ind w:firstLine="720"/>
        <w:jc w:val="both"/>
        <w:rPr>
          <w:rFonts w:ascii="Tahoma" w:hAnsi="Tahoma" w:cs="Tahoma"/>
        </w:rPr>
      </w:pPr>
      <w:r>
        <w:rPr>
          <w:rFonts w:ascii="Tahoma" w:hAnsi="Tahoma" w:cs="Tahoma"/>
        </w:rPr>
        <w:t>8</w:t>
      </w:r>
      <w:r w:rsidR="00F443DA" w:rsidRPr="00864CFA">
        <w:rPr>
          <w:rFonts w:ascii="Tahoma" w:hAnsi="Tahoma" w:cs="Tahoma"/>
        </w:rPr>
        <w:t>.2. Paslaugų t</w:t>
      </w:r>
      <w:r w:rsidR="00A6090F">
        <w:rPr>
          <w:rFonts w:ascii="Tahoma" w:hAnsi="Tahoma" w:cs="Tahoma"/>
        </w:rPr>
        <w:t>ie</w:t>
      </w:r>
      <w:r w:rsidR="00F443DA" w:rsidRPr="00864CFA">
        <w:rPr>
          <w:rFonts w:ascii="Tahoma" w:hAnsi="Tahoma" w:cs="Tahoma"/>
        </w:rPr>
        <w:t>kėjo darbuotoj</w:t>
      </w:r>
      <w:r w:rsidR="00AF1C18">
        <w:rPr>
          <w:rFonts w:ascii="Tahoma" w:hAnsi="Tahoma" w:cs="Tahoma"/>
        </w:rPr>
        <w:t>ai privalo</w:t>
      </w:r>
      <w:r w:rsidR="00F443DA" w:rsidRPr="00864CFA">
        <w:rPr>
          <w:rFonts w:ascii="Tahoma" w:hAnsi="Tahoma" w:cs="Tahoma"/>
        </w:rPr>
        <w:t xml:space="preserve"> pasirašyti konfidencialumo pasižadėjimą neatskleisti tretiesiems asmenims jokios informacijos, gautos vykdant šią sutartį, išskyrus tiek, kiek būtina sutarties vykdymui, taip pat nenaudoti konfidencialios informacijos asmeniniams ar</w:t>
      </w:r>
      <w:r w:rsidR="002D74E9">
        <w:rPr>
          <w:rFonts w:ascii="Tahoma" w:hAnsi="Tahoma" w:cs="Tahoma"/>
        </w:rPr>
        <w:t xml:space="preserve"> </w:t>
      </w:r>
      <w:r w:rsidR="00F443DA" w:rsidRPr="00864CFA">
        <w:rPr>
          <w:rFonts w:ascii="Tahoma" w:hAnsi="Tahoma" w:cs="Tahoma"/>
        </w:rPr>
        <w:t>trečiųjų asmenų poreikiams, laikantis principo, kad visa paslaugų teikėjui suteikta</w:t>
      </w:r>
      <w:r w:rsidR="002D74E9">
        <w:rPr>
          <w:rFonts w:ascii="Tahoma" w:hAnsi="Tahoma" w:cs="Tahoma"/>
        </w:rPr>
        <w:t xml:space="preserve"> </w:t>
      </w:r>
      <w:r w:rsidR="00F443DA" w:rsidRPr="00864CFA">
        <w:rPr>
          <w:rFonts w:ascii="Tahoma" w:hAnsi="Tahoma" w:cs="Tahoma"/>
        </w:rPr>
        <w:t>informacija (įskaitant EAIS tvarkomą elektroninę informaciją) yra konfidenciali;</w:t>
      </w:r>
    </w:p>
    <w:p w14:paraId="74D899AC" w14:textId="5F812B94" w:rsidR="00F443DA" w:rsidRPr="00864CFA" w:rsidRDefault="0044678B" w:rsidP="002D74E9">
      <w:pPr>
        <w:autoSpaceDE w:val="0"/>
        <w:autoSpaceDN w:val="0"/>
        <w:ind w:firstLine="720"/>
        <w:jc w:val="both"/>
        <w:rPr>
          <w:rFonts w:ascii="Tahoma" w:hAnsi="Tahoma" w:cs="Tahoma"/>
        </w:rPr>
      </w:pPr>
      <w:r>
        <w:rPr>
          <w:rFonts w:ascii="Tahoma" w:hAnsi="Tahoma" w:cs="Tahoma"/>
        </w:rPr>
        <w:t>8</w:t>
      </w:r>
      <w:r w:rsidR="00F443DA" w:rsidRPr="00864CFA">
        <w:rPr>
          <w:rFonts w:ascii="Tahoma" w:hAnsi="Tahoma" w:cs="Tahoma"/>
        </w:rPr>
        <w:t xml:space="preserve">.3. </w:t>
      </w:r>
      <w:r w:rsidR="00886E6E">
        <w:rPr>
          <w:rFonts w:ascii="Tahoma" w:hAnsi="Tahoma" w:cs="Tahoma"/>
        </w:rPr>
        <w:t>D</w:t>
      </w:r>
      <w:r w:rsidR="00F443DA" w:rsidRPr="00864CFA">
        <w:rPr>
          <w:rFonts w:ascii="Tahoma" w:hAnsi="Tahoma" w:cs="Tahoma"/>
        </w:rPr>
        <w:t>raudžiama juos įsigyti, jei tiekėjai, subtiekėjai, gamintojai, ūkio subjektai yra</w:t>
      </w:r>
    </w:p>
    <w:p w14:paraId="348C4090" w14:textId="77777777" w:rsidR="00F443DA" w:rsidRDefault="00F443DA" w:rsidP="002D74E9">
      <w:pPr>
        <w:jc w:val="both"/>
        <w:rPr>
          <w:rFonts w:ascii="Tahoma" w:hAnsi="Tahoma" w:cs="Tahoma"/>
        </w:rPr>
      </w:pPr>
      <w:r w:rsidRPr="00864CFA">
        <w:rPr>
          <w:rFonts w:ascii="Tahoma" w:hAnsi="Tahoma" w:cs="Tahoma"/>
        </w:rPr>
        <w:t>Lietuvos Respublikos Vyriausybės patvirtintame Priešiškų valstybių ir teritorijų sąraše.</w:t>
      </w:r>
    </w:p>
    <w:p w14:paraId="07818019" w14:textId="67310D21" w:rsidR="00F443DA" w:rsidRPr="00F443DA" w:rsidRDefault="009F32BE" w:rsidP="009F32BE">
      <w:pPr>
        <w:jc w:val="both"/>
        <w:rPr>
          <w:rFonts w:ascii="Tahoma" w:hAnsi="Tahoma" w:cs="Tahoma"/>
        </w:rPr>
      </w:pPr>
      <w:r>
        <w:rPr>
          <w:rFonts w:ascii="Tahoma" w:hAnsi="Tahoma" w:cs="Tahoma"/>
        </w:rPr>
        <w:tab/>
      </w:r>
    </w:p>
    <w:p w14:paraId="3FC1BB0D" w14:textId="77777777" w:rsidR="00F94C0B" w:rsidRPr="00175323" w:rsidRDefault="00F94C0B" w:rsidP="00F94C0B">
      <w:pPr>
        <w:tabs>
          <w:tab w:val="left" w:pos="1260"/>
        </w:tabs>
        <w:spacing w:line="276" w:lineRule="auto"/>
        <w:jc w:val="both"/>
        <w:rPr>
          <w:rFonts w:ascii="Tahoma" w:hAnsi="Tahoma" w:cs="Tahoma"/>
        </w:rPr>
      </w:pPr>
    </w:p>
    <w:p w14:paraId="5F026D79" w14:textId="6F05B203" w:rsidR="0016532C" w:rsidRDefault="0016532C" w:rsidP="0016532C">
      <w:pPr>
        <w:rPr>
          <w:rFonts w:ascii="Tahoma" w:hAnsi="Tahoma" w:cs="Tahoma"/>
          <w:sz w:val="22"/>
          <w:szCs w:val="22"/>
        </w:rPr>
      </w:pPr>
    </w:p>
    <w:p w14:paraId="488B0E4E" w14:textId="77777777" w:rsidR="00DE3EF6" w:rsidRPr="00175323" w:rsidRDefault="00DE3EF6" w:rsidP="0016532C">
      <w:pPr>
        <w:rPr>
          <w:rFonts w:ascii="Tahoma" w:hAnsi="Tahoma" w:cs="Tahoma"/>
          <w:sz w:val="22"/>
          <w:szCs w:val="22"/>
        </w:rPr>
      </w:pPr>
    </w:p>
    <w:p w14:paraId="4577A04B" w14:textId="77777777" w:rsidR="008778E0" w:rsidRPr="00D45467" w:rsidRDefault="008778E0" w:rsidP="00DE3EF6">
      <w:pPr>
        <w:rPr>
          <w:rFonts w:ascii="Tahoma" w:hAnsi="Tahoma" w:cs="Tahoma"/>
          <w:sz w:val="22"/>
          <w:szCs w:val="22"/>
          <w:highlight w:val="cyan"/>
        </w:rPr>
      </w:pPr>
    </w:p>
    <w:p w14:paraId="6C3A1638" w14:textId="77777777" w:rsidR="008778E0" w:rsidRPr="00D45467" w:rsidRDefault="008778E0" w:rsidP="00DE3EF6">
      <w:pPr>
        <w:rPr>
          <w:rFonts w:ascii="Tahoma" w:hAnsi="Tahoma" w:cs="Tahoma"/>
          <w:sz w:val="22"/>
          <w:szCs w:val="22"/>
          <w:highlight w:val="cyan"/>
        </w:rPr>
      </w:pPr>
    </w:p>
    <w:p w14:paraId="15FC5E52" w14:textId="77777777" w:rsidR="009E0E26" w:rsidRPr="00D45467" w:rsidRDefault="009E0E26" w:rsidP="00DE3EF6">
      <w:pPr>
        <w:rPr>
          <w:rFonts w:ascii="Tahoma" w:hAnsi="Tahoma" w:cs="Tahoma"/>
          <w:sz w:val="22"/>
          <w:szCs w:val="22"/>
          <w:highlight w:val="cyan"/>
        </w:rPr>
      </w:pPr>
    </w:p>
    <w:p w14:paraId="62B59338" w14:textId="2A8F4099" w:rsidR="00864CFA" w:rsidRDefault="00864CFA" w:rsidP="009E0E26">
      <w:pPr>
        <w:rPr>
          <w:highlight w:val="cyan"/>
        </w:rPr>
      </w:pPr>
    </w:p>
    <w:p w14:paraId="54ADFC41" w14:textId="3B79981F" w:rsidR="00864CFA" w:rsidRDefault="00864CFA" w:rsidP="009E0E26">
      <w:pPr>
        <w:rPr>
          <w:highlight w:val="cyan"/>
        </w:rPr>
      </w:pPr>
    </w:p>
    <w:p w14:paraId="42CDB4B4" w14:textId="7C03A657" w:rsidR="00864CFA" w:rsidRDefault="00864CFA" w:rsidP="009E0E26">
      <w:pPr>
        <w:rPr>
          <w:highlight w:val="cyan"/>
        </w:rPr>
      </w:pPr>
    </w:p>
    <w:p w14:paraId="33114C32" w14:textId="6D5EE0A8" w:rsidR="00864CFA" w:rsidRDefault="00864CFA" w:rsidP="009E0E26">
      <w:pPr>
        <w:rPr>
          <w:highlight w:val="cyan"/>
        </w:rPr>
      </w:pPr>
    </w:p>
    <w:p w14:paraId="6BDD8045" w14:textId="09938523" w:rsidR="00864CFA" w:rsidRDefault="00864CFA" w:rsidP="009E0E26">
      <w:pPr>
        <w:rPr>
          <w:highlight w:val="cyan"/>
        </w:rPr>
      </w:pPr>
    </w:p>
    <w:p w14:paraId="7B673BB2" w14:textId="60930B3E" w:rsidR="00864CFA" w:rsidRDefault="00864CFA" w:rsidP="009E0E26">
      <w:pPr>
        <w:rPr>
          <w:highlight w:val="cyan"/>
        </w:rPr>
      </w:pPr>
    </w:p>
    <w:p w14:paraId="04233799" w14:textId="21824992" w:rsidR="00864CFA" w:rsidRDefault="00864CFA" w:rsidP="009E0E26">
      <w:pPr>
        <w:rPr>
          <w:highlight w:val="cyan"/>
        </w:rPr>
      </w:pPr>
    </w:p>
    <w:p w14:paraId="1E4D1EFD" w14:textId="3D15EEF7" w:rsidR="00864CFA" w:rsidRDefault="00864CFA" w:rsidP="009E0E26">
      <w:pPr>
        <w:rPr>
          <w:highlight w:val="cyan"/>
        </w:rPr>
      </w:pPr>
    </w:p>
    <w:p w14:paraId="1554462C" w14:textId="77777777" w:rsidR="00DE3EF6" w:rsidRDefault="00DE3EF6" w:rsidP="0016532C">
      <w:pPr>
        <w:rPr>
          <w:rFonts w:ascii="Tahoma" w:hAnsi="Tahoma" w:cs="Tahoma"/>
          <w:sz w:val="22"/>
          <w:szCs w:val="22"/>
        </w:rPr>
      </w:pPr>
    </w:p>
    <w:p w14:paraId="195216AF" w14:textId="77777777" w:rsidR="00635A27" w:rsidRDefault="00635A27" w:rsidP="0016532C">
      <w:pPr>
        <w:rPr>
          <w:rFonts w:ascii="Tahoma" w:hAnsi="Tahoma" w:cs="Tahoma"/>
          <w:sz w:val="22"/>
          <w:szCs w:val="22"/>
        </w:rPr>
      </w:pPr>
    </w:p>
    <w:p w14:paraId="260F1804" w14:textId="77777777" w:rsidR="00635A27" w:rsidRDefault="00635A27" w:rsidP="0016532C">
      <w:pPr>
        <w:rPr>
          <w:rFonts w:ascii="Tahoma" w:hAnsi="Tahoma" w:cs="Tahoma"/>
          <w:sz w:val="22"/>
          <w:szCs w:val="22"/>
        </w:rPr>
      </w:pPr>
    </w:p>
    <w:p w14:paraId="59F84C70" w14:textId="77777777" w:rsidR="00635A27" w:rsidRDefault="00635A27" w:rsidP="0016532C">
      <w:pPr>
        <w:rPr>
          <w:rFonts w:ascii="Tahoma" w:hAnsi="Tahoma" w:cs="Tahoma"/>
          <w:sz w:val="22"/>
          <w:szCs w:val="22"/>
        </w:rPr>
      </w:pPr>
    </w:p>
    <w:p w14:paraId="04F4BC37" w14:textId="77777777" w:rsidR="00635A27" w:rsidRDefault="00635A27" w:rsidP="0016532C">
      <w:pPr>
        <w:rPr>
          <w:rFonts w:ascii="Tahoma" w:hAnsi="Tahoma" w:cs="Tahoma"/>
          <w:sz w:val="22"/>
          <w:szCs w:val="22"/>
        </w:rPr>
      </w:pPr>
    </w:p>
    <w:p w14:paraId="66286F84" w14:textId="77777777" w:rsidR="00635A27" w:rsidRDefault="00635A27" w:rsidP="0016532C">
      <w:pPr>
        <w:rPr>
          <w:rFonts w:ascii="Tahoma" w:hAnsi="Tahoma" w:cs="Tahoma"/>
          <w:sz w:val="22"/>
          <w:szCs w:val="22"/>
        </w:rPr>
      </w:pPr>
    </w:p>
    <w:p w14:paraId="326975B5" w14:textId="77777777" w:rsidR="00635A27" w:rsidRDefault="00635A27" w:rsidP="0016532C">
      <w:pPr>
        <w:rPr>
          <w:rFonts w:ascii="Tahoma" w:hAnsi="Tahoma" w:cs="Tahoma"/>
          <w:sz w:val="22"/>
          <w:szCs w:val="22"/>
        </w:rPr>
      </w:pPr>
    </w:p>
    <w:p w14:paraId="20F5801A" w14:textId="77777777" w:rsidR="00635A27" w:rsidRDefault="00635A27" w:rsidP="0016532C">
      <w:pPr>
        <w:rPr>
          <w:rFonts w:ascii="Tahoma" w:hAnsi="Tahoma" w:cs="Tahoma"/>
          <w:sz w:val="22"/>
          <w:szCs w:val="22"/>
        </w:rPr>
      </w:pPr>
    </w:p>
    <w:p w14:paraId="0A83FF52" w14:textId="77777777" w:rsidR="00635A27" w:rsidRDefault="00635A27" w:rsidP="0016532C">
      <w:pPr>
        <w:rPr>
          <w:rFonts w:ascii="Tahoma" w:hAnsi="Tahoma" w:cs="Tahoma"/>
          <w:sz w:val="22"/>
          <w:szCs w:val="22"/>
        </w:rPr>
      </w:pPr>
    </w:p>
    <w:p w14:paraId="1CD33712" w14:textId="77777777" w:rsidR="00635A27" w:rsidRDefault="00635A27" w:rsidP="0016532C">
      <w:pPr>
        <w:rPr>
          <w:rFonts w:ascii="Tahoma" w:hAnsi="Tahoma" w:cs="Tahoma"/>
          <w:sz w:val="22"/>
          <w:szCs w:val="22"/>
        </w:rPr>
      </w:pPr>
    </w:p>
    <w:p w14:paraId="543D5C7C" w14:textId="77777777" w:rsidR="00635A27" w:rsidRDefault="00635A27" w:rsidP="0016532C">
      <w:pPr>
        <w:rPr>
          <w:rFonts w:ascii="Tahoma" w:hAnsi="Tahoma" w:cs="Tahoma"/>
          <w:sz w:val="22"/>
          <w:szCs w:val="22"/>
        </w:rPr>
      </w:pPr>
    </w:p>
    <w:p w14:paraId="36DE72EE" w14:textId="77777777" w:rsidR="00635A27" w:rsidRDefault="00635A27" w:rsidP="0016532C">
      <w:pPr>
        <w:rPr>
          <w:rFonts w:ascii="Tahoma" w:hAnsi="Tahoma" w:cs="Tahoma"/>
          <w:sz w:val="22"/>
          <w:szCs w:val="22"/>
        </w:rPr>
      </w:pPr>
    </w:p>
    <w:p w14:paraId="08843B4B" w14:textId="77777777" w:rsidR="00635A27" w:rsidRDefault="00635A27" w:rsidP="0016532C">
      <w:pPr>
        <w:rPr>
          <w:rFonts w:ascii="Tahoma" w:hAnsi="Tahoma" w:cs="Tahoma"/>
          <w:sz w:val="22"/>
          <w:szCs w:val="22"/>
        </w:rPr>
      </w:pPr>
    </w:p>
    <w:p w14:paraId="526F29D0" w14:textId="77777777" w:rsidR="00635A27" w:rsidRDefault="00635A27" w:rsidP="0016532C">
      <w:pPr>
        <w:rPr>
          <w:rFonts w:ascii="Tahoma" w:hAnsi="Tahoma" w:cs="Tahoma"/>
          <w:sz w:val="22"/>
          <w:szCs w:val="22"/>
        </w:rPr>
      </w:pPr>
    </w:p>
    <w:p w14:paraId="657DF66A" w14:textId="77777777" w:rsidR="00635A27" w:rsidRDefault="00635A27" w:rsidP="0016532C">
      <w:pPr>
        <w:rPr>
          <w:rFonts w:ascii="Tahoma" w:hAnsi="Tahoma" w:cs="Tahoma"/>
          <w:sz w:val="22"/>
          <w:szCs w:val="22"/>
        </w:rPr>
      </w:pPr>
    </w:p>
    <w:p w14:paraId="739CFB7B" w14:textId="77777777" w:rsidR="00635A27" w:rsidRDefault="00635A27" w:rsidP="0016532C">
      <w:pPr>
        <w:rPr>
          <w:rFonts w:ascii="Tahoma" w:hAnsi="Tahoma" w:cs="Tahoma"/>
          <w:sz w:val="22"/>
          <w:szCs w:val="22"/>
        </w:rPr>
      </w:pPr>
    </w:p>
    <w:p w14:paraId="0E673745" w14:textId="77777777" w:rsidR="00635A27" w:rsidRDefault="00635A27" w:rsidP="0016532C">
      <w:pPr>
        <w:rPr>
          <w:rFonts w:ascii="Tahoma" w:hAnsi="Tahoma" w:cs="Tahoma"/>
          <w:sz w:val="22"/>
          <w:szCs w:val="22"/>
        </w:rPr>
      </w:pPr>
    </w:p>
    <w:p w14:paraId="6A7ECD35" w14:textId="77777777" w:rsidR="00635A27" w:rsidRDefault="00635A27" w:rsidP="0016532C">
      <w:pPr>
        <w:rPr>
          <w:rFonts w:ascii="Tahoma" w:hAnsi="Tahoma" w:cs="Tahoma"/>
          <w:sz w:val="22"/>
          <w:szCs w:val="22"/>
        </w:rPr>
      </w:pPr>
    </w:p>
    <w:p w14:paraId="39C70EEE" w14:textId="77777777" w:rsidR="00635A27" w:rsidRDefault="00635A27" w:rsidP="0016532C">
      <w:pPr>
        <w:rPr>
          <w:rFonts w:ascii="Tahoma" w:hAnsi="Tahoma" w:cs="Tahoma"/>
          <w:sz w:val="22"/>
          <w:szCs w:val="22"/>
        </w:rPr>
      </w:pPr>
    </w:p>
    <w:p w14:paraId="716F4A7B" w14:textId="77777777" w:rsidR="00635A27" w:rsidRDefault="00635A27" w:rsidP="0016532C">
      <w:pPr>
        <w:rPr>
          <w:rFonts w:ascii="Tahoma" w:hAnsi="Tahoma" w:cs="Tahoma"/>
          <w:sz w:val="22"/>
          <w:szCs w:val="22"/>
        </w:rPr>
      </w:pPr>
    </w:p>
    <w:p w14:paraId="0F9D8A0A" w14:textId="77777777" w:rsidR="00635A27" w:rsidRDefault="00635A27" w:rsidP="0016532C">
      <w:pPr>
        <w:rPr>
          <w:rFonts w:ascii="Tahoma" w:hAnsi="Tahoma" w:cs="Tahoma"/>
          <w:sz w:val="22"/>
          <w:szCs w:val="22"/>
        </w:rPr>
      </w:pPr>
    </w:p>
    <w:p w14:paraId="150DE5F0" w14:textId="77777777" w:rsidR="00635A27" w:rsidRDefault="00635A27" w:rsidP="0016532C">
      <w:pPr>
        <w:rPr>
          <w:rFonts w:ascii="Tahoma" w:hAnsi="Tahoma" w:cs="Tahoma"/>
          <w:sz w:val="22"/>
          <w:szCs w:val="22"/>
        </w:rPr>
      </w:pPr>
    </w:p>
    <w:p w14:paraId="5BD8A59B" w14:textId="77777777" w:rsidR="00635A27" w:rsidRPr="00175323" w:rsidRDefault="00635A27" w:rsidP="0016532C">
      <w:pPr>
        <w:rPr>
          <w:rFonts w:ascii="Tahoma" w:hAnsi="Tahoma" w:cs="Tahoma"/>
          <w:sz w:val="22"/>
          <w:szCs w:val="22"/>
        </w:rPr>
      </w:pPr>
    </w:p>
    <w:p w14:paraId="4382C9B0" w14:textId="77777777" w:rsidR="00650E5E" w:rsidRDefault="00650E5E" w:rsidP="0016532C">
      <w:pPr>
        <w:spacing w:line="276" w:lineRule="auto"/>
        <w:ind w:left="6840"/>
        <w:jc w:val="both"/>
        <w:rPr>
          <w:rFonts w:ascii="Tahoma" w:hAnsi="Tahoma" w:cs="Tahoma"/>
        </w:rPr>
      </w:pPr>
    </w:p>
    <w:p w14:paraId="546D8D83" w14:textId="77777777" w:rsidR="00650E5E" w:rsidRDefault="00650E5E" w:rsidP="0016532C">
      <w:pPr>
        <w:spacing w:line="276" w:lineRule="auto"/>
        <w:ind w:left="6840"/>
        <w:jc w:val="both"/>
        <w:rPr>
          <w:rFonts w:ascii="Tahoma" w:hAnsi="Tahoma" w:cs="Tahoma"/>
        </w:rPr>
      </w:pPr>
    </w:p>
    <w:p w14:paraId="2853DA19" w14:textId="77777777" w:rsidR="00650E5E" w:rsidRDefault="00650E5E" w:rsidP="0016532C">
      <w:pPr>
        <w:spacing w:line="276" w:lineRule="auto"/>
        <w:ind w:left="6840"/>
        <w:jc w:val="both"/>
        <w:rPr>
          <w:rFonts w:ascii="Tahoma" w:hAnsi="Tahoma" w:cs="Tahoma"/>
        </w:rPr>
      </w:pPr>
    </w:p>
    <w:p w14:paraId="1B53B6A8" w14:textId="77777777" w:rsidR="00650E5E" w:rsidRDefault="00650E5E" w:rsidP="0016532C">
      <w:pPr>
        <w:spacing w:line="276" w:lineRule="auto"/>
        <w:ind w:left="6840"/>
        <w:jc w:val="both"/>
        <w:rPr>
          <w:rFonts w:ascii="Tahoma" w:hAnsi="Tahoma" w:cs="Tahoma"/>
        </w:rPr>
      </w:pPr>
    </w:p>
    <w:p w14:paraId="22CD57D1" w14:textId="77777777" w:rsidR="00650E5E" w:rsidRDefault="00650E5E" w:rsidP="0016532C">
      <w:pPr>
        <w:spacing w:line="276" w:lineRule="auto"/>
        <w:ind w:left="6840"/>
        <w:jc w:val="both"/>
        <w:rPr>
          <w:rFonts w:ascii="Tahoma" w:hAnsi="Tahoma" w:cs="Tahoma"/>
        </w:rPr>
      </w:pPr>
    </w:p>
    <w:p w14:paraId="7025F727" w14:textId="7841E1F8" w:rsidR="00836565" w:rsidRPr="00635A27" w:rsidRDefault="00836565" w:rsidP="00635A27">
      <w:pPr>
        <w:widowControl w:val="0"/>
        <w:suppressAutoHyphens/>
        <w:ind w:firstLine="471"/>
        <w:jc w:val="center"/>
        <w:textAlignment w:val="baseline"/>
        <w:rPr>
          <w:rFonts w:eastAsia="Calibri"/>
          <w:i/>
          <w:iCs/>
          <w:sz w:val="22"/>
        </w:rPr>
      </w:pPr>
    </w:p>
    <w:sectPr w:rsidR="00836565" w:rsidRPr="00635A27" w:rsidSect="00291CA8">
      <w:headerReference w:type="default" r:id="rId8"/>
      <w:headerReference w:type="first" r:id="rId9"/>
      <w:footerReference w:type="first" r:id="rId10"/>
      <w:type w:val="continuous"/>
      <w:pgSz w:w="11907" w:h="16840" w:code="9"/>
      <w:pgMar w:top="1134" w:right="567" w:bottom="1134" w:left="1701" w:header="697" w:footer="31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A9C59" w14:textId="77777777" w:rsidR="009F2562" w:rsidRDefault="009F2562">
      <w:r>
        <w:separator/>
      </w:r>
    </w:p>
  </w:endnote>
  <w:endnote w:type="continuationSeparator" w:id="0">
    <w:p w14:paraId="45EBFB88" w14:textId="77777777" w:rsidR="009F2562" w:rsidRDefault="009F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6" w:type="dxa"/>
      <w:tblLook w:val="0000" w:firstRow="0" w:lastRow="0" w:firstColumn="0" w:lastColumn="0" w:noHBand="0" w:noVBand="0"/>
    </w:tblPr>
    <w:tblGrid>
      <w:gridCol w:w="9745"/>
    </w:tblGrid>
    <w:tr w:rsidR="008F0DF6" w14:paraId="71D2634C" w14:textId="77777777" w:rsidTr="00EE10B6">
      <w:tc>
        <w:tcPr>
          <w:tcW w:w="9855" w:type="dxa"/>
        </w:tcPr>
        <w:p w14:paraId="71D2634B" w14:textId="19FE7539" w:rsidR="008F0DF6" w:rsidRPr="00270A99" w:rsidRDefault="008F0DF6" w:rsidP="00270A99">
          <w:pPr>
            <w:pStyle w:val="Footer"/>
            <w:jc w:val="center"/>
          </w:pPr>
        </w:p>
      </w:tc>
    </w:tr>
  </w:tbl>
  <w:p w14:paraId="71D2634D" w14:textId="77777777" w:rsidR="008F0DF6" w:rsidRDefault="008F0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DC219" w14:textId="77777777" w:rsidR="009F2562" w:rsidRDefault="009F2562">
      <w:r>
        <w:separator/>
      </w:r>
    </w:p>
  </w:footnote>
  <w:footnote w:type="continuationSeparator" w:id="0">
    <w:p w14:paraId="72D1A3AD" w14:textId="77777777" w:rsidR="009F2562" w:rsidRDefault="009F2562">
      <w:r>
        <w:continuationSeparator/>
      </w:r>
    </w:p>
  </w:footnote>
  <w:footnote w:id="1">
    <w:p w14:paraId="285C3197" w14:textId="71D575C8" w:rsidR="00951409" w:rsidRDefault="00951409" w:rsidP="00951409">
      <w:pPr>
        <w:pStyle w:val="FootnoteText"/>
        <w:jc w:val="both"/>
      </w:pPr>
      <w:r>
        <w:rPr>
          <w:rStyle w:val="FootnoteReference"/>
        </w:rPr>
        <w:footnoteRef/>
      </w:r>
      <w:r>
        <w:t xml:space="preserve"> </w:t>
      </w:r>
      <w:r w:rsidR="00AF1C18" w:rsidRPr="00AF1C18">
        <w:t>„</w:t>
      </w:r>
      <w:r w:rsidR="00AF1C18" w:rsidRPr="00AF1C18">
        <w:rPr>
          <w:i/>
          <w:iCs/>
        </w:rPr>
        <w:t>Pastaba SLA skaičiavimui:</w:t>
      </w:r>
      <w:r w:rsidR="00AF1C18" w:rsidRPr="00AF1C18">
        <w:t xml:space="preserve"> Lentelėje nurodyti identifikavimo (TTD) ir pranešimo (TTR) terminai skaičiuojami tik </w:t>
      </w:r>
      <w:r w:rsidR="00AF1C18">
        <w:t>d</w:t>
      </w:r>
      <w:r w:rsidR="00AF1C18" w:rsidRPr="00AF1C18">
        <w:t>arbo valandomis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D5BD5" w14:textId="4C2DA07C" w:rsidR="008F0DF6" w:rsidRDefault="008F0DF6">
    <w:pPr>
      <w:pStyle w:val="Header"/>
    </w:pPr>
  </w:p>
  <w:p w14:paraId="71D26349" w14:textId="2E28639F" w:rsidR="008F0DF6" w:rsidRDefault="008F0DF6" w:rsidP="004950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2634A" w14:textId="77777777" w:rsidR="008F0DF6" w:rsidRPr="00175323" w:rsidRDefault="008F0DF6" w:rsidP="005F41D3">
    <w:pPr>
      <w:pStyle w:val="Header"/>
      <w:jc w:val="center"/>
      <w:rPr>
        <w:rFonts w:ascii="Tahoma" w:hAnsi="Tahoma" w:cs="Tahoma"/>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2A9"/>
    <w:multiLevelType w:val="hybridMultilevel"/>
    <w:tmpl w:val="1FC08032"/>
    <w:lvl w:ilvl="0" w:tplc="75BAED96">
      <w:start w:val="1"/>
      <w:numFmt w:val="decimal"/>
      <w:lvlText w:val="%1."/>
      <w:lvlJc w:val="left"/>
      <w:pPr>
        <w:ind w:left="12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36454DA"/>
    <w:multiLevelType w:val="hybridMultilevel"/>
    <w:tmpl w:val="D8A84E5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3130A7"/>
    <w:multiLevelType w:val="multilevel"/>
    <w:tmpl w:val="4998B6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E4D53"/>
    <w:multiLevelType w:val="hybridMultilevel"/>
    <w:tmpl w:val="4BBE1558"/>
    <w:lvl w:ilvl="0" w:tplc="460CA6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80F7A"/>
    <w:multiLevelType w:val="hybridMultilevel"/>
    <w:tmpl w:val="6FA0DE70"/>
    <w:lvl w:ilvl="0" w:tplc="5B66C68C">
      <w:start w:val="1"/>
      <w:numFmt w:val="decimal"/>
      <w:lvlText w:val="%1."/>
      <w:lvlJc w:val="left"/>
      <w:pPr>
        <w:ind w:left="938" w:hanging="360"/>
      </w:pPr>
      <w:rPr>
        <w:rFonts w:hint="default"/>
      </w:rPr>
    </w:lvl>
    <w:lvl w:ilvl="1" w:tplc="04270019">
      <w:start w:val="1"/>
      <w:numFmt w:val="lowerLetter"/>
      <w:lvlText w:val="%2."/>
      <w:lvlJc w:val="left"/>
      <w:pPr>
        <w:ind w:left="1658" w:hanging="360"/>
      </w:pPr>
    </w:lvl>
    <w:lvl w:ilvl="2" w:tplc="0427001B">
      <w:start w:val="1"/>
      <w:numFmt w:val="lowerRoman"/>
      <w:lvlText w:val="%3."/>
      <w:lvlJc w:val="right"/>
      <w:pPr>
        <w:ind w:left="2378" w:hanging="180"/>
      </w:pPr>
    </w:lvl>
    <w:lvl w:ilvl="3" w:tplc="0427000F">
      <w:start w:val="1"/>
      <w:numFmt w:val="decimal"/>
      <w:lvlText w:val="%4."/>
      <w:lvlJc w:val="left"/>
      <w:pPr>
        <w:ind w:left="3098" w:hanging="360"/>
      </w:pPr>
    </w:lvl>
    <w:lvl w:ilvl="4" w:tplc="04270019">
      <w:start w:val="1"/>
      <w:numFmt w:val="lowerLetter"/>
      <w:lvlText w:val="%5."/>
      <w:lvlJc w:val="left"/>
      <w:pPr>
        <w:ind w:left="3818" w:hanging="360"/>
      </w:pPr>
    </w:lvl>
    <w:lvl w:ilvl="5" w:tplc="0427001B">
      <w:start w:val="1"/>
      <w:numFmt w:val="lowerRoman"/>
      <w:lvlText w:val="%6."/>
      <w:lvlJc w:val="right"/>
      <w:pPr>
        <w:ind w:left="4538" w:hanging="180"/>
      </w:pPr>
    </w:lvl>
    <w:lvl w:ilvl="6" w:tplc="0427000F">
      <w:start w:val="1"/>
      <w:numFmt w:val="decimal"/>
      <w:lvlText w:val="%7."/>
      <w:lvlJc w:val="left"/>
      <w:pPr>
        <w:ind w:left="5258" w:hanging="360"/>
      </w:pPr>
    </w:lvl>
    <w:lvl w:ilvl="7" w:tplc="04270019">
      <w:start w:val="1"/>
      <w:numFmt w:val="lowerLetter"/>
      <w:lvlText w:val="%8."/>
      <w:lvlJc w:val="left"/>
      <w:pPr>
        <w:ind w:left="5978" w:hanging="360"/>
      </w:pPr>
    </w:lvl>
    <w:lvl w:ilvl="8" w:tplc="0427001B">
      <w:start w:val="1"/>
      <w:numFmt w:val="lowerRoman"/>
      <w:lvlText w:val="%9."/>
      <w:lvlJc w:val="right"/>
      <w:pPr>
        <w:ind w:left="6698" w:hanging="180"/>
      </w:pPr>
    </w:lvl>
  </w:abstractNum>
  <w:abstractNum w:abstractNumId="5" w15:restartNumberingAfterBreak="0">
    <w:nsid w:val="1AF67386"/>
    <w:multiLevelType w:val="hybridMultilevel"/>
    <w:tmpl w:val="60F40450"/>
    <w:lvl w:ilvl="0" w:tplc="B9F0AAC0">
      <w:start w:val="1"/>
      <w:numFmt w:val="bullet"/>
      <w:lvlText w:val="•"/>
      <w:lvlJc w:val="left"/>
      <w:pPr>
        <w:tabs>
          <w:tab w:val="num" w:pos="720"/>
        </w:tabs>
        <w:ind w:left="720" w:hanging="360"/>
      </w:pPr>
      <w:rPr>
        <w:rFonts w:ascii="Calibri" w:hAnsi="Calibri" w:hint="default"/>
      </w:rPr>
    </w:lvl>
    <w:lvl w:ilvl="1" w:tplc="0DB685BE" w:tentative="1">
      <w:start w:val="1"/>
      <w:numFmt w:val="bullet"/>
      <w:lvlText w:val="•"/>
      <w:lvlJc w:val="left"/>
      <w:pPr>
        <w:tabs>
          <w:tab w:val="num" w:pos="1440"/>
        </w:tabs>
        <w:ind w:left="1440" w:hanging="360"/>
      </w:pPr>
      <w:rPr>
        <w:rFonts w:ascii="Calibri" w:hAnsi="Calibri" w:hint="default"/>
      </w:rPr>
    </w:lvl>
    <w:lvl w:ilvl="2" w:tplc="34167822" w:tentative="1">
      <w:start w:val="1"/>
      <w:numFmt w:val="bullet"/>
      <w:lvlText w:val="•"/>
      <w:lvlJc w:val="left"/>
      <w:pPr>
        <w:tabs>
          <w:tab w:val="num" w:pos="2160"/>
        </w:tabs>
        <w:ind w:left="2160" w:hanging="360"/>
      </w:pPr>
      <w:rPr>
        <w:rFonts w:ascii="Calibri" w:hAnsi="Calibri" w:hint="default"/>
      </w:rPr>
    </w:lvl>
    <w:lvl w:ilvl="3" w:tplc="4EF434D2" w:tentative="1">
      <w:start w:val="1"/>
      <w:numFmt w:val="bullet"/>
      <w:lvlText w:val="•"/>
      <w:lvlJc w:val="left"/>
      <w:pPr>
        <w:tabs>
          <w:tab w:val="num" w:pos="2880"/>
        </w:tabs>
        <w:ind w:left="2880" w:hanging="360"/>
      </w:pPr>
      <w:rPr>
        <w:rFonts w:ascii="Calibri" w:hAnsi="Calibri" w:hint="default"/>
      </w:rPr>
    </w:lvl>
    <w:lvl w:ilvl="4" w:tplc="C4DA688A" w:tentative="1">
      <w:start w:val="1"/>
      <w:numFmt w:val="bullet"/>
      <w:lvlText w:val="•"/>
      <w:lvlJc w:val="left"/>
      <w:pPr>
        <w:tabs>
          <w:tab w:val="num" w:pos="3600"/>
        </w:tabs>
        <w:ind w:left="3600" w:hanging="360"/>
      </w:pPr>
      <w:rPr>
        <w:rFonts w:ascii="Calibri" w:hAnsi="Calibri" w:hint="default"/>
      </w:rPr>
    </w:lvl>
    <w:lvl w:ilvl="5" w:tplc="E890910A" w:tentative="1">
      <w:start w:val="1"/>
      <w:numFmt w:val="bullet"/>
      <w:lvlText w:val="•"/>
      <w:lvlJc w:val="left"/>
      <w:pPr>
        <w:tabs>
          <w:tab w:val="num" w:pos="4320"/>
        </w:tabs>
        <w:ind w:left="4320" w:hanging="360"/>
      </w:pPr>
      <w:rPr>
        <w:rFonts w:ascii="Calibri" w:hAnsi="Calibri" w:hint="default"/>
      </w:rPr>
    </w:lvl>
    <w:lvl w:ilvl="6" w:tplc="92F2E1BE" w:tentative="1">
      <w:start w:val="1"/>
      <w:numFmt w:val="bullet"/>
      <w:lvlText w:val="•"/>
      <w:lvlJc w:val="left"/>
      <w:pPr>
        <w:tabs>
          <w:tab w:val="num" w:pos="5040"/>
        </w:tabs>
        <w:ind w:left="5040" w:hanging="360"/>
      </w:pPr>
      <w:rPr>
        <w:rFonts w:ascii="Calibri" w:hAnsi="Calibri" w:hint="default"/>
      </w:rPr>
    </w:lvl>
    <w:lvl w:ilvl="7" w:tplc="B030C612" w:tentative="1">
      <w:start w:val="1"/>
      <w:numFmt w:val="bullet"/>
      <w:lvlText w:val="•"/>
      <w:lvlJc w:val="left"/>
      <w:pPr>
        <w:tabs>
          <w:tab w:val="num" w:pos="5760"/>
        </w:tabs>
        <w:ind w:left="5760" w:hanging="360"/>
      </w:pPr>
      <w:rPr>
        <w:rFonts w:ascii="Calibri" w:hAnsi="Calibri" w:hint="default"/>
      </w:rPr>
    </w:lvl>
    <w:lvl w:ilvl="8" w:tplc="4A224DD6"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B52449C"/>
    <w:multiLevelType w:val="hybridMultilevel"/>
    <w:tmpl w:val="5CA0D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735110"/>
    <w:multiLevelType w:val="hybridMultilevel"/>
    <w:tmpl w:val="9196B8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512C5C"/>
    <w:multiLevelType w:val="hybridMultilevel"/>
    <w:tmpl w:val="4A3EAE16"/>
    <w:lvl w:ilvl="0" w:tplc="476201B2">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15:restartNumberingAfterBreak="0">
    <w:nsid w:val="26D73FA0"/>
    <w:multiLevelType w:val="hybridMultilevel"/>
    <w:tmpl w:val="2A8EE91C"/>
    <w:lvl w:ilvl="0" w:tplc="8B26CAF0">
      <w:start w:val="1"/>
      <w:numFmt w:val="bullet"/>
      <w:lvlText w:val="•"/>
      <w:lvlJc w:val="left"/>
      <w:pPr>
        <w:tabs>
          <w:tab w:val="num" w:pos="720"/>
        </w:tabs>
        <w:ind w:left="720" w:hanging="360"/>
      </w:pPr>
      <w:rPr>
        <w:rFonts w:ascii="Calibri" w:hAnsi="Calibri" w:hint="default"/>
      </w:rPr>
    </w:lvl>
    <w:lvl w:ilvl="1" w:tplc="0270FC2C">
      <w:start w:val="472"/>
      <w:numFmt w:val="bullet"/>
      <w:lvlText w:val="•"/>
      <w:lvlJc w:val="left"/>
      <w:pPr>
        <w:tabs>
          <w:tab w:val="num" w:pos="1440"/>
        </w:tabs>
        <w:ind w:left="1440" w:hanging="360"/>
      </w:pPr>
      <w:rPr>
        <w:rFonts w:ascii="Calibri" w:hAnsi="Calibri" w:hint="default"/>
      </w:rPr>
    </w:lvl>
    <w:lvl w:ilvl="2" w:tplc="E268393E">
      <w:start w:val="472"/>
      <w:numFmt w:val="bullet"/>
      <w:lvlText w:val="•"/>
      <w:lvlJc w:val="left"/>
      <w:pPr>
        <w:tabs>
          <w:tab w:val="num" w:pos="2160"/>
        </w:tabs>
        <w:ind w:left="2160" w:hanging="360"/>
      </w:pPr>
      <w:rPr>
        <w:rFonts w:ascii="Calibri" w:hAnsi="Calibri" w:hint="default"/>
      </w:rPr>
    </w:lvl>
    <w:lvl w:ilvl="3" w:tplc="705849A2" w:tentative="1">
      <w:start w:val="1"/>
      <w:numFmt w:val="bullet"/>
      <w:lvlText w:val="•"/>
      <w:lvlJc w:val="left"/>
      <w:pPr>
        <w:tabs>
          <w:tab w:val="num" w:pos="2880"/>
        </w:tabs>
        <w:ind w:left="2880" w:hanging="360"/>
      </w:pPr>
      <w:rPr>
        <w:rFonts w:ascii="Calibri" w:hAnsi="Calibri" w:hint="default"/>
      </w:rPr>
    </w:lvl>
    <w:lvl w:ilvl="4" w:tplc="5808AC5E" w:tentative="1">
      <w:start w:val="1"/>
      <w:numFmt w:val="bullet"/>
      <w:lvlText w:val="•"/>
      <w:lvlJc w:val="left"/>
      <w:pPr>
        <w:tabs>
          <w:tab w:val="num" w:pos="3600"/>
        </w:tabs>
        <w:ind w:left="3600" w:hanging="360"/>
      </w:pPr>
      <w:rPr>
        <w:rFonts w:ascii="Calibri" w:hAnsi="Calibri" w:hint="default"/>
      </w:rPr>
    </w:lvl>
    <w:lvl w:ilvl="5" w:tplc="0D62D6D6" w:tentative="1">
      <w:start w:val="1"/>
      <w:numFmt w:val="bullet"/>
      <w:lvlText w:val="•"/>
      <w:lvlJc w:val="left"/>
      <w:pPr>
        <w:tabs>
          <w:tab w:val="num" w:pos="4320"/>
        </w:tabs>
        <w:ind w:left="4320" w:hanging="360"/>
      </w:pPr>
      <w:rPr>
        <w:rFonts w:ascii="Calibri" w:hAnsi="Calibri" w:hint="default"/>
      </w:rPr>
    </w:lvl>
    <w:lvl w:ilvl="6" w:tplc="8D706A84" w:tentative="1">
      <w:start w:val="1"/>
      <w:numFmt w:val="bullet"/>
      <w:lvlText w:val="•"/>
      <w:lvlJc w:val="left"/>
      <w:pPr>
        <w:tabs>
          <w:tab w:val="num" w:pos="5040"/>
        </w:tabs>
        <w:ind w:left="5040" w:hanging="360"/>
      </w:pPr>
      <w:rPr>
        <w:rFonts w:ascii="Calibri" w:hAnsi="Calibri" w:hint="default"/>
      </w:rPr>
    </w:lvl>
    <w:lvl w:ilvl="7" w:tplc="ADE0D5C0" w:tentative="1">
      <w:start w:val="1"/>
      <w:numFmt w:val="bullet"/>
      <w:lvlText w:val="•"/>
      <w:lvlJc w:val="left"/>
      <w:pPr>
        <w:tabs>
          <w:tab w:val="num" w:pos="5760"/>
        </w:tabs>
        <w:ind w:left="5760" w:hanging="360"/>
      </w:pPr>
      <w:rPr>
        <w:rFonts w:ascii="Calibri" w:hAnsi="Calibri" w:hint="default"/>
      </w:rPr>
    </w:lvl>
    <w:lvl w:ilvl="8" w:tplc="AF76C04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D24095B"/>
    <w:multiLevelType w:val="hybridMultilevel"/>
    <w:tmpl w:val="A1501B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C45A4C"/>
    <w:multiLevelType w:val="hybridMultilevel"/>
    <w:tmpl w:val="89D4FF12"/>
    <w:lvl w:ilvl="0" w:tplc="2844087A">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1963E5"/>
    <w:multiLevelType w:val="multilevel"/>
    <w:tmpl w:val="AA1A33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34FE2E1F"/>
    <w:multiLevelType w:val="hybridMultilevel"/>
    <w:tmpl w:val="80801DCC"/>
    <w:lvl w:ilvl="0" w:tplc="BDBEB4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38A270C4"/>
    <w:multiLevelType w:val="hybridMultilevel"/>
    <w:tmpl w:val="AF084C08"/>
    <w:lvl w:ilvl="0" w:tplc="0FB6F4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2AC76BE"/>
    <w:multiLevelType w:val="multilevel"/>
    <w:tmpl w:val="B518EC42"/>
    <w:lvl w:ilvl="0">
      <w:start w:val="1"/>
      <w:numFmt w:val="decimal"/>
      <w:lvlText w:val="%1."/>
      <w:lvlJc w:val="left"/>
      <w:pPr>
        <w:ind w:left="107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2C71928"/>
    <w:multiLevelType w:val="hybridMultilevel"/>
    <w:tmpl w:val="6FA0DE70"/>
    <w:lvl w:ilvl="0" w:tplc="5B66C68C">
      <w:start w:val="1"/>
      <w:numFmt w:val="decimal"/>
      <w:lvlText w:val="%1."/>
      <w:lvlJc w:val="left"/>
      <w:pPr>
        <w:ind w:left="938" w:hanging="360"/>
      </w:pPr>
      <w:rPr>
        <w:rFonts w:hint="default"/>
      </w:rPr>
    </w:lvl>
    <w:lvl w:ilvl="1" w:tplc="04270019">
      <w:start w:val="1"/>
      <w:numFmt w:val="lowerLetter"/>
      <w:lvlText w:val="%2."/>
      <w:lvlJc w:val="left"/>
      <w:pPr>
        <w:ind w:left="1658" w:hanging="360"/>
      </w:pPr>
    </w:lvl>
    <w:lvl w:ilvl="2" w:tplc="0427001B">
      <w:start w:val="1"/>
      <w:numFmt w:val="lowerRoman"/>
      <w:lvlText w:val="%3."/>
      <w:lvlJc w:val="right"/>
      <w:pPr>
        <w:ind w:left="2378" w:hanging="180"/>
      </w:pPr>
    </w:lvl>
    <w:lvl w:ilvl="3" w:tplc="0427000F">
      <w:start w:val="1"/>
      <w:numFmt w:val="decimal"/>
      <w:lvlText w:val="%4."/>
      <w:lvlJc w:val="left"/>
      <w:pPr>
        <w:ind w:left="3098" w:hanging="360"/>
      </w:pPr>
    </w:lvl>
    <w:lvl w:ilvl="4" w:tplc="04270019">
      <w:start w:val="1"/>
      <w:numFmt w:val="lowerLetter"/>
      <w:lvlText w:val="%5."/>
      <w:lvlJc w:val="left"/>
      <w:pPr>
        <w:ind w:left="3818" w:hanging="360"/>
      </w:pPr>
    </w:lvl>
    <w:lvl w:ilvl="5" w:tplc="0427001B">
      <w:start w:val="1"/>
      <w:numFmt w:val="lowerRoman"/>
      <w:lvlText w:val="%6."/>
      <w:lvlJc w:val="right"/>
      <w:pPr>
        <w:ind w:left="4538" w:hanging="180"/>
      </w:pPr>
    </w:lvl>
    <w:lvl w:ilvl="6" w:tplc="0427000F">
      <w:start w:val="1"/>
      <w:numFmt w:val="decimal"/>
      <w:lvlText w:val="%7."/>
      <w:lvlJc w:val="left"/>
      <w:pPr>
        <w:ind w:left="5258" w:hanging="360"/>
      </w:pPr>
    </w:lvl>
    <w:lvl w:ilvl="7" w:tplc="04270019">
      <w:start w:val="1"/>
      <w:numFmt w:val="lowerLetter"/>
      <w:lvlText w:val="%8."/>
      <w:lvlJc w:val="left"/>
      <w:pPr>
        <w:ind w:left="5978" w:hanging="360"/>
      </w:pPr>
    </w:lvl>
    <w:lvl w:ilvl="8" w:tplc="0427001B">
      <w:start w:val="1"/>
      <w:numFmt w:val="lowerRoman"/>
      <w:lvlText w:val="%9."/>
      <w:lvlJc w:val="right"/>
      <w:pPr>
        <w:ind w:left="6698" w:hanging="180"/>
      </w:pPr>
    </w:lvl>
  </w:abstractNum>
  <w:abstractNum w:abstractNumId="18" w15:restartNumberingAfterBreak="0">
    <w:nsid w:val="456E608B"/>
    <w:multiLevelType w:val="hybridMultilevel"/>
    <w:tmpl w:val="ACDE5660"/>
    <w:lvl w:ilvl="0" w:tplc="DB6AF9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B891C92"/>
    <w:multiLevelType w:val="hybridMultilevel"/>
    <w:tmpl w:val="863E5DFA"/>
    <w:lvl w:ilvl="0" w:tplc="BDC00D86">
      <w:start w:val="1"/>
      <w:numFmt w:val="bullet"/>
      <w:lvlText w:val=""/>
      <w:lvlJc w:val="left"/>
      <w:pPr>
        <w:ind w:left="1080" w:hanging="360"/>
      </w:pPr>
      <w:rPr>
        <w:rFonts w:ascii="Symbol" w:hAnsi="Symbol" w:hint="default"/>
        <w:color w:val="auto"/>
        <w:sz w:val="24"/>
      </w:rPr>
    </w:lvl>
    <w:lvl w:ilvl="1" w:tplc="1F321940">
      <w:start w:val="1"/>
      <w:numFmt w:val="bullet"/>
      <w:lvlText w:val=""/>
      <w:lvlJc w:val="left"/>
      <w:pPr>
        <w:ind w:left="1800"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26139E"/>
    <w:multiLevelType w:val="hybridMultilevel"/>
    <w:tmpl w:val="9F561B10"/>
    <w:lvl w:ilvl="0" w:tplc="8CDC7804">
      <w:start w:val="1"/>
      <w:numFmt w:val="bullet"/>
      <w:lvlText w:val="•"/>
      <w:lvlJc w:val="left"/>
      <w:pPr>
        <w:tabs>
          <w:tab w:val="num" w:pos="720"/>
        </w:tabs>
        <w:ind w:left="720" w:hanging="360"/>
      </w:pPr>
      <w:rPr>
        <w:rFonts w:ascii="Calibri" w:hAnsi="Calibri" w:hint="default"/>
      </w:rPr>
    </w:lvl>
    <w:lvl w:ilvl="1" w:tplc="9C66658A" w:tentative="1">
      <w:start w:val="1"/>
      <w:numFmt w:val="bullet"/>
      <w:lvlText w:val="•"/>
      <w:lvlJc w:val="left"/>
      <w:pPr>
        <w:tabs>
          <w:tab w:val="num" w:pos="1440"/>
        </w:tabs>
        <w:ind w:left="1440" w:hanging="360"/>
      </w:pPr>
      <w:rPr>
        <w:rFonts w:ascii="Calibri" w:hAnsi="Calibri" w:hint="default"/>
      </w:rPr>
    </w:lvl>
    <w:lvl w:ilvl="2" w:tplc="B53C3A52" w:tentative="1">
      <w:start w:val="1"/>
      <w:numFmt w:val="bullet"/>
      <w:lvlText w:val="•"/>
      <w:lvlJc w:val="left"/>
      <w:pPr>
        <w:tabs>
          <w:tab w:val="num" w:pos="2160"/>
        </w:tabs>
        <w:ind w:left="2160" w:hanging="360"/>
      </w:pPr>
      <w:rPr>
        <w:rFonts w:ascii="Calibri" w:hAnsi="Calibri" w:hint="default"/>
      </w:rPr>
    </w:lvl>
    <w:lvl w:ilvl="3" w:tplc="D4F666D8" w:tentative="1">
      <w:start w:val="1"/>
      <w:numFmt w:val="bullet"/>
      <w:lvlText w:val="•"/>
      <w:lvlJc w:val="left"/>
      <w:pPr>
        <w:tabs>
          <w:tab w:val="num" w:pos="2880"/>
        </w:tabs>
        <w:ind w:left="2880" w:hanging="360"/>
      </w:pPr>
      <w:rPr>
        <w:rFonts w:ascii="Calibri" w:hAnsi="Calibri" w:hint="default"/>
      </w:rPr>
    </w:lvl>
    <w:lvl w:ilvl="4" w:tplc="C1D24BB0" w:tentative="1">
      <w:start w:val="1"/>
      <w:numFmt w:val="bullet"/>
      <w:lvlText w:val="•"/>
      <w:lvlJc w:val="left"/>
      <w:pPr>
        <w:tabs>
          <w:tab w:val="num" w:pos="3600"/>
        </w:tabs>
        <w:ind w:left="3600" w:hanging="360"/>
      </w:pPr>
      <w:rPr>
        <w:rFonts w:ascii="Calibri" w:hAnsi="Calibri" w:hint="default"/>
      </w:rPr>
    </w:lvl>
    <w:lvl w:ilvl="5" w:tplc="0E3A2F84" w:tentative="1">
      <w:start w:val="1"/>
      <w:numFmt w:val="bullet"/>
      <w:lvlText w:val="•"/>
      <w:lvlJc w:val="left"/>
      <w:pPr>
        <w:tabs>
          <w:tab w:val="num" w:pos="4320"/>
        </w:tabs>
        <w:ind w:left="4320" w:hanging="360"/>
      </w:pPr>
      <w:rPr>
        <w:rFonts w:ascii="Calibri" w:hAnsi="Calibri" w:hint="default"/>
      </w:rPr>
    </w:lvl>
    <w:lvl w:ilvl="6" w:tplc="5984A324" w:tentative="1">
      <w:start w:val="1"/>
      <w:numFmt w:val="bullet"/>
      <w:lvlText w:val="•"/>
      <w:lvlJc w:val="left"/>
      <w:pPr>
        <w:tabs>
          <w:tab w:val="num" w:pos="5040"/>
        </w:tabs>
        <w:ind w:left="5040" w:hanging="360"/>
      </w:pPr>
      <w:rPr>
        <w:rFonts w:ascii="Calibri" w:hAnsi="Calibri" w:hint="default"/>
      </w:rPr>
    </w:lvl>
    <w:lvl w:ilvl="7" w:tplc="083E82FC" w:tentative="1">
      <w:start w:val="1"/>
      <w:numFmt w:val="bullet"/>
      <w:lvlText w:val="•"/>
      <w:lvlJc w:val="left"/>
      <w:pPr>
        <w:tabs>
          <w:tab w:val="num" w:pos="5760"/>
        </w:tabs>
        <w:ind w:left="5760" w:hanging="360"/>
      </w:pPr>
      <w:rPr>
        <w:rFonts w:ascii="Calibri" w:hAnsi="Calibri" w:hint="default"/>
      </w:rPr>
    </w:lvl>
    <w:lvl w:ilvl="8" w:tplc="9DAECC9E"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E8B6E78"/>
    <w:multiLevelType w:val="hybridMultilevel"/>
    <w:tmpl w:val="9FB2F742"/>
    <w:lvl w:ilvl="0" w:tplc="3F145B32">
      <w:start w:val="1"/>
      <w:numFmt w:val="bullet"/>
      <w:lvlText w:val="•"/>
      <w:lvlJc w:val="left"/>
      <w:pPr>
        <w:tabs>
          <w:tab w:val="num" w:pos="720"/>
        </w:tabs>
        <w:ind w:left="720" w:hanging="360"/>
      </w:pPr>
      <w:rPr>
        <w:rFonts w:ascii="Calibri" w:hAnsi="Calibri" w:hint="default"/>
      </w:rPr>
    </w:lvl>
    <w:lvl w:ilvl="1" w:tplc="0AA845CC">
      <w:start w:val="472"/>
      <w:numFmt w:val="bullet"/>
      <w:lvlText w:val="•"/>
      <w:lvlJc w:val="left"/>
      <w:pPr>
        <w:tabs>
          <w:tab w:val="num" w:pos="1440"/>
        </w:tabs>
        <w:ind w:left="1440" w:hanging="360"/>
      </w:pPr>
      <w:rPr>
        <w:rFonts w:ascii="Calibri" w:hAnsi="Calibri" w:hint="default"/>
      </w:rPr>
    </w:lvl>
    <w:lvl w:ilvl="2" w:tplc="0A28E5DC" w:tentative="1">
      <w:start w:val="1"/>
      <w:numFmt w:val="bullet"/>
      <w:lvlText w:val="•"/>
      <w:lvlJc w:val="left"/>
      <w:pPr>
        <w:tabs>
          <w:tab w:val="num" w:pos="2160"/>
        </w:tabs>
        <w:ind w:left="2160" w:hanging="360"/>
      </w:pPr>
      <w:rPr>
        <w:rFonts w:ascii="Calibri" w:hAnsi="Calibri" w:hint="default"/>
      </w:rPr>
    </w:lvl>
    <w:lvl w:ilvl="3" w:tplc="C1927B90" w:tentative="1">
      <w:start w:val="1"/>
      <w:numFmt w:val="bullet"/>
      <w:lvlText w:val="•"/>
      <w:lvlJc w:val="left"/>
      <w:pPr>
        <w:tabs>
          <w:tab w:val="num" w:pos="2880"/>
        </w:tabs>
        <w:ind w:left="2880" w:hanging="360"/>
      </w:pPr>
      <w:rPr>
        <w:rFonts w:ascii="Calibri" w:hAnsi="Calibri" w:hint="default"/>
      </w:rPr>
    </w:lvl>
    <w:lvl w:ilvl="4" w:tplc="E6DE5D3E" w:tentative="1">
      <w:start w:val="1"/>
      <w:numFmt w:val="bullet"/>
      <w:lvlText w:val="•"/>
      <w:lvlJc w:val="left"/>
      <w:pPr>
        <w:tabs>
          <w:tab w:val="num" w:pos="3600"/>
        </w:tabs>
        <w:ind w:left="3600" w:hanging="360"/>
      </w:pPr>
      <w:rPr>
        <w:rFonts w:ascii="Calibri" w:hAnsi="Calibri" w:hint="default"/>
      </w:rPr>
    </w:lvl>
    <w:lvl w:ilvl="5" w:tplc="A14A03A8" w:tentative="1">
      <w:start w:val="1"/>
      <w:numFmt w:val="bullet"/>
      <w:lvlText w:val="•"/>
      <w:lvlJc w:val="left"/>
      <w:pPr>
        <w:tabs>
          <w:tab w:val="num" w:pos="4320"/>
        </w:tabs>
        <w:ind w:left="4320" w:hanging="360"/>
      </w:pPr>
      <w:rPr>
        <w:rFonts w:ascii="Calibri" w:hAnsi="Calibri" w:hint="default"/>
      </w:rPr>
    </w:lvl>
    <w:lvl w:ilvl="6" w:tplc="87541C2A" w:tentative="1">
      <w:start w:val="1"/>
      <w:numFmt w:val="bullet"/>
      <w:lvlText w:val="•"/>
      <w:lvlJc w:val="left"/>
      <w:pPr>
        <w:tabs>
          <w:tab w:val="num" w:pos="5040"/>
        </w:tabs>
        <w:ind w:left="5040" w:hanging="360"/>
      </w:pPr>
      <w:rPr>
        <w:rFonts w:ascii="Calibri" w:hAnsi="Calibri" w:hint="default"/>
      </w:rPr>
    </w:lvl>
    <w:lvl w:ilvl="7" w:tplc="EFB2FED4" w:tentative="1">
      <w:start w:val="1"/>
      <w:numFmt w:val="bullet"/>
      <w:lvlText w:val="•"/>
      <w:lvlJc w:val="left"/>
      <w:pPr>
        <w:tabs>
          <w:tab w:val="num" w:pos="5760"/>
        </w:tabs>
        <w:ind w:left="5760" w:hanging="360"/>
      </w:pPr>
      <w:rPr>
        <w:rFonts w:ascii="Calibri" w:hAnsi="Calibri" w:hint="default"/>
      </w:rPr>
    </w:lvl>
    <w:lvl w:ilvl="8" w:tplc="D44034B4"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ED33471"/>
    <w:multiLevelType w:val="hybridMultilevel"/>
    <w:tmpl w:val="34E6C740"/>
    <w:lvl w:ilvl="0" w:tplc="A432C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C90D06"/>
    <w:multiLevelType w:val="hybridMultilevel"/>
    <w:tmpl w:val="8C4E38EC"/>
    <w:lvl w:ilvl="0" w:tplc="0FB6F4AA">
      <w:start w:val="1"/>
      <w:numFmt w:val="decimal"/>
      <w:lvlText w:val="%1."/>
      <w:lvlJc w:val="left"/>
      <w:pPr>
        <w:ind w:left="2061"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4" w15:restartNumberingAfterBreak="0">
    <w:nsid w:val="5AD32A6E"/>
    <w:multiLevelType w:val="hybridMultilevel"/>
    <w:tmpl w:val="64966AA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3120D0"/>
    <w:multiLevelType w:val="multilevel"/>
    <w:tmpl w:val="17B4CF38"/>
    <w:lvl w:ilvl="0">
      <w:start w:val="1"/>
      <w:numFmt w:val="decimal"/>
      <w:isLg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6" w15:restartNumberingAfterBreak="0">
    <w:nsid w:val="635043AE"/>
    <w:multiLevelType w:val="multilevel"/>
    <w:tmpl w:val="B518EC42"/>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D67659B"/>
    <w:multiLevelType w:val="hybridMultilevel"/>
    <w:tmpl w:val="D3D2D15A"/>
    <w:lvl w:ilvl="0" w:tplc="5198B0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DA3615A"/>
    <w:multiLevelType w:val="hybridMultilevel"/>
    <w:tmpl w:val="5CDE1556"/>
    <w:lvl w:ilvl="0" w:tplc="536024F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FFB2DA0"/>
    <w:multiLevelType w:val="hybridMultilevel"/>
    <w:tmpl w:val="4D4E3E0A"/>
    <w:lvl w:ilvl="0" w:tplc="5FD02C3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798F435B"/>
    <w:multiLevelType w:val="multilevel"/>
    <w:tmpl w:val="E7E4A93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0234011">
    <w:abstractNumId w:val="29"/>
  </w:num>
  <w:num w:numId="2" w16cid:durableId="85852196">
    <w:abstractNumId w:val="17"/>
  </w:num>
  <w:num w:numId="3" w16cid:durableId="626009840">
    <w:abstractNumId w:val="4"/>
  </w:num>
  <w:num w:numId="4" w16cid:durableId="381641704">
    <w:abstractNumId w:val="21"/>
  </w:num>
  <w:num w:numId="5" w16cid:durableId="1422293913">
    <w:abstractNumId w:val="20"/>
  </w:num>
  <w:num w:numId="6" w16cid:durableId="2005863949">
    <w:abstractNumId w:val="5"/>
  </w:num>
  <w:num w:numId="7" w16cid:durableId="458184874">
    <w:abstractNumId w:val="9"/>
  </w:num>
  <w:num w:numId="8" w16cid:durableId="1716394937">
    <w:abstractNumId w:val="25"/>
  </w:num>
  <w:num w:numId="9" w16cid:durableId="1180851666">
    <w:abstractNumId w:val="13"/>
  </w:num>
  <w:num w:numId="10" w16cid:durableId="1391884906">
    <w:abstractNumId w:val="18"/>
  </w:num>
  <w:num w:numId="11" w16cid:durableId="466164410">
    <w:abstractNumId w:val="1"/>
  </w:num>
  <w:num w:numId="12" w16cid:durableId="785200200">
    <w:abstractNumId w:val="15"/>
  </w:num>
  <w:num w:numId="13" w16cid:durableId="1962028032">
    <w:abstractNumId w:val="23"/>
  </w:num>
  <w:num w:numId="14" w16cid:durableId="1676106204">
    <w:abstractNumId w:val="14"/>
  </w:num>
  <w:num w:numId="15" w16cid:durableId="834416963">
    <w:abstractNumId w:val="3"/>
  </w:num>
  <w:num w:numId="16" w16cid:durableId="1096169245">
    <w:abstractNumId w:val="26"/>
  </w:num>
  <w:num w:numId="17" w16cid:durableId="1808623452">
    <w:abstractNumId w:val="28"/>
  </w:num>
  <w:num w:numId="18" w16cid:durableId="710495981">
    <w:abstractNumId w:val="22"/>
  </w:num>
  <w:num w:numId="19" w16cid:durableId="2033729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4412948">
    <w:abstractNumId w:val="27"/>
  </w:num>
  <w:num w:numId="21" w16cid:durableId="2022271396">
    <w:abstractNumId w:val="6"/>
  </w:num>
  <w:num w:numId="22" w16cid:durableId="893197014">
    <w:abstractNumId w:val="11"/>
  </w:num>
  <w:num w:numId="23" w16cid:durableId="985205941">
    <w:abstractNumId w:val="19"/>
  </w:num>
  <w:num w:numId="24" w16cid:durableId="1366758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5589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916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0182578">
    <w:abstractNumId w:val="8"/>
  </w:num>
  <w:num w:numId="28" w16cid:durableId="994841504">
    <w:abstractNumId w:val="16"/>
  </w:num>
  <w:num w:numId="29" w16cid:durableId="1917668152">
    <w:abstractNumId w:val="0"/>
  </w:num>
  <w:num w:numId="30" w16cid:durableId="2020082022">
    <w:abstractNumId w:val="24"/>
  </w:num>
  <w:num w:numId="31" w16cid:durableId="1584678807">
    <w:abstractNumId w:val="10"/>
  </w:num>
  <w:num w:numId="32" w16cid:durableId="14426375">
    <w:abstractNumId w:val="30"/>
  </w:num>
  <w:num w:numId="33" w16cid:durableId="2050564808">
    <w:abstractNumId w:val="26"/>
  </w:num>
  <w:num w:numId="34" w16cid:durableId="1927765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396"/>
  <w:doNotHyphenateCaps/>
  <w:drawingGridHorizontalSpacing w:val="6"/>
  <w:drawingGridVerticalSpacing w:val="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F7F"/>
    <w:rsid w:val="0000018F"/>
    <w:rsid w:val="000018F2"/>
    <w:rsid w:val="00002376"/>
    <w:rsid w:val="0000334E"/>
    <w:rsid w:val="00004CC2"/>
    <w:rsid w:val="00005421"/>
    <w:rsid w:val="00006F6B"/>
    <w:rsid w:val="00007733"/>
    <w:rsid w:val="00007740"/>
    <w:rsid w:val="000131EF"/>
    <w:rsid w:val="00016750"/>
    <w:rsid w:val="00022093"/>
    <w:rsid w:val="00023417"/>
    <w:rsid w:val="00023FA0"/>
    <w:rsid w:val="00024B97"/>
    <w:rsid w:val="000278B9"/>
    <w:rsid w:val="00030989"/>
    <w:rsid w:val="00031275"/>
    <w:rsid w:val="00031710"/>
    <w:rsid w:val="00031DA5"/>
    <w:rsid w:val="00033256"/>
    <w:rsid w:val="0003568B"/>
    <w:rsid w:val="00041125"/>
    <w:rsid w:val="00041532"/>
    <w:rsid w:val="000418C9"/>
    <w:rsid w:val="00042513"/>
    <w:rsid w:val="0004598B"/>
    <w:rsid w:val="00046DB4"/>
    <w:rsid w:val="00047F13"/>
    <w:rsid w:val="00050C12"/>
    <w:rsid w:val="00053EDE"/>
    <w:rsid w:val="000543D1"/>
    <w:rsid w:val="00066F62"/>
    <w:rsid w:val="0007001F"/>
    <w:rsid w:val="000711C7"/>
    <w:rsid w:val="00072180"/>
    <w:rsid w:val="0007242C"/>
    <w:rsid w:val="0007263B"/>
    <w:rsid w:val="00074C84"/>
    <w:rsid w:val="00075093"/>
    <w:rsid w:val="00076067"/>
    <w:rsid w:val="00076BF9"/>
    <w:rsid w:val="000826A2"/>
    <w:rsid w:val="00083B4F"/>
    <w:rsid w:val="00085AD1"/>
    <w:rsid w:val="00085D34"/>
    <w:rsid w:val="00086E2A"/>
    <w:rsid w:val="0008715B"/>
    <w:rsid w:val="0008767E"/>
    <w:rsid w:val="00091E83"/>
    <w:rsid w:val="000942C1"/>
    <w:rsid w:val="00095F0E"/>
    <w:rsid w:val="00096380"/>
    <w:rsid w:val="00097B2C"/>
    <w:rsid w:val="000A1290"/>
    <w:rsid w:val="000A15F5"/>
    <w:rsid w:val="000A594C"/>
    <w:rsid w:val="000A613D"/>
    <w:rsid w:val="000A7554"/>
    <w:rsid w:val="000A78F4"/>
    <w:rsid w:val="000B0BF1"/>
    <w:rsid w:val="000B17FE"/>
    <w:rsid w:val="000B1EC1"/>
    <w:rsid w:val="000B25BC"/>
    <w:rsid w:val="000B35DC"/>
    <w:rsid w:val="000B3FFA"/>
    <w:rsid w:val="000B4B78"/>
    <w:rsid w:val="000B5A33"/>
    <w:rsid w:val="000B61BC"/>
    <w:rsid w:val="000C0795"/>
    <w:rsid w:val="000C0D7E"/>
    <w:rsid w:val="000C2E30"/>
    <w:rsid w:val="000C318D"/>
    <w:rsid w:val="000C3BCF"/>
    <w:rsid w:val="000C487B"/>
    <w:rsid w:val="000D0B18"/>
    <w:rsid w:val="000D15D2"/>
    <w:rsid w:val="000D2B8A"/>
    <w:rsid w:val="000D7304"/>
    <w:rsid w:val="000E03C7"/>
    <w:rsid w:val="000E1BE8"/>
    <w:rsid w:val="000E1EBF"/>
    <w:rsid w:val="000E5B21"/>
    <w:rsid w:val="000E7143"/>
    <w:rsid w:val="000F1A3C"/>
    <w:rsid w:val="000F31E8"/>
    <w:rsid w:val="000F3CD5"/>
    <w:rsid w:val="000F54AE"/>
    <w:rsid w:val="000F7F86"/>
    <w:rsid w:val="0010212B"/>
    <w:rsid w:val="00102411"/>
    <w:rsid w:val="00102621"/>
    <w:rsid w:val="00103555"/>
    <w:rsid w:val="00103A3F"/>
    <w:rsid w:val="001051CE"/>
    <w:rsid w:val="00106705"/>
    <w:rsid w:val="001078C7"/>
    <w:rsid w:val="00107F0A"/>
    <w:rsid w:val="00114B97"/>
    <w:rsid w:val="00114C2F"/>
    <w:rsid w:val="0011649C"/>
    <w:rsid w:val="00117A22"/>
    <w:rsid w:val="001231C4"/>
    <w:rsid w:val="00123216"/>
    <w:rsid w:val="00124CE6"/>
    <w:rsid w:val="001250D2"/>
    <w:rsid w:val="001250E2"/>
    <w:rsid w:val="00125AB6"/>
    <w:rsid w:val="001263BC"/>
    <w:rsid w:val="001268CE"/>
    <w:rsid w:val="00126EDB"/>
    <w:rsid w:val="00127983"/>
    <w:rsid w:val="00130301"/>
    <w:rsid w:val="001326CD"/>
    <w:rsid w:val="00136619"/>
    <w:rsid w:val="001400C3"/>
    <w:rsid w:val="00140126"/>
    <w:rsid w:val="00141457"/>
    <w:rsid w:val="001422A3"/>
    <w:rsid w:val="00144A80"/>
    <w:rsid w:val="001471C7"/>
    <w:rsid w:val="00150AA3"/>
    <w:rsid w:val="00154F02"/>
    <w:rsid w:val="00155477"/>
    <w:rsid w:val="0015652B"/>
    <w:rsid w:val="001574E8"/>
    <w:rsid w:val="00157537"/>
    <w:rsid w:val="0016532C"/>
    <w:rsid w:val="00165352"/>
    <w:rsid w:val="001659B6"/>
    <w:rsid w:val="0017070C"/>
    <w:rsid w:val="00170AAD"/>
    <w:rsid w:val="00175323"/>
    <w:rsid w:val="0017699E"/>
    <w:rsid w:val="00176DFF"/>
    <w:rsid w:val="00177BA3"/>
    <w:rsid w:val="00185638"/>
    <w:rsid w:val="00187965"/>
    <w:rsid w:val="00187E0C"/>
    <w:rsid w:val="001900BB"/>
    <w:rsid w:val="0019017C"/>
    <w:rsid w:val="00190D93"/>
    <w:rsid w:val="00191B90"/>
    <w:rsid w:val="00192D68"/>
    <w:rsid w:val="0019352A"/>
    <w:rsid w:val="0019563B"/>
    <w:rsid w:val="00195653"/>
    <w:rsid w:val="0019796D"/>
    <w:rsid w:val="001A1EA4"/>
    <w:rsid w:val="001A36AB"/>
    <w:rsid w:val="001A385B"/>
    <w:rsid w:val="001A478B"/>
    <w:rsid w:val="001A4900"/>
    <w:rsid w:val="001A640B"/>
    <w:rsid w:val="001B096D"/>
    <w:rsid w:val="001B0BF1"/>
    <w:rsid w:val="001B24E0"/>
    <w:rsid w:val="001B3AE1"/>
    <w:rsid w:val="001B605F"/>
    <w:rsid w:val="001B632A"/>
    <w:rsid w:val="001B6FFD"/>
    <w:rsid w:val="001C14B5"/>
    <w:rsid w:val="001C2265"/>
    <w:rsid w:val="001C424A"/>
    <w:rsid w:val="001C5AFA"/>
    <w:rsid w:val="001C5F8B"/>
    <w:rsid w:val="001C6B0D"/>
    <w:rsid w:val="001C72C0"/>
    <w:rsid w:val="001C7355"/>
    <w:rsid w:val="001C74E1"/>
    <w:rsid w:val="001D18B7"/>
    <w:rsid w:val="001D316B"/>
    <w:rsid w:val="001D3AD9"/>
    <w:rsid w:val="001D51EC"/>
    <w:rsid w:val="001D530E"/>
    <w:rsid w:val="001E04F0"/>
    <w:rsid w:val="001E08AE"/>
    <w:rsid w:val="001E304E"/>
    <w:rsid w:val="001E54B9"/>
    <w:rsid w:val="001E54C9"/>
    <w:rsid w:val="001F0102"/>
    <w:rsid w:val="001F013A"/>
    <w:rsid w:val="001F03C3"/>
    <w:rsid w:val="001F4699"/>
    <w:rsid w:val="001F6D9D"/>
    <w:rsid w:val="002004A4"/>
    <w:rsid w:val="00202B73"/>
    <w:rsid w:val="00203489"/>
    <w:rsid w:val="00203C31"/>
    <w:rsid w:val="00203ED1"/>
    <w:rsid w:val="002064C9"/>
    <w:rsid w:val="00211394"/>
    <w:rsid w:val="00213999"/>
    <w:rsid w:val="00216E42"/>
    <w:rsid w:val="002207FB"/>
    <w:rsid w:val="00220F7E"/>
    <w:rsid w:val="00224882"/>
    <w:rsid w:val="00232087"/>
    <w:rsid w:val="002340D4"/>
    <w:rsid w:val="0023477D"/>
    <w:rsid w:val="00236733"/>
    <w:rsid w:val="0023686B"/>
    <w:rsid w:val="00240872"/>
    <w:rsid w:val="00242471"/>
    <w:rsid w:val="00243705"/>
    <w:rsid w:val="00243DDF"/>
    <w:rsid w:val="002460DC"/>
    <w:rsid w:val="002474C5"/>
    <w:rsid w:val="00247D08"/>
    <w:rsid w:val="002505A0"/>
    <w:rsid w:val="002521B4"/>
    <w:rsid w:val="002549A5"/>
    <w:rsid w:val="00254E65"/>
    <w:rsid w:val="00255435"/>
    <w:rsid w:val="002574B5"/>
    <w:rsid w:val="00257C2C"/>
    <w:rsid w:val="002615E7"/>
    <w:rsid w:val="00261A45"/>
    <w:rsid w:val="002621F8"/>
    <w:rsid w:val="002626F2"/>
    <w:rsid w:val="00264245"/>
    <w:rsid w:val="002647B2"/>
    <w:rsid w:val="0026627C"/>
    <w:rsid w:val="00267A61"/>
    <w:rsid w:val="00267C0E"/>
    <w:rsid w:val="00270A99"/>
    <w:rsid w:val="0027421C"/>
    <w:rsid w:val="00275FEE"/>
    <w:rsid w:val="00276A70"/>
    <w:rsid w:val="00276BA9"/>
    <w:rsid w:val="00282B87"/>
    <w:rsid w:val="00282D70"/>
    <w:rsid w:val="002853AD"/>
    <w:rsid w:val="00291770"/>
    <w:rsid w:val="00291CA8"/>
    <w:rsid w:val="0029385B"/>
    <w:rsid w:val="002939DA"/>
    <w:rsid w:val="00293C33"/>
    <w:rsid w:val="002956B4"/>
    <w:rsid w:val="002956E9"/>
    <w:rsid w:val="0029746F"/>
    <w:rsid w:val="002A2F21"/>
    <w:rsid w:val="002A3F6C"/>
    <w:rsid w:val="002A4086"/>
    <w:rsid w:val="002A618C"/>
    <w:rsid w:val="002A6AAC"/>
    <w:rsid w:val="002A6B8B"/>
    <w:rsid w:val="002B34CF"/>
    <w:rsid w:val="002B399F"/>
    <w:rsid w:val="002B3EE3"/>
    <w:rsid w:val="002B4959"/>
    <w:rsid w:val="002B497F"/>
    <w:rsid w:val="002B6C7C"/>
    <w:rsid w:val="002B6F95"/>
    <w:rsid w:val="002B7EA8"/>
    <w:rsid w:val="002C0947"/>
    <w:rsid w:val="002C11B2"/>
    <w:rsid w:val="002C3A05"/>
    <w:rsid w:val="002C3FFF"/>
    <w:rsid w:val="002C4092"/>
    <w:rsid w:val="002C4123"/>
    <w:rsid w:val="002C6B49"/>
    <w:rsid w:val="002C6C9A"/>
    <w:rsid w:val="002C7FC5"/>
    <w:rsid w:val="002D1C66"/>
    <w:rsid w:val="002D717D"/>
    <w:rsid w:val="002D74E9"/>
    <w:rsid w:val="002E1D6F"/>
    <w:rsid w:val="002E51B1"/>
    <w:rsid w:val="002E5551"/>
    <w:rsid w:val="002E6CD4"/>
    <w:rsid w:val="002F143C"/>
    <w:rsid w:val="002F2A0F"/>
    <w:rsid w:val="002F323B"/>
    <w:rsid w:val="002F71C4"/>
    <w:rsid w:val="002F7805"/>
    <w:rsid w:val="00301585"/>
    <w:rsid w:val="003015A6"/>
    <w:rsid w:val="00303CE7"/>
    <w:rsid w:val="003048F5"/>
    <w:rsid w:val="00304A85"/>
    <w:rsid w:val="003106C1"/>
    <w:rsid w:val="003106CB"/>
    <w:rsid w:val="00311063"/>
    <w:rsid w:val="00311542"/>
    <w:rsid w:val="00312F03"/>
    <w:rsid w:val="00316F3E"/>
    <w:rsid w:val="0032059E"/>
    <w:rsid w:val="00323C4A"/>
    <w:rsid w:val="003245D6"/>
    <w:rsid w:val="0032563F"/>
    <w:rsid w:val="00325B93"/>
    <w:rsid w:val="00326495"/>
    <w:rsid w:val="00326D28"/>
    <w:rsid w:val="0033365F"/>
    <w:rsid w:val="00334250"/>
    <w:rsid w:val="00334692"/>
    <w:rsid w:val="003359DB"/>
    <w:rsid w:val="00337096"/>
    <w:rsid w:val="00337ABC"/>
    <w:rsid w:val="003401EA"/>
    <w:rsid w:val="003409DF"/>
    <w:rsid w:val="0034341E"/>
    <w:rsid w:val="003434D0"/>
    <w:rsid w:val="003462D8"/>
    <w:rsid w:val="00346699"/>
    <w:rsid w:val="00346CD2"/>
    <w:rsid w:val="00352B90"/>
    <w:rsid w:val="00352C0E"/>
    <w:rsid w:val="003536F1"/>
    <w:rsid w:val="00354C2F"/>
    <w:rsid w:val="00355677"/>
    <w:rsid w:val="00356F2E"/>
    <w:rsid w:val="00357624"/>
    <w:rsid w:val="00360087"/>
    <w:rsid w:val="0036170F"/>
    <w:rsid w:val="0036377A"/>
    <w:rsid w:val="00364410"/>
    <w:rsid w:val="00364A77"/>
    <w:rsid w:val="00366149"/>
    <w:rsid w:val="00366BA9"/>
    <w:rsid w:val="0037078E"/>
    <w:rsid w:val="00371691"/>
    <w:rsid w:val="003716B3"/>
    <w:rsid w:val="0037251C"/>
    <w:rsid w:val="00372E52"/>
    <w:rsid w:val="00374F73"/>
    <w:rsid w:val="003756D7"/>
    <w:rsid w:val="00380674"/>
    <w:rsid w:val="00382AF9"/>
    <w:rsid w:val="00384687"/>
    <w:rsid w:val="00384E17"/>
    <w:rsid w:val="00384ED3"/>
    <w:rsid w:val="00390DBF"/>
    <w:rsid w:val="00391A4D"/>
    <w:rsid w:val="00391C28"/>
    <w:rsid w:val="00392DDB"/>
    <w:rsid w:val="00392ED5"/>
    <w:rsid w:val="003948AA"/>
    <w:rsid w:val="00397305"/>
    <w:rsid w:val="00397B52"/>
    <w:rsid w:val="003A2931"/>
    <w:rsid w:val="003A33BE"/>
    <w:rsid w:val="003A3B76"/>
    <w:rsid w:val="003A76DC"/>
    <w:rsid w:val="003B03DE"/>
    <w:rsid w:val="003B2D19"/>
    <w:rsid w:val="003B3B27"/>
    <w:rsid w:val="003B5660"/>
    <w:rsid w:val="003B6D2D"/>
    <w:rsid w:val="003C1C2B"/>
    <w:rsid w:val="003C2AAC"/>
    <w:rsid w:val="003C3095"/>
    <w:rsid w:val="003C34AA"/>
    <w:rsid w:val="003C54A3"/>
    <w:rsid w:val="003C7019"/>
    <w:rsid w:val="003C7C7B"/>
    <w:rsid w:val="003D07CC"/>
    <w:rsid w:val="003D1C0E"/>
    <w:rsid w:val="003D2831"/>
    <w:rsid w:val="003D2D3C"/>
    <w:rsid w:val="003D3A4D"/>
    <w:rsid w:val="003D4BCE"/>
    <w:rsid w:val="003D5E96"/>
    <w:rsid w:val="003D657B"/>
    <w:rsid w:val="003D6990"/>
    <w:rsid w:val="003D6D41"/>
    <w:rsid w:val="003D79EF"/>
    <w:rsid w:val="003E1FFF"/>
    <w:rsid w:val="003E20C2"/>
    <w:rsid w:val="003E2D7F"/>
    <w:rsid w:val="003E3381"/>
    <w:rsid w:val="003E4ADF"/>
    <w:rsid w:val="003F09C2"/>
    <w:rsid w:val="003F270C"/>
    <w:rsid w:val="003F4545"/>
    <w:rsid w:val="003F4EA7"/>
    <w:rsid w:val="003F540D"/>
    <w:rsid w:val="003F694E"/>
    <w:rsid w:val="003F6F25"/>
    <w:rsid w:val="003F71A0"/>
    <w:rsid w:val="003F7245"/>
    <w:rsid w:val="003F7B2C"/>
    <w:rsid w:val="0041074F"/>
    <w:rsid w:val="00410FEF"/>
    <w:rsid w:val="0041360E"/>
    <w:rsid w:val="0041429C"/>
    <w:rsid w:val="0041676F"/>
    <w:rsid w:val="004168B0"/>
    <w:rsid w:val="004171D6"/>
    <w:rsid w:val="00417CB2"/>
    <w:rsid w:val="00417E81"/>
    <w:rsid w:val="004208A6"/>
    <w:rsid w:val="00421803"/>
    <w:rsid w:val="00423502"/>
    <w:rsid w:val="0042585E"/>
    <w:rsid w:val="0042636A"/>
    <w:rsid w:val="00427C12"/>
    <w:rsid w:val="00431205"/>
    <w:rsid w:val="004313CD"/>
    <w:rsid w:val="004314B5"/>
    <w:rsid w:val="004314C0"/>
    <w:rsid w:val="00432C26"/>
    <w:rsid w:val="00434226"/>
    <w:rsid w:val="00435151"/>
    <w:rsid w:val="00435C56"/>
    <w:rsid w:val="00440331"/>
    <w:rsid w:val="004438D5"/>
    <w:rsid w:val="00444269"/>
    <w:rsid w:val="00444F2C"/>
    <w:rsid w:val="0044666D"/>
    <w:rsid w:val="0044678B"/>
    <w:rsid w:val="0044722A"/>
    <w:rsid w:val="004473BE"/>
    <w:rsid w:val="00447E13"/>
    <w:rsid w:val="00451253"/>
    <w:rsid w:val="004523C6"/>
    <w:rsid w:val="0045267B"/>
    <w:rsid w:val="004535D3"/>
    <w:rsid w:val="00455EC0"/>
    <w:rsid w:val="004573D3"/>
    <w:rsid w:val="00460B42"/>
    <w:rsid w:val="00461291"/>
    <w:rsid w:val="004643EE"/>
    <w:rsid w:val="0047347F"/>
    <w:rsid w:val="004741B3"/>
    <w:rsid w:val="00474274"/>
    <w:rsid w:val="00476390"/>
    <w:rsid w:val="0048026D"/>
    <w:rsid w:val="004804EB"/>
    <w:rsid w:val="00482947"/>
    <w:rsid w:val="00482E5D"/>
    <w:rsid w:val="00486A59"/>
    <w:rsid w:val="00487600"/>
    <w:rsid w:val="00490599"/>
    <w:rsid w:val="0049189B"/>
    <w:rsid w:val="00493EE6"/>
    <w:rsid w:val="00494D59"/>
    <w:rsid w:val="004950AB"/>
    <w:rsid w:val="004957E0"/>
    <w:rsid w:val="00497B8E"/>
    <w:rsid w:val="004A2AB1"/>
    <w:rsid w:val="004A31A0"/>
    <w:rsid w:val="004A7620"/>
    <w:rsid w:val="004A762F"/>
    <w:rsid w:val="004B05EF"/>
    <w:rsid w:val="004B06DF"/>
    <w:rsid w:val="004B0BEF"/>
    <w:rsid w:val="004B18C3"/>
    <w:rsid w:val="004B2554"/>
    <w:rsid w:val="004B2877"/>
    <w:rsid w:val="004B293B"/>
    <w:rsid w:val="004B4C09"/>
    <w:rsid w:val="004B6816"/>
    <w:rsid w:val="004B6BF1"/>
    <w:rsid w:val="004C0640"/>
    <w:rsid w:val="004C5C5A"/>
    <w:rsid w:val="004C5FE3"/>
    <w:rsid w:val="004C60F9"/>
    <w:rsid w:val="004C6ED3"/>
    <w:rsid w:val="004C7894"/>
    <w:rsid w:val="004D06F0"/>
    <w:rsid w:val="004D0CD0"/>
    <w:rsid w:val="004D1E9F"/>
    <w:rsid w:val="004D5976"/>
    <w:rsid w:val="004D60FE"/>
    <w:rsid w:val="004D6D9B"/>
    <w:rsid w:val="004E1484"/>
    <w:rsid w:val="004E2020"/>
    <w:rsid w:val="004E3152"/>
    <w:rsid w:val="004E3BF7"/>
    <w:rsid w:val="004E499A"/>
    <w:rsid w:val="004E5469"/>
    <w:rsid w:val="004E5952"/>
    <w:rsid w:val="004E6FF6"/>
    <w:rsid w:val="004E7CDB"/>
    <w:rsid w:val="004F0578"/>
    <w:rsid w:val="004F0A98"/>
    <w:rsid w:val="004F1828"/>
    <w:rsid w:val="004F7A04"/>
    <w:rsid w:val="00501E13"/>
    <w:rsid w:val="00503B94"/>
    <w:rsid w:val="0050698B"/>
    <w:rsid w:val="00506CD7"/>
    <w:rsid w:val="00506D30"/>
    <w:rsid w:val="00510056"/>
    <w:rsid w:val="0051051E"/>
    <w:rsid w:val="005107E2"/>
    <w:rsid w:val="0051599C"/>
    <w:rsid w:val="00515F14"/>
    <w:rsid w:val="0051776A"/>
    <w:rsid w:val="005200D3"/>
    <w:rsid w:val="00523CF3"/>
    <w:rsid w:val="005258EA"/>
    <w:rsid w:val="0052671A"/>
    <w:rsid w:val="0052786C"/>
    <w:rsid w:val="005314B3"/>
    <w:rsid w:val="00531767"/>
    <w:rsid w:val="00531E02"/>
    <w:rsid w:val="00532803"/>
    <w:rsid w:val="00532D92"/>
    <w:rsid w:val="00532F23"/>
    <w:rsid w:val="00534087"/>
    <w:rsid w:val="00534ACD"/>
    <w:rsid w:val="00534B76"/>
    <w:rsid w:val="00535045"/>
    <w:rsid w:val="00536366"/>
    <w:rsid w:val="005366AA"/>
    <w:rsid w:val="00540EC9"/>
    <w:rsid w:val="00541472"/>
    <w:rsid w:val="00541A0C"/>
    <w:rsid w:val="00542103"/>
    <w:rsid w:val="00542B21"/>
    <w:rsid w:val="00544FAC"/>
    <w:rsid w:val="0054558E"/>
    <w:rsid w:val="0054691C"/>
    <w:rsid w:val="00547A89"/>
    <w:rsid w:val="00547FF1"/>
    <w:rsid w:val="005520ED"/>
    <w:rsid w:val="00552F28"/>
    <w:rsid w:val="00554FFC"/>
    <w:rsid w:val="0055788C"/>
    <w:rsid w:val="005610C5"/>
    <w:rsid w:val="00564995"/>
    <w:rsid w:val="00565EA3"/>
    <w:rsid w:val="005701AD"/>
    <w:rsid w:val="0057021F"/>
    <w:rsid w:val="00570327"/>
    <w:rsid w:val="00573B01"/>
    <w:rsid w:val="00576B02"/>
    <w:rsid w:val="0058282B"/>
    <w:rsid w:val="00583838"/>
    <w:rsid w:val="0058536B"/>
    <w:rsid w:val="0059130D"/>
    <w:rsid w:val="0059155A"/>
    <w:rsid w:val="00591A24"/>
    <w:rsid w:val="00592792"/>
    <w:rsid w:val="005A0621"/>
    <w:rsid w:val="005A52A7"/>
    <w:rsid w:val="005A5861"/>
    <w:rsid w:val="005A6126"/>
    <w:rsid w:val="005A7F04"/>
    <w:rsid w:val="005B1DB6"/>
    <w:rsid w:val="005B2953"/>
    <w:rsid w:val="005B543D"/>
    <w:rsid w:val="005B7869"/>
    <w:rsid w:val="005C1EDE"/>
    <w:rsid w:val="005C580E"/>
    <w:rsid w:val="005C5839"/>
    <w:rsid w:val="005C6D95"/>
    <w:rsid w:val="005D2A42"/>
    <w:rsid w:val="005D3CAE"/>
    <w:rsid w:val="005D5065"/>
    <w:rsid w:val="005D5A62"/>
    <w:rsid w:val="005D714A"/>
    <w:rsid w:val="005E144F"/>
    <w:rsid w:val="005E3040"/>
    <w:rsid w:val="005E30F0"/>
    <w:rsid w:val="005E3B23"/>
    <w:rsid w:val="005E4919"/>
    <w:rsid w:val="005E7AA3"/>
    <w:rsid w:val="005F27F6"/>
    <w:rsid w:val="005F41D3"/>
    <w:rsid w:val="005F4A4B"/>
    <w:rsid w:val="005F5EBA"/>
    <w:rsid w:val="005F6292"/>
    <w:rsid w:val="005F6D1A"/>
    <w:rsid w:val="005F6F7F"/>
    <w:rsid w:val="00600476"/>
    <w:rsid w:val="0060114D"/>
    <w:rsid w:val="00601605"/>
    <w:rsid w:val="00602206"/>
    <w:rsid w:val="00603B83"/>
    <w:rsid w:val="00603D4D"/>
    <w:rsid w:val="00604849"/>
    <w:rsid w:val="00606167"/>
    <w:rsid w:val="0060676B"/>
    <w:rsid w:val="00607A15"/>
    <w:rsid w:val="00607F02"/>
    <w:rsid w:val="006106D0"/>
    <w:rsid w:val="0061458C"/>
    <w:rsid w:val="00614822"/>
    <w:rsid w:val="00615BD7"/>
    <w:rsid w:val="00620140"/>
    <w:rsid w:val="00624663"/>
    <w:rsid w:val="0062469D"/>
    <w:rsid w:val="00624F1B"/>
    <w:rsid w:val="006257D2"/>
    <w:rsid w:val="00626C1D"/>
    <w:rsid w:val="0063053D"/>
    <w:rsid w:val="00631694"/>
    <w:rsid w:val="006323F2"/>
    <w:rsid w:val="00633EA2"/>
    <w:rsid w:val="00635A27"/>
    <w:rsid w:val="00636230"/>
    <w:rsid w:val="00636B27"/>
    <w:rsid w:val="00636E4E"/>
    <w:rsid w:val="006375DF"/>
    <w:rsid w:val="00640DF4"/>
    <w:rsid w:val="006415AD"/>
    <w:rsid w:val="00642EAE"/>
    <w:rsid w:val="00642FA0"/>
    <w:rsid w:val="0064488D"/>
    <w:rsid w:val="00644B87"/>
    <w:rsid w:val="00650E5E"/>
    <w:rsid w:val="0065108F"/>
    <w:rsid w:val="00651826"/>
    <w:rsid w:val="006547FE"/>
    <w:rsid w:val="0065703C"/>
    <w:rsid w:val="0066034A"/>
    <w:rsid w:val="0066141E"/>
    <w:rsid w:val="006651CD"/>
    <w:rsid w:val="006653B7"/>
    <w:rsid w:val="006667EE"/>
    <w:rsid w:val="006669A9"/>
    <w:rsid w:val="00670930"/>
    <w:rsid w:val="0067099E"/>
    <w:rsid w:val="00670D8B"/>
    <w:rsid w:val="0067230D"/>
    <w:rsid w:val="00682F6B"/>
    <w:rsid w:val="00684621"/>
    <w:rsid w:val="00690F33"/>
    <w:rsid w:val="006940F6"/>
    <w:rsid w:val="00695C27"/>
    <w:rsid w:val="006978CE"/>
    <w:rsid w:val="006A033C"/>
    <w:rsid w:val="006A10D3"/>
    <w:rsid w:val="006A1E2B"/>
    <w:rsid w:val="006A27E9"/>
    <w:rsid w:val="006A31C0"/>
    <w:rsid w:val="006A53EA"/>
    <w:rsid w:val="006A59A0"/>
    <w:rsid w:val="006A5D70"/>
    <w:rsid w:val="006A6435"/>
    <w:rsid w:val="006B060C"/>
    <w:rsid w:val="006B3554"/>
    <w:rsid w:val="006B36FA"/>
    <w:rsid w:val="006B3978"/>
    <w:rsid w:val="006B3DCC"/>
    <w:rsid w:val="006B3EED"/>
    <w:rsid w:val="006B4BB6"/>
    <w:rsid w:val="006B6DC6"/>
    <w:rsid w:val="006B7F7B"/>
    <w:rsid w:val="006C2BAC"/>
    <w:rsid w:val="006C33DB"/>
    <w:rsid w:val="006C3980"/>
    <w:rsid w:val="006C65FA"/>
    <w:rsid w:val="006C6D13"/>
    <w:rsid w:val="006C7C98"/>
    <w:rsid w:val="006D1838"/>
    <w:rsid w:val="006D18CE"/>
    <w:rsid w:val="006D2462"/>
    <w:rsid w:val="006D26C3"/>
    <w:rsid w:val="006D299C"/>
    <w:rsid w:val="006D58CD"/>
    <w:rsid w:val="006D633A"/>
    <w:rsid w:val="006D686C"/>
    <w:rsid w:val="006D697C"/>
    <w:rsid w:val="006E1BAC"/>
    <w:rsid w:val="006E2D8B"/>
    <w:rsid w:val="006E6BF1"/>
    <w:rsid w:val="006E77E7"/>
    <w:rsid w:val="006F3400"/>
    <w:rsid w:val="006F4341"/>
    <w:rsid w:val="006F5226"/>
    <w:rsid w:val="006F5BB9"/>
    <w:rsid w:val="007001F8"/>
    <w:rsid w:val="00703E97"/>
    <w:rsid w:val="007051A8"/>
    <w:rsid w:val="007059F3"/>
    <w:rsid w:val="00706067"/>
    <w:rsid w:val="00710B4A"/>
    <w:rsid w:val="007113CF"/>
    <w:rsid w:val="007117BC"/>
    <w:rsid w:val="00712FF8"/>
    <w:rsid w:val="0071307F"/>
    <w:rsid w:val="00713F29"/>
    <w:rsid w:val="00714641"/>
    <w:rsid w:val="007155EF"/>
    <w:rsid w:val="00716C0C"/>
    <w:rsid w:val="0071799C"/>
    <w:rsid w:val="0072356C"/>
    <w:rsid w:val="007253E3"/>
    <w:rsid w:val="007256C1"/>
    <w:rsid w:val="0072668A"/>
    <w:rsid w:val="0072676D"/>
    <w:rsid w:val="00730FCE"/>
    <w:rsid w:val="007332CC"/>
    <w:rsid w:val="00733CD5"/>
    <w:rsid w:val="0073476F"/>
    <w:rsid w:val="00740EA2"/>
    <w:rsid w:val="0074129C"/>
    <w:rsid w:val="007413AC"/>
    <w:rsid w:val="00742A13"/>
    <w:rsid w:val="0074318A"/>
    <w:rsid w:val="0074399F"/>
    <w:rsid w:val="0074438E"/>
    <w:rsid w:val="00744439"/>
    <w:rsid w:val="007466E6"/>
    <w:rsid w:val="00752FE1"/>
    <w:rsid w:val="0075350A"/>
    <w:rsid w:val="00754D1E"/>
    <w:rsid w:val="00757607"/>
    <w:rsid w:val="0076053E"/>
    <w:rsid w:val="00762A0C"/>
    <w:rsid w:val="00764535"/>
    <w:rsid w:val="007672FA"/>
    <w:rsid w:val="00767C46"/>
    <w:rsid w:val="007727B5"/>
    <w:rsid w:val="00773E96"/>
    <w:rsid w:val="00775A3F"/>
    <w:rsid w:val="0077669C"/>
    <w:rsid w:val="00777333"/>
    <w:rsid w:val="00777924"/>
    <w:rsid w:val="00780896"/>
    <w:rsid w:val="00780B77"/>
    <w:rsid w:val="00780BE6"/>
    <w:rsid w:val="00782A18"/>
    <w:rsid w:val="00794C6E"/>
    <w:rsid w:val="00795060"/>
    <w:rsid w:val="007960C1"/>
    <w:rsid w:val="00797765"/>
    <w:rsid w:val="007A3330"/>
    <w:rsid w:val="007A4641"/>
    <w:rsid w:val="007A5090"/>
    <w:rsid w:val="007A59CA"/>
    <w:rsid w:val="007A6924"/>
    <w:rsid w:val="007A6959"/>
    <w:rsid w:val="007A73A0"/>
    <w:rsid w:val="007B2AA7"/>
    <w:rsid w:val="007B344B"/>
    <w:rsid w:val="007B44BD"/>
    <w:rsid w:val="007B468D"/>
    <w:rsid w:val="007B497E"/>
    <w:rsid w:val="007C03FE"/>
    <w:rsid w:val="007C0FE3"/>
    <w:rsid w:val="007C2EC9"/>
    <w:rsid w:val="007C5ED3"/>
    <w:rsid w:val="007D0163"/>
    <w:rsid w:val="007D163F"/>
    <w:rsid w:val="007D1A93"/>
    <w:rsid w:val="007D5080"/>
    <w:rsid w:val="007D5763"/>
    <w:rsid w:val="007D5E33"/>
    <w:rsid w:val="007D65D0"/>
    <w:rsid w:val="007D78E8"/>
    <w:rsid w:val="007E63E2"/>
    <w:rsid w:val="007E6C6F"/>
    <w:rsid w:val="007E6CF7"/>
    <w:rsid w:val="007E7BAC"/>
    <w:rsid w:val="007F0203"/>
    <w:rsid w:val="007F062A"/>
    <w:rsid w:val="00800A66"/>
    <w:rsid w:val="00800D0E"/>
    <w:rsid w:val="00801D1D"/>
    <w:rsid w:val="008055E8"/>
    <w:rsid w:val="00805FCC"/>
    <w:rsid w:val="008060D9"/>
    <w:rsid w:val="00810E81"/>
    <w:rsid w:val="00810F2A"/>
    <w:rsid w:val="008113ED"/>
    <w:rsid w:val="00813695"/>
    <w:rsid w:val="0081462F"/>
    <w:rsid w:val="0081743F"/>
    <w:rsid w:val="00821FA4"/>
    <w:rsid w:val="0082236A"/>
    <w:rsid w:val="008226FE"/>
    <w:rsid w:val="00822BDE"/>
    <w:rsid w:val="00823B00"/>
    <w:rsid w:val="00825918"/>
    <w:rsid w:val="00827142"/>
    <w:rsid w:val="00830ECF"/>
    <w:rsid w:val="00831A16"/>
    <w:rsid w:val="0083351A"/>
    <w:rsid w:val="00834F7F"/>
    <w:rsid w:val="00835E1C"/>
    <w:rsid w:val="00836226"/>
    <w:rsid w:val="00836565"/>
    <w:rsid w:val="00836C60"/>
    <w:rsid w:val="0083734B"/>
    <w:rsid w:val="008428F7"/>
    <w:rsid w:val="0084324B"/>
    <w:rsid w:val="00845FA9"/>
    <w:rsid w:val="008471DE"/>
    <w:rsid w:val="00850131"/>
    <w:rsid w:val="008514E6"/>
    <w:rsid w:val="00851F2D"/>
    <w:rsid w:val="00852BE1"/>
    <w:rsid w:val="00852C21"/>
    <w:rsid w:val="00853EE9"/>
    <w:rsid w:val="00854AB3"/>
    <w:rsid w:val="00855C46"/>
    <w:rsid w:val="0085776F"/>
    <w:rsid w:val="0086093D"/>
    <w:rsid w:val="00861A6B"/>
    <w:rsid w:val="00862919"/>
    <w:rsid w:val="008634D6"/>
    <w:rsid w:val="008638B6"/>
    <w:rsid w:val="00864CFA"/>
    <w:rsid w:val="008663EB"/>
    <w:rsid w:val="00867E83"/>
    <w:rsid w:val="00870B60"/>
    <w:rsid w:val="00872C33"/>
    <w:rsid w:val="0087314D"/>
    <w:rsid w:val="008778E0"/>
    <w:rsid w:val="00880AAE"/>
    <w:rsid w:val="00880EFF"/>
    <w:rsid w:val="00881455"/>
    <w:rsid w:val="0088689A"/>
    <w:rsid w:val="00886E6E"/>
    <w:rsid w:val="008904BB"/>
    <w:rsid w:val="008906DE"/>
    <w:rsid w:val="00890EC2"/>
    <w:rsid w:val="00892748"/>
    <w:rsid w:val="008933EB"/>
    <w:rsid w:val="00896947"/>
    <w:rsid w:val="008A273F"/>
    <w:rsid w:val="008A560E"/>
    <w:rsid w:val="008A78E6"/>
    <w:rsid w:val="008B06EE"/>
    <w:rsid w:val="008B08FC"/>
    <w:rsid w:val="008B1CF1"/>
    <w:rsid w:val="008B3494"/>
    <w:rsid w:val="008B5288"/>
    <w:rsid w:val="008B7E13"/>
    <w:rsid w:val="008B7E6A"/>
    <w:rsid w:val="008C06FF"/>
    <w:rsid w:val="008C39C0"/>
    <w:rsid w:val="008C3A8E"/>
    <w:rsid w:val="008C3B3D"/>
    <w:rsid w:val="008C3B53"/>
    <w:rsid w:val="008C597D"/>
    <w:rsid w:val="008C7847"/>
    <w:rsid w:val="008D2A6E"/>
    <w:rsid w:val="008D438F"/>
    <w:rsid w:val="008D55E2"/>
    <w:rsid w:val="008D5E49"/>
    <w:rsid w:val="008D5E4D"/>
    <w:rsid w:val="008D79B9"/>
    <w:rsid w:val="008E1668"/>
    <w:rsid w:val="008E56C6"/>
    <w:rsid w:val="008E6080"/>
    <w:rsid w:val="008E64B3"/>
    <w:rsid w:val="008E64E1"/>
    <w:rsid w:val="008E69F3"/>
    <w:rsid w:val="008E74E5"/>
    <w:rsid w:val="008F0DF6"/>
    <w:rsid w:val="008F6947"/>
    <w:rsid w:val="008F7838"/>
    <w:rsid w:val="008F7B93"/>
    <w:rsid w:val="0090278F"/>
    <w:rsid w:val="00902C64"/>
    <w:rsid w:val="00902F5E"/>
    <w:rsid w:val="009051C9"/>
    <w:rsid w:val="009073A6"/>
    <w:rsid w:val="009075C2"/>
    <w:rsid w:val="00907A7B"/>
    <w:rsid w:val="009100AA"/>
    <w:rsid w:val="00911BB7"/>
    <w:rsid w:val="009147FE"/>
    <w:rsid w:val="00916195"/>
    <w:rsid w:val="0091672B"/>
    <w:rsid w:val="009202E4"/>
    <w:rsid w:val="009206C9"/>
    <w:rsid w:val="00921460"/>
    <w:rsid w:val="00922D6D"/>
    <w:rsid w:val="00924EDE"/>
    <w:rsid w:val="00925344"/>
    <w:rsid w:val="009273E9"/>
    <w:rsid w:val="00927CB6"/>
    <w:rsid w:val="0093047E"/>
    <w:rsid w:val="00936B80"/>
    <w:rsid w:val="009401CA"/>
    <w:rsid w:val="00942B8F"/>
    <w:rsid w:val="00944F78"/>
    <w:rsid w:val="00945843"/>
    <w:rsid w:val="009470AF"/>
    <w:rsid w:val="00950600"/>
    <w:rsid w:val="00951409"/>
    <w:rsid w:val="00952CB7"/>
    <w:rsid w:val="00954098"/>
    <w:rsid w:val="009549DC"/>
    <w:rsid w:val="0095537D"/>
    <w:rsid w:val="009558CE"/>
    <w:rsid w:val="00956450"/>
    <w:rsid w:val="009567A1"/>
    <w:rsid w:val="00956E3E"/>
    <w:rsid w:val="00956F57"/>
    <w:rsid w:val="009608BF"/>
    <w:rsid w:val="009616B5"/>
    <w:rsid w:val="00961AC8"/>
    <w:rsid w:val="00961BA4"/>
    <w:rsid w:val="00964386"/>
    <w:rsid w:val="009679A8"/>
    <w:rsid w:val="00967F59"/>
    <w:rsid w:val="00972E64"/>
    <w:rsid w:val="00975368"/>
    <w:rsid w:val="00975E8E"/>
    <w:rsid w:val="0097670E"/>
    <w:rsid w:val="009778E8"/>
    <w:rsid w:val="00981574"/>
    <w:rsid w:val="00982E5A"/>
    <w:rsid w:val="00985DFA"/>
    <w:rsid w:val="00985F50"/>
    <w:rsid w:val="00990098"/>
    <w:rsid w:val="009921C0"/>
    <w:rsid w:val="00992702"/>
    <w:rsid w:val="0099359A"/>
    <w:rsid w:val="009950FF"/>
    <w:rsid w:val="00995161"/>
    <w:rsid w:val="00996500"/>
    <w:rsid w:val="009A0D21"/>
    <w:rsid w:val="009A1351"/>
    <w:rsid w:val="009A3AA4"/>
    <w:rsid w:val="009A4B46"/>
    <w:rsid w:val="009A59BD"/>
    <w:rsid w:val="009B1A98"/>
    <w:rsid w:val="009B2855"/>
    <w:rsid w:val="009B3FB0"/>
    <w:rsid w:val="009B5942"/>
    <w:rsid w:val="009B6E9D"/>
    <w:rsid w:val="009C1AB4"/>
    <w:rsid w:val="009C3557"/>
    <w:rsid w:val="009C70E4"/>
    <w:rsid w:val="009C7717"/>
    <w:rsid w:val="009D3BA6"/>
    <w:rsid w:val="009D4740"/>
    <w:rsid w:val="009D53B3"/>
    <w:rsid w:val="009D58F3"/>
    <w:rsid w:val="009D5E58"/>
    <w:rsid w:val="009D7173"/>
    <w:rsid w:val="009E0E26"/>
    <w:rsid w:val="009E162F"/>
    <w:rsid w:val="009E2768"/>
    <w:rsid w:val="009F1844"/>
    <w:rsid w:val="009F22A3"/>
    <w:rsid w:val="009F2562"/>
    <w:rsid w:val="009F2FB6"/>
    <w:rsid w:val="009F32BE"/>
    <w:rsid w:val="009F38E0"/>
    <w:rsid w:val="009F3E2D"/>
    <w:rsid w:val="009F59A9"/>
    <w:rsid w:val="009F766B"/>
    <w:rsid w:val="00A00154"/>
    <w:rsid w:val="00A00331"/>
    <w:rsid w:val="00A0259E"/>
    <w:rsid w:val="00A04B23"/>
    <w:rsid w:val="00A06764"/>
    <w:rsid w:val="00A067CB"/>
    <w:rsid w:val="00A06A67"/>
    <w:rsid w:val="00A07B87"/>
    <w:rsid w:val="00A10358"/>
    <w:rsid w:val="00A10E83"/>
    <w:rsid w:val="00A14A7B"/>
    <w:rsid w:val="00A14AAA"/>
    <w:rsid w:val="00A150C6"/>
    <w:rsid w:val="00A20A07"/>
    <w:rsid w:val="00A21777"/>
    <w:rsid w:val="00A2269B"/>
    <w:rsid w:val="00A25C6F"/>
    <w:rsid w:val="00A26248"/>
    <w:rsid w:val="00A33D67"/>
    <w:rsid w:val="00A34C89"/>
    <w:rsid w:val="00A34FCF"/>
    <w:rsid w:val="00A40688"/>
    <w:rsid w:val="00A40ED3"/>
    <w:rsid w:val="00A40EF2"/>
    <w:rsid w:val="00A42BF2"/>
    <w:rsid w:val="00A44048"/>
    <w:rsid w:val="00A4406C"/>
    <w:rsid w:val="00A4792C"/>
    <w:rsid w:val="00A509DA"/>
    <w:rsid w:val="00A53B86"/>
    <w:rsid w:val="00A5551E"/>
    <w:rsid w:val="00A556B8"/>
    <w:rsid w:val="00A55889"/>
    <w:rsid w:val="00A55D48"/>
    <w:rsid w:val="00A575FD"/>
    <w:rsid w:val="00A6038F"/>
    <w:rsid w:val="00A6090F"/>
    <w:rsid w:val="00A649B9"/>
    <w:rsid w:val="00A65B51"/>
    <w:rsid w:val="00A662BC"/>
    <w:rsid w:val="00A67001"/>
    <w:rsid w:val="00A67A71"/>
    <w:rsid w:val="00A717B1"/>
    <w:rsid w:val="00A72168"/>
    <w:rsid w:val="00A72D89"/>
    <w:rsid w:val="00A7340B"/>
    <w:rsid w:val="00A767F6"/>
    <w:rsid w:val="00A77054"/>
    <w:rsid w:val="00A83491"/>
    <w:rsid w:val="00A8488F"/>
    <w:rsid w:val="00A8573D"/>
    <w:rsid w:val="00A859EA"/>
    <w:rsid w:val="00A918BA"/>
    <w:rsid w:val="00A93904"/>
    <w:rsid w:val="00A94DC8"/>
    <w:rsid w:val="00A972CB"/>
    <w:rsid w:val="00AA0292"/>
    <w:rsid w:val="00AA2326"/>
    <w:rsid w:val="00AA34E8"/>
    <w:rsid w:val="00AA4D6C"/>
    <w:rsid w:val="00AA5314"/>
    <w:rsid w:val="00AA53AC"/>
    <w:rsid w:val="00AA5A67"/>
    <w:rsid w:val="00AA6FEE"/>
    <w:rsid w:val="00AA7B85"/>
    <w:rsid w:val="00AB33AB"/>
    <w:rsid w:val="00AB3540"/>
    <w:rsid w:val="00AB5B6A"/>
    <w:rsid w:val="00AB5D87"/>
    <w:rsid w:val="00AB634F"/>
    <w:rsid w:val="00AB7D66"/>
    <w:rsid w:val="00AC0BE6"/>
    <w:rsid w:val="00AC1BAD"/>
    <w:rsid w:val="00AC4310"/>
    <w:rsid w:val="00AC4C7C"/>
    <w:rsid w:val="00AC4E61"/>
    <w:rsid w:val="00AC5FA7"/>
    <w:rsid w:val="00AC73E1"/>
    <w:rsid w:val="00AD0FD6"/>
    <w:rsid w:val="00AD128A"/>
    <w:rsid w:val="00AD196C"/>
    <w:rsid w:val="00AD32E7"/>
    <w:rsid w:val="00AD3EAC"/>
    <w:rsid w:val="00AD5829"/>
    <w:rsid w:val="00AE3670"/>
    <w:rsid w:val="00AE3D27"/>
    <w:rsid w:val="00AE5C49"/>
    <w:rsid w:val="00AE5D9F"/>
    <w:rsid w:val="00AE7D83"/>
    <w:rsid w:val="00AF1C18"/>
    <w:rsid w:val="00AF2F20"/>
    <w:rsid w:val="00AF3C22"/>
    <w:rsid w:val="00AF4238"/>
    <w:rsid w:val="00AF4BAA"/>
    <w:rsid w:val="00AF52A1"/>
    <w:rsid w:val="00AF5CB4"/>
    <w:rsid w:val="00AF607A"/>
    <w:rsid w:val="00AF6F58"/>
    <w:rsid w:val="00AF6FE1"/>
    <w:rsid w:val="00AF78C8"/>
    <w:rsid w:val="00B0004B"/>
    <w:rsid w:val="00B03F13"/>
    <w:rsid w:val="00B067AF"/>
    <w:rsid w:val="00B12D30"/>
    <w:rsid w:val="00B14C1C"/>
    <w:rsid w:val="00B15656"/>
    <w:rsid w:val="00B16616"/>
    <w:rsid w:val="00B17E87"/>
    <w:rsid w:val="00B20588"/>
    <w:rsid w:val="00B230EB"/>
    <w:rsid w:val="00B24839"/>
    <w:rsid w:val="00B25BB8"/>
    <w:rsid w:val="00B2727F"/>
    <w:rsid w:val="00B31B4F"/>
    <w:rsid w:val="00B31E2A"/>
    <w:rsid w:val="00B32639"/>
    <w:rsid w:val="00B337C4"/>
    <w:rsid w:val="00B4138C"/>
    <w:rsid w:val="00B42006"/>
    <w:rsid w:val="00B4392F"/>
    <w:rsid w:val="00B446AE"/>
    <w:rsid w:val="00B45A20"/>
    <w:rsid w:val="00B478BF"/>
    <w:rsid w:val="00B47A61"/>
    <w:rsid w:val="00B5005E"/>
    <w:rsid w:val="00B500A7"/>
    <w:rsid w:val="00B513CD"/>
    <w:rsid w:val="00B5161B"/>
    <w:rsid w:val="00B523E9"/>
    <w:rsid w:val="00B52570"/>
    <w:rsid w:val="00B537DD"/>
    <w:rsid w:val="00B603D1"/>
    <w:rsid w:val="00B6181C"/>
    <w:rsid w:val="00B62856"/>
    <w:rsid w:val="00B65E0B"/>
    <w:rsid w:val="00B65F2C"/>
    <w:rsid w:val="00B6767A"/>
    <w:rsid w:val="00B70CD6"/>
    <w:rsid w:val="00B72861"/>
    <w:rsid w:val="00B72B1F"/>
    <w:rsid w:val="00B742EB"/>
    <w:rsid w:val="00B7444A"/>
    <w:rsid w:val="00B75B53"/>
    <w:rsid w:val="00B838FF"/>
    <w:rsid w:val="00B85B1C"/>
    <w:rsid w:val="00B91686"/>
    <w:rsid w:val="00B921EC"/>
    <w:rsid w:val="00B9284D"/>
    <w:rsid w:val="00B9367B"/>
    <w:rsid w:val="00B964D2"/>
    <w:rsid w:val="00B96A16"/>
    <w:rsid w:val="00BA049E"/>
    <w:rsid w:val="00BA1402"/>
    <w:rsid w:val="00BA39AE"/>
    <w:rsid w:val="00BA4F07"/>
    <w:rsid w:val="00BA5CF6"/>
    <w:rsid w:val="00BA6223"/>
    <w:rsid w:val="00BA6D1A"/>
    <w:rsid w:val="00BB671E"/>
    <w:rsid w:val="00BB6BC3"/>
    <w:rsid w:val="00BB6E9F"/>
    <w:rsid w:val="00BB7295"/>
    <w:rsid w:val="00BB7AFE"/>
    <w:rsid w:val="00BC0C33"/>
    <w:rsid w:val="00BC325C"/>
    <w:rsid w:val="00BC61E4"/>
    <w:rsid w:val="00BC68E8"/>
    <w:rsid w:val="00BC7695"/>
    <w:rsid w:val="00BC7828"/>
    <w:rsid w:val="00BC7881"/>
    <w:rsid w:val="00BD34EE"/>
    <w:rsid w:val="00BD36D3"/>
    <w:rsid w:val="00BD3D25"/>
    <w:rsid w:val="00BD4370"/>
    <w:rsid w:val="00BD4ADF"/>
    <w:rsid w:val="00BD7DF8"/>
    <w:rsid w:val="00BE48E5"/>
    <w:rsid w:val="00BE7154"/>
    <w:rsid w:val="00BF16CF"/>
    <w:rsid w:val="00BF2226"/>
    <w:rsid w:val="00BF3319"/>
    <w:rsid w:val="00BF3435"/>
    <w:rsid w:val="00BF3E97"/>
    <w:rsid w:val="00BF4C1C"/>
    <w:rsid w:val="00BF7499"/>
    <w:rsid w:val="00BF7D6C"/>
    <w:rsid w:val="00C00D21"/>
    <w:rsid w:val="00C04165"/>
    <w:rsid w:val="00C0541C"/>
    <w:rsid w:val="00C10CD0"/>
    <w:rsid w:val="00C11A50"/>
    <w:rsid w:val="00C13190"/>
    <w:rsid w:val="00C135D4"/>
    <w:rsid w:val="00C14CF7"/>
    <w:rsid w:val="00C14FCD"/>
    <w:rsid w:val="00C2182C"/>
    <w:rsid w:val="00C2192E"/>
    <w:rsid w:val="00C21BC1"/>
    <w:rsid w:val="00C21D4E"/>
    <w:rsid w:val="00C23A98"/>
    <w:rsid w:val="00C23EBF"/>
    <w:rsid w:val="00C25085"/>
    <w:rsid w:val="00C25215"/>
    <w:rsid w:val="00C33DD0"/>
    <w:rsid w:val="00C36003"/>
    <w:rsid w:val="00C42D60"/>
    <w:rsid w:val="00C436B3"/>
    <w:rsid w:val="00C4506F"/>
    <w:rsid w:val="00C46E4C"/>
    <w:rsid w:val="00C52C2F"/>
    <w:rsid w:val="00C54D3B"/>
    <w:rsid w:val="00C55C9E"/>
    <w:rsid w:val="00C56A7F"/>
    <w:rsid w:val="00C5739A"/>
    <w:rsid w:val="00C60BAA"/>
    <w:rsid w:val="00C63C73"/>
    <w:rsid w:val="00C63F53"/>
    <w:rsid w:val="00C6548C"/>
    <w:rsid w:val="00C65523"/>
    <w:rsid w:val="00C65969"/>
    <w:rsid w:val="00C665DE"/>
    <w:rsid w:val="00C7013A"/>
    <w:rsid w:val="00C73675"/>
    <w:rsid w:val="00C73C49"/>
    <w:rsid w:val="00C77F2A"/>
    <w:rsid w:val="00C824B6"/>
    <w:rsid w:val="00C8572C"/>
    <w:rsid w:val="00C90849"/>
    <w:rsid w:val="00C92A45"/>
    <w:rsid w:val="00C9390F"/>
    <w:rsid w:val="00C9449F"/>
    <w:rsid w:val="00C95F85"/>
    <w:rsid w:val="00C96CEB"/>
    <w:rsid w:val="00C97337"/>
    <w:rsid w:val="00CA624E"/>
    <w:rsid w:val="00CA6474"/>
    <w:rsid w:val="00CA65F5"/>
    <w:rsid w:val="00CA67E7"/>
    <w:rsid w:val="00CB0575"/>
    <w:rsid w:val="00CB623A"/>
    <w:rsid w:val="00CB6855"/>
    <w:rsid w:val="00CC04B8"/>
    <w:rsid w:val="00CC1AF4"/>
    <w:rsid w:val="00CC2102"/>
    <w:rsid w:val="00CC4223"/>
    <w:rsid w:val="00CC6498"/>
    <w:rsid w:val="00CC7C5B"/>
    <w:rsid w:val="00CD0915"/>
    <w:rsid w:val="00CD0B6A"/>
    <w:rsid w:val="00CD192A"/>
    <w:rsid w:val="00CD26EF"/>
    <w:rsid w:val="00CD406C"/>
    <w:rsid w:val="00CD4FE7"/>
    <w:rsid w:val="00CD74B3"/>
    <w:rsid w:val="00CE0FB3"/>
    <w:rsid w:val="00CE6983"/>
    <w:rsid w:val="00CE72D6"/>
    <w:rsid w:val="00CE7ED3"/>
    <w:rsid w:val="00CF0187"/>
    <w:rsid w:val="00CF0C7F"/>
    <w:rsid w:val="00CF1591"/>
    <w:rsid w:val="00CF2EDD"/>
    <w:rsid w:val="00CF392A"/>
    <w:rsid w:val="00CF4DFF"/>
    <w:rsid w:val="00CF73CE"/>
    <w:rsid w:val="00CF7EEB"/>
    <w:rsid w:val="00D0135D"/>
    <w:rsid w:val="00D03FC3"/>
    <w:rsid w:val="00D05668"/>
    <w:rsid w:val="00D111A0"/>
    <w:rsid w:val="00D113B2"/>
    <w:rsid w:val="00D11519"/>
    <w:rsid w:val="00D119CA"/>
    <w:rsid w:val="00D11AD7"/>
    <w:rsid w:val="00D15B60"/>
    <w:rsid w:val="00D20604"/>
    <w:rsid w:val="00D20D93"/>
    <w:rsid w:val="00D24148"/>
    <w:rsid w:val="00D241AA"/>
    <w:rsid w:val="00D26DE6"/>
    <w:rsid w:val="00D27882"/>
    <w:rsid w:val="00D323E4"/>
    <w:rsid w:val="00D3467B"/>
    <w:rsid w:val="00D37DE8"/>
    <w:rsid w:val="00D411DC"/>
    <w:rsid w:val="00D41C56"/>
    <w:rsid w:val="00D44C1E"/>
    <w:rsid w:val="00D45467"/>
    <w:rsid w:val="00D457D1"/>
    <w:rsid w:val="00D46334"/>
    <w:rsid w:val="00D46F33"/>
    <w:rsid w:val="00D47302"/>
    <w:rsid w:val="00D53714"/>
    <w:rsid w:val="00D54109"/>
    <w:rsid w:val="00D545F6"/>
    <w:rsid w:val="00D54991"/>
    <w:rsid w:val="00D55448"/>
    <w:rsid w:val="00D56526"/>
    <w:rsid w:val="00D568FF"/>
    <w:rsid w:val="00D5705D"/>
    <w:rsid w:val="00D602CF"/>
    <w:rsid w:val="00D6052A"/>
    <w:rsid w:val="00D62DDA"/>
    <w:rsid w:val="00D630E2"/>
    <w:rsid w:val="00D63DB2"/>
    <w:rsid w:val="00D64E06"/>
    <w:rsid w:val="00D64F69"/>
    <w:rsid w:val="00D663CC"/>
    <w:rsid w:val="00D66988"/>
    <w:rsid w:val="00D6745C"/>
    <w:rsid w:val="00D70BA7"/>
    <w:rsid w:val="00D71B90"/>
    <w:rsid w:val="00D72FB0"/>
    <w:rsid w:val="00D7418D"/>
    <w:rsid w:val="00D747B9"/>
    <w:rsid w:val="00D74B06"/>
    <w:rsid w:val="00D7625C"/>
    <w:rsid w:val="00D76DF7"/>
    <w:rsid w:val="00D775AF"/>
    <w:rsid w:val="00D77F19"/>
    <w:rsid w:val="00D80660"/>
    <w:rsid w:val="00D813A0"/>
    <w:rsid w:val="00D817F1"/>
    <w:rsid w:val="00D81A72"/>
    <w:rsid w:val="00D8276E"/>
    <w:rsid w:val="00D830E5"/>
    <w:rsid w:val="00D83AF1"/>
    <w:rsid w:val="00D871B5"/>
    <w:rsid w:val="00D87D6A"/>
    <w:rsid w:val="00D9059E"/>
    <w:rsid w:val="00D91351"/>
    <w:rsid w:val="00D92453"/>
    <w:rsid w:val="00D92632"/>
    <w:rsid w:val="00D92DE1"/>
    <w:rsid w:val="00D94840"/>
    <w:rsid w:val="00D960A2"/>
    <w:rsid w:val="00D96EDC"/>
    <w:rsid w:val="00D97D1F"/>
    <w:rsid w:val="00DA02AB"/>
    <w:rsid w:val="00DA1C20"/>
    <w:rsid w:val="00DA1F59"/>
    <w:rsid w:val="00DA374B"/>
    <w:rsid w:val="00DA3DB9"/>
    <w:rsid w:val="00DA57EB"/>
    <w:rsid w:val="00DA7135"/>
    <w:rsid w:val="00DB02B4"/>
    <w:rsid w:val="00DB0E56"/>
    <w:rsid w:val="00DB2525"/>
    <w:rsid w:val="00DB3528"/>
    <w:rsid w:val="00DB5A00"/>
    <w:rsid w:val="00DB727B"/>
    <w:rsid w:val="00DB7BD8"/>
    <w:rsid w:val="00DB7F31"/>
    <w:rsid w:val="00DC089E"/>
    <w:rsid w:val="00DC24EF"/>
    <w:rsid w:val="00DC3259"/>
    <w:rsid w:val="00DC5910"/>
    <w:rsid w:val="00DC6D90"/>
    <w:rsid w:val="00DD05B7"/>
    <w:rsid w:val="00DD1BFB"/>
    <w:rsid w:val="00DD3EDE"/>
    <w:rsid w:val="00DD467E"/>
    <w:rsid w:val="00DE1644"/>
    <w:rsid w:val="00DE285D"/>
    <w:rsid w:val="00DE3EF6"/>
    <w:rsid w:val="00DE48F7"/>
    <w:rsid w:val="00DE4AE1"/>
    <w:rsid w:val="00DE4C87"/>
    <w:rsid w:val="00DE4CC0"/>
    <w:rsid w:val="00DE6E6C"/>
    <w:rsid w:val="00DE7034"/>
    <w:rsid w:val="00DF06A2"/>
    <w:rsid w:val="00DF17AB"/>
    <w:rsid w:val="00DF1897"/>
    <w:rsid w:val="00DF20D9"/>
    <w:rsid w:val="00DF2C3E"/>
    <w:rsid w:val="00DF32E8"/>
    <w:rsid w:val="00DF37D7"/>
    <w:rsid w:val="00DF49BB"/>
    <w:rsid w:val="00DF4A86"/>
    <w:rsid w:val="00DF6166"/>
    <w:rsid w:val="00DF78D1"/>
    <w:rsid w:val="00E004ED"/>
    <w:rsid w:val="00E012BD"/>
    <w:rsid w:val="00E02FE0"/>
    <w:rsid w:val="00E05083"/>
    <w:rsid w:val="00E055C9"/>
    <w:rsid w:val="00E05BA2"/>
    <w:rsid w:val="00E05F1E"/>
    <w:rsid w:val="00E0742B"/>
    <w:rsid w:val="00E0757D"/>
    <w:rsid w:val="00E079F1"/>
    <w:rsid w:val="00E10A1A"/>
    <w:rsid w:val="00E11B93"/>
    <w:rsid w:val="00E1313D"/>
    <w:rsid w:val="00E13762"/>
    <w:rsid w:val="00E13AE6"/>
    <w:rsid w:val="00E14163"/>
    <w:rsid w:val="00E15E62"/>
    <w:rsid w:val="00E164F6"/>
    <w:rsid w:val="00E21D02"/>
    <w:rsid w:val="00E221B7"/>
    <w:rsid w:val="00E22AFB"/>
    <w:rsid w:val="00E245C8"/>
    <w:rsid w:val="00E27EFC"/>
    <w:rsid w:val="00E27FED"/>
    <w:rsid w:val="00E300F8"/>
    <w:rsid w:val="00E3041B"/>
    <w:rsid w:val="00E315C5"/>
    <w:rsid w:val="00E318F7"/>
    <w:rsid w:val="00E3226A"/>
    <w:rsid w:val="00E379AB"/>
    <w:rsid w:val="00E40E36"/>
    <w:rsid w:val="00E425FA"/>
    <w:rsid w:val="00E44172"/>
    <w:rsid w:val="00E45512"/>
    <w:rsid w:val="00E45FF6"/>
    <w:rsid w:val="00E4607C"/>
    <w:rsid w:val="00E46627"/>
    <w:rsid w:val="00E472FD"/>
    <w:rsid w:val="00E55251"/>
    <w:rsid w:val="00E565F2"/>
    <w:rsid w:val="00E57196"/>
    <w:rsid w:val="00E57598"/>
    <w:rsid w:val="00E63EED"/>
    <w:rsid w:val="00E64335"/>
    <w:rsid w:val="00E64657"/>
    <w:rsid w:val="00E713F5"/>
    <w:rsid w:val="00E718B7"/>
    <w:rsid w:val="00E729E5"/>
    <w:rsid w:val="00E763B6"/>
    <w:rsid w:val="00E77DC3"/>
    <w:rsid w:val="00E8076D"/>
    <w:rsid w:val="00E80CA2"/>
    <w:rsid w:val="00E80E54"/>
    <w:rsid w:val="00E80F90"/>
    <w:rsid w:val="00E815C5"/>
    <w:rsid w:val="00E83C98"/>
    <w:rsid w:val="00E84030"/>
    <w:rsid w:val="00E841A4"/>
    <w:rsid w:val="00E91D5E"/>
    <w:rsid w:val="00E926E1"/>
    <w:rsid w:val="00E92F25"/>
    <w:rsid w:val="00E93081"/>
    <w:rsid w:val="00E9374B"/>
    <w:rsid w:val="00E95E21"/>
    <w:rsid w:val="00E97834"/>
    <w:rsid w:val="00EA30D7"/>
    <w:rsid w:val="00EA3AE1"/>
    <w:rsid w:val="00EA3DB6"/>
    <w:rsid w:val="00EA4DCB"/>
    <w:rsid w:val="00EA7B28"/>
    <w:rsid w:val="00EA7EE1"/>
    <w:rsid w:val="00EB0D61"/>
    <w:rsid w:val="00EB1929"/>
    <w:rsid w:val="00EB1EE4"/>
    <w:rsid w:val="00EB22D0"/>
    <w:rsid w:val="00EB50F8"/>
    <w:rsid w:val="00EB64C1"/>
    <w:rsid w:val="00EB73B8"/>
    <w:rsid w:val="00EC1593"/>
    <w:rsid w:val="00EC227E"/>
    <w:rsid w:val="00EC3BD5"/>
    <w:rsid w:val="00EC6B9D"/>
    <w:rsid w:val="00EC7466"/>
    <w:rsid w:val="00EC7DB2"/>
    <w:rsid w:val="00ED1E77"/>
    <w:rsid w:val="00ED408A"/>
    <w:rsid w:val="00EE10B6"/>
    <w:rsid w:val="00EE212F"/>
    <w:rsid w:val="00EE5DB7"/>
    <w:rsid w:val="00EE77AF"/>
    <w:rsid w:val="00EE7F28"/>
    <w:rsid w:val="00EF0D0E"/>
    <w:rsid w:val="00F0039B"/>
    <w:rsid w:val="00F00AEC"/>
    <w:rsid w:val="00F00BFB"/>
    <w:rsid w:val="00F00C22"/>
    <w:rsid w:val="00F01A5B"/>
    <w:rsid w:val="00F01ECD"/>
    <w:rsid w:val="00F05F56"/>
    <w:rsid w:val="00F065FF"/>
    <w:rsid w:val="00F0708C"/>
    <w:rsid w:val="00F120A0"/>
    <w:rsid w:val="00F12A99"/>
    <w:rsid w:val="00F138A9"/>
    <w:rsid w:val="00F1671F"/>
    <w:rsid w:val="00F177C4"/>
    <w:rsid w:val="00F17FC7"/>
    <w:rsid w:val="00F2112B"/>
    <w:rsid w:val="00F22411"/>
    <w:rsid w:val="00F23786"/>
    <w:rsid w:val="00F24F62"/>
    <w:rsid w:val="00F26142"/>
    <w:rsid w:val="00F3187E"/>
    <w:rsid w:val="00F32C01"/>
    <w:rsid w:val="00F33106"/>
    <w:rsid w:val="00F35021"/>
    <w:rsid w:val="00F358DA"/>
    <w:rsid w:val="00F35BAA"/>
    <w:rsid w:val="00F36FFF"/>
    <w:rsid w:val="00F4119D"/>
    <w:rsid w:val="00F41DC5"/>
    <w:rsid w:val="00F41E09"/>
    <w:rsid w:val="00F42E40"/>
    <w:rsid w:val="00F443DA"/>
    <w:rsid w:val="00F4635C"/>
    <w:rsid w:val="00F50476"/>
    <w:rsid w:val="00F52E9B"/>
    <w:rsid w:val="00F53C2D"/>
    <w:rsid w:val="00F56B4D"/>
    <w:rsid w:val="00F611F3"/>
    <w:rsid w:val="00F65649"/>
    <w:rsid w:val="00F65B3D"/>
    <w:rsid w:val="00F664E2"/>
    <w:rsid w:val="00F71989"/>
    <w:rsid w:val="00F74DB2"/>
    <w:rsid w:val="00F77CD8"/>
    <w:rsid w:val="00F81A81"/>
    <w:rsid w:val="00F81D35"/>
    <w:rsid w:val="00F82459"/>
    <w:rsid w:val="00F85EAC"/>
    <w:rsid w:val="00F86EAB"/>
    <w:rsid w:val="00F913B0"/>
    <w:rsid w:val="00F92A26"/>
    <w:rsid w:val="00F92DAD"/>
    <w:rsid w:val="00F94467"/>
    <w:rsid w:val="00F94C0B"/>
    <w:rsid w:val="00F96C91"/>
    <w:rsid w:val="00FA177D"/>
    <w:rsid w:val="00FA2C64"/>
    <w:rsid w:val="00FA2D95"/>
    <w:rsid w:val="00FA3184"/>
    <w:rsid w:val="00FA3AD9"/>
    <w:rsid w:val="00FA412E"/>
    <w:rsid w:val="00FA4164"/>
    <w:rsid w:val="00FA6328"/>
    <w:rsid w:val="00FA7CDA"/>
    <w:rsid w:val="00FB049A"/>
    <w:rsid w:val="00FB10CF"/>
    <w:rsid w:val="00FB1A7D"/>
    <w:rsid w:val="00FB4BBF"/>
    <w:rsid w:val="00FB6A53"/>
    <w:rsid w:val="00FB6E12"/>
    <w:rsid w:val="00FB76FE"/>
    <w:rsid w:val="00FC2D00"/>
    <w:rsid w:val="00FC5DE7"/>
    <w:rsid w:val="00FC71A7"/>
    <w:rsid w:val="00FD38D3"/>
    <w:rsid w:val="00FD4327"/>
    <w:rsid w:val="00FE0ABA"/>
    <w:rsid w:val="00FE1414"/>
    <w:rsid w:val="00FE39E8"/>
    <w:rsid w:val="00FE499E"/>
    <w:rsid w:val="00FE505B"/>
    <w:rsid w:val="00FE5CE5"/>
    <w:rsid w:val="00FF0FAA"/>
    <w:rsid w:val="00FF27D2"/>
    <w:rsid w:val="00FF2F2F"/>
    <w:rsid w:val="00FF30B6"/>
    <w:rsid w:val="00FF72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26312"/>
  <w15:docId w15:val="{B7E0C838-8ED0-46AB-8757-18A869DD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EF"/>
    <w:rPr>
      <w:sz w:val="24"/>
      <w:szCs w:val="24"/>
      <w:lang w:eastAsia="en-US"/>
    </w:rPr>
  </w:style>
  <w:style w:type="paragraph" w:styleId="Heading1">
    <w:name w:val="heading 1"/>
    <w:basedOn w:val="Normal"/>
    <w:next w:val="Normal"/>
    <w:link w:val="Heading1Char"/>
    <w:uiPriority w:val="99"/>
    <w:qFormat/>
    <w:rsid w:val="00213999"/>
    <w:pPr>
      <w:keepNext/>
      <w:outlineLvl w:val="0"/>
    </w:pPr>
    <w:rPr>
      <w:b/>
      <w:bCs/>
      <w:color w:val="000000"/>
    </w:rPr>
  </w:style>
  <w:style w:type="paragraph" w:styleId="Heading2">
    <w:name w:val="heading 2"/>
    <w:basedOn w:val="Normal"/>
    <w:next w:val="Normal"/>
    <w:link w:val="Heading2Char"/>
    <w:unhideWhenUsed/>
    <w:qFormat/>
    <w:locked/>
    <w:rsid w:val="000543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F12A9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locked/>
    <w:rsid w:val="00F12A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AA53A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locked/>
    <w:rsid w:val="00AA53A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34EE"/>
    <w:rPr>
      <w:rFonts w:ascii="Cambria" w:hAnsi="Cambria" w:cs="Cambria"/>
      <w:b/>
      <w:bCs/>
      <w:kern w:val="32"/>
      <w:sz w:val="32"/>
      <w:szCs w:val="32"/>
      <w:lang w:val="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rsid w:val="00213999"/>
    <w:pPr>
      <w:tabs>
        <w:tab w:val="center" w:pos="4153"/>
        <w:tab w:val="right" w:pos="830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locked/>
    <w:rsid w:val="00BD34EE"/>
    <w:rPr>
      <w:sz w:val="24"/>
      <w:szCs w:val="24"/>
      <w:lang w:val="lt-LT"/>
    </w:rPr>
  </w:style>
  <w:style w:type="paragraph" w:styleId="Footer">
    <w:name w:val="footer"/>
    <w:basedOn w:val="Normal"/>
    <w:link w:val="FooterChar"/>
    <w:rsid w:val="00213999"/>
    <w:pPr>
      <w:tabs>
        <w:tab w:val="center" w:pos="4153"/>
        <w:tab w:val="right" w:pos="8306"/>
      </w:tabs>
    </w:pPr>
  </w:style>
  <w:style w:type="character" w:customStyle="1" w:styleId="FooterChar">
    <w:name w:val="Footer Char"/>
    <w:basedOn w:val="DefaultParagraphFont"/>
    <w:link w:val="Footer"/>
    <w:semiHidden/>
    <w:locked/>
    <w:rsid w:val="00BD34EE"/>
    <w:rPr>
      <w:sz w:val="24"/>
      <w:szCs w:val="24"/>
      <w:lang w:val="lt-LT"/>
    </w:rPr>
  </w:style>
  <w:style w:type="character" w:styleId="Hyperlink">
    <w:name w:val="Hyperlink"/>
    <w:basedOn w:val="DefaultParagraphFont"/>
    <w:uiPriority w:val="99"/>
    <w:rsid w:val="00945843"/>
    <w:rPr>
      <w:color w:val="0000FF"/>
      <w:u w:val="single"/>
    </w:rPr>
  </w:style>
  <w:style w:type="paragraph" w:styleId="BalloonText">
    <w:name w:val="Balloon Text"/>
    <w:basedOn w:val="Normal"/>
    <w:link w:val="BalloonTextChar"/>
    <w:uiPriority w:val="99"/>
    <w:semiHidden/>
    <w:rsid w:val="006D63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633A"/>
    <w:rPr>
      <w:rFonts w:ascii="Tahoma" w:hAnsi="Tahoma" w:cs="Tahoma"/>
      <w:sz w:val="16"/>
      <w:szCs w:val="16"/>
      <w:lang w:eastAsia="en-US"/>
    </w:rPr>
  </w:style>
  <w:style w:type="character" w:styleId="Strong">
    <w:name w:val="Strong"/>
    <w:basedOn w:val="DefaultParagraphFont"/>
    <w:uiPriority w:val="99"/>
    <w:qFormat/>
    <w:locked/>
    <w:rsid w:val="00AD0FD6"/>
    <w:rPr>
      <w:b/>
      <w:bCs/>
    </w:rPr>
  </w:style>
  <w:style w:type="paragraph" w:styleId="ListParagraph">
    <w:name w:val="List Paragraph"/>
    <w:aliases w:val="ERP-List Paragraph,List Paragraph1,List Paragraph11,Numbering,List Paragraph Red,Bullet EY,List Paragraph2,lp1,Bullet 1,Use Case List Paragraph,Normal1,NRD_Numbering,NRD_antraste_2,Bullet points,Sąrašo pastraipa.Bullet,Sąrašo pastraipa1"/>
    <w:basedOn w:val="Normal"/>
    <w:link w:val="ListParagraphChar"/>
    <w:uiPriority w:val="34"/>
    <w:qFormat/>
    <w:rsid w:val="00F33106"/>
    <w:pPr>
      <w:ind w:left="720"/>
    </w:pPr>
  </w:style>
  <w:style w:type="paragraph" w:styleId="FootnoteText">
    <w:name w:val="footnote text"/>
    <w:basedOn w:val="Normal"/>
    <w:link w:val="FootnoteTextChar"/>
    <w:uiPriority w:val="99"/>
    <w:semiHidden/>
    <w:rsid w:val="000B4B78"/>
    <w:rPr>
      <w:sz w:val="20"/>
      <w:szCs w:val="20"/>
    </w:rPr>
  </w:style>
  <w:style w:type="character" w:customStyle="1" w:styleId="FootnoteTextChar">
    <w:name w:val="Footnote Text Char"/>
    <w:basedOn w:val="DefaultParagraphFont"/>
    <w:link w:val="FootnoteText"/>
    <w:uiPriority w:val="99"/>
    <w:semiHidden/>
    <w:locked/>
    <w:rsid w:val="000B4B78"/>
    <w:rPr>
      <w:sz w:val="20"/>
      <w:szCs w:val="20"/>
      <w:lang w:eastAsia="en-US"/>
    </w:rPr>
  </w:style>
  <w:style w:type="character" w:styleId="FootnoteReference">
    <w:name w:val="footnote reference"/>
    <w:basedOn w:val="DefaultParagraphFont"/>
    <w:uiPriority w:val="99"/>
    <w:semiHidden/>
    <w:rsid w:val="000B4B78"/>
    <w:rPr>
      <w:vertAlign w:val="superscript"/>
    </w:rPr>
  </w:style>
  <w:style w:type="character" w:styleId="CommentReference">
    <w:name w:val="annotation reference"/>
    <w:basedOn w:val="DefaultParagraphFont"/>
    <w:uiPriority w:val="99"/>
    <w:semiHidden/>
    <w:unhideWhenUsed/>
    <w:rsid w:val="002521B4"/>
    <w:rPr>
      <w:sz w:val="16"/>
      <w:szCs w:val="16"/>
    </w:rPr>
  </w:style>
  <w:style w:type="paragraph" w:styleId="CommentText">
    <w:name w:val="annotation text"/>
    <w:basedOn w:val="Normal"/>
    <w:link w:val="CommentTextChar"/>
    <w:uiPriority w:val="99"/>
    <w:unhideWhenUsed/>
    <w:rsid w:val="002521B4"/>
    <w:rPr>
      <w:sz w:val="20"/>
      <w:szCs w:val="20"/>
    </w:rPr>
  </w:style>
  <w:style w:type="character" w:customStyle="1" w:styleId="CommentTextChar">
    <w:name w:val="Comment Text Char"/>
    <w:basedOn w:val="DefaultParagraphFont"/>
    <w:link w:val="CommentText"/>
    <w:uiPriority w:val="99"/>
    <w:rsid w:val="002521B4"/>
    <w:rPr>
      <w:sz w:val="20"/>
      <w:szCs w:val="20"/>
      <w:lang w:eastAsia="en-US"/>
    </w:rPr>
  </w:style>
  <w:style w:type="paragraph" w:styleId="CommentSubject">
    <w:name w:val="annotation subject"/>
    <w:basedOn w:val="CommentText"/>
    <w:next w:val="CommentText"/>
    <w:link w:val="CommentSubjectChar"/>
    <w:uiPriority w:val="99"/>
    <w:semiHidden/>
    <w:unhideWhenUsed/>
    <w:rsid w:val="002521B4"/>
    <w:rPr>
      <w:b/>
      <w:bCs/>
    </w:rPr>
  </w:style>
  <w:style w:type="character" w:customStyle="1" w:styleId="CommentSubjectChar">
    <w:name w:val="Comment Subject Char"/>
    <w:basedOn w:val="CommentTextChar"/>
    <w:link w:val="CommentSubject"/>
    <w:uiPriority w:val="99"/>
    <w:semiHidden/>
    <w:rsid w:val="002521B4"/>
    <w:rPr>
      <w:b/>
      <w:bCs/>
      <w:sz w:val="20"/>
      <w:szCs w:val="20"/>
      <w:lang w:eastAsia="en-US"/>
    </w:rPr>
  </w:style>
  <w:style w:type="paragraph" w:customStyle="1" w:styleId="DiagramaDiagrama1Diagrama">
    <w:name w:val="Diagrama Diagrama1 Diagrama"/>
    <w:basedOn w:val="Normal"/>
    <w:rsid w:val="007B468D"/>
    <w:pPr>
      <w:spacing w:after="160" w:line="240" w:lineRule="exact"/>
    </w:pPr>
    <w:rPr>
      <w:rFonts w:ascii="Tahoma" w:hAnsi="Tahoma"/>
      <w:sz w:val="20"/>
      <w:szCs w:val="20"/>
      <w:lang w:val="en-US"/>
    </w:rPr>
  </w:style>
  <w:style w:type="paragraph" w:customStyle="1" w:styleId="prastasis1">
    <w:name w:val="Įprastasis1"/>
    <w:basedOn w:val="Normal"/>
    <w:rsid w:val="007A6924"/>
    <w:pPr>
      <w:spacing w:before="100" w:beforeAutospacing="1" w:after="100" w:afterAutospacing="1"/>
    </w:pPr>
    <w:rPr>
      <w:lang w:eastAsia="lt-LT"/>
    </w:rPr>
  </w:style>
  <w:style w:type="character" w:customStyle="1" w:styleId="defaultparagraphfont0">
    <w:name w:val="defaultparagraphfont0"/>
    <w:basedOn w:val="DefaultParagraphFont"/>
    <w:rsid w:val="007A6924"/>
  </w:style>
  <w:style w:type="character" w:customStyle="1" w:styleId="defaultparagraphfont1">
    <w:name w:val="defaultparagraphfont"/>
    <w:basedOn w:val="DefaultParagraphFont"/>
    <w:rsid w:val="007A6924"/>
  </w:style>
  <w:style w:type="paragraph" w:customStyle="1" w:styleId="Char">
    <w:name w:val="Char"/>
    <w:basedOn w:val="Normal"/>
    <w:rsid w:val="0077669C"/>
    <w:pPr>
      <w:spacing w:after="160" w:line="240" w:lineRule="exact"/>
    </w:pPr>
    <w:rPr>
      <w:rFonts w:ascii="Tahoma" w:hAnsi="Tahoma"/>
      <w:sz w:val="20"/>
      <w:szCs w:val="20"/>
      <w:lang w:val="en-US"/>
    </w:rPr>
  </w:style>
  <w:style w:type="character" w:customStyle="1" w:styleId="Neapdorotaspaminjimas1">
    <w:name w:val="Neapdorotas paminėjimas1"/>
    <w:basedOn w:val="DefaultParagraphFont"/>
    <w:uiPriority w:val="99"/>
    <w:semiHidden/>
    <w:unhideWhenUsed/>
    <w:rsid w:val="00F65649"/>
    <w:rPr>
      <w:color w:val="605E5C"/>
      <w:shd w:val="clear" w:color="auto" w:fill="E1DFDD"/>
    </w:rPr>
  </w:style>
  <w:style w:type="character" w:styleId="FollowedHyperlink">
    <w:name w:val="FollowedHyperlink"/>
    <w:basedOn w:val="DefaultParagraphFont"/>
    <w:uiPriority w:val="99"/>
    <w:semiHidden/>
    <w:unhideWhenUsed/>
    <w:rsid w:val="00B52570"/>
    <w:rPr>
      <w:color w:val="800080" w:themeColor="followedHyperlink"/>
      <w:u w:val="single"/>
    </w:rPr>
  </w:style>
  <w:style w:type="table" w:styleId="TableGrid">
    <w:name w:val="Table Grid"/>
    <w:basedOn w:val="TableNormal"/>
    <w:uiPriority w:val="39"/>
    <w:locked/>
    <w:rsid w:val="00BF331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Numbering Char,List Paragraph Red Char,Bullet EY Char,List Paragraph2 Char,lp1 Char,Bullet 1 Char,Use Case List Paragraph Char,Normal1 Char,NRD_Numbering Char"/>
    <w:link w:val="ListParagraph"/>
    <w:uiPriority w:val="34"/>
    <w:locked/>
    <w:rsid w:val="00D03FC3"/>
    <w:rPr>
      <w:sz w:val="24"/>
      <w:szCs w:val="24"/>
      <w:lang w:eastAsia="en-US"/>
    </w:rPr>
  </w:style>
  <w:style w:type="paragraph" w:customStyle="1" w:styleId="BodyText1">
    <w:name w:val="Body Text1"/>
    <w:uiPriority w:val="99"/>
    <w:rsid w:val="0016532C"/>
    <w:pPr>
      <w:snapToGrid w:val="0"/>
      <w:ind w:firstLine="312"/>
      <w:jc w:val="both"/>
    </w:pPr>
    <w:rPr>
      <w:rFonts w:ascii="TimesLT" w:hAnsi="TimesLT" w:cs="TimesLT"/>
      <w:sz w:val="20"/>
      <w:szCs w:val="20"/>
      <w:lang w:val="en-US" w:eastAsia="en-US"/>
    </w:rPr>
  </w:style>
  <w:style w:type="table" w:customStyle="1" w:styleId="TableNormal1">
    <w:name w:val="Table Normal1"/>
    <w:uiPriority w:val="2"/>
    <w:semiHidden/>
    <w:unhideWhenUsed/>
    <w:qFormat/>
    <w:rsid w:val="0016532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532C"/>
    <w:pPr>
      <w:widowControl w:val="0"/>
      <w:autoSpaceDE w:val="0"/>
      <w:autoSpaceDN w:val="0"/>
    </w:pPr>
    <w:rPr>
      <w:sz w:val="22"/>
      <w:szCs w:val="22"/>
      <w:lang w:val="en-US"/>
    </w:rPr>
  </w:style>
  <w:style w:type="paragraph" w:customStyle="1" w:styleId="StiliusAbipuslygiuot">
    <w:name w:val="Stilius Abipusė lygiuotė"/>
    <w:basedOn w:val="Normal"/>
    <w:rsid w:val="0016532C"/>
    <w:pPr>
      <w:autoSpaceDN w:val="0"/>
      <w:jc w:val="both"/>
    </w:pPr>
    <w:rPr>
      <w:szCs w:val="20"/>
      <w:lang w:eastAsia="lt-LT"/>
    </w:rPr>
  </w:style>
  <w:style w:type="paragraph" w:customStyle="1" w:styleId="CentrBoldm">
    <w:name w:val="CentrBoldm"/>
    <w:basedOn w:val="Normal"/>
    <w:rsid w:val="0016532C"/>
    <w:pPr>
      <w:autoSpaceDE w:val="0"/>
      <w:autoSpaceDN w:val="0"/>
      <w:adjustRightInd w:val="0"/>
      <w:jc w:val="center"/>
    </w:pPr>
    <w:rPr>
      <w:rFonts w:ascii="TimesLT" w:hAnsi="TimesLT"/>
      <w:b/>
      <w:bCs/>
      <w:sz w:val="20"/>
      <w:szCs w:val="20"/>
      <w:lang w:val="en-US"/>
    </w:rPr>
  </w:style>
  <w:style w:type="paragraph" w:customStyle="1" w:styleId="Pagrindinistekstas1">
    <w:name w:val="Pagrindinis tekstas1"/>
    <w:rsid w:val="0016532C"/>
    <w:pPr>
      <w:snapToGrid w:val="0"/>
      <w:ind w:firstLine="312"/>
      <w:jc w:val="both"/>
    </w:pPr>
    <w:rPr>
      <w:rFonts w:ascii="TimesLT" w:hAnsi="TimesLT"/>
      <w:sz w:val="20"/>
      <w:szCs w:val="20"/>
      <w:lang w:val="en-US" w:eastAsia="en-US"/>
    </w:rPr>
  </w:style>
  <w:style w:type="character" w:styleId="UnresolvedMention">
    <w:name w:val="Unresolved Mention"/>
    <w:basedOn w:val="DefaultParagraphFont"/>
    <w:uiPriority w:val="99"/>
    <w:semiHidden/>
    <w:unhideWhenUsed/>
    <w:rsid w:val="00177BA3"/>
    <w:rPr>
      <w:color w:val="605E5C"/>
      <w:shd w:val="clear" w:color="auto" w:fill="E1DFDD"/>
    </w:rPr>
  </w:style>
  <w:style w:type="numbering" w:customStyle="1" w:styleId="NoList1">
    <w:name w:val="No List1"/>
    <w:next w:val="NoList"/>
    <w:uiPriority w:val="99"/>
    <w:semiHidden/>
    <w:unhideWhenUsed/>
    <w:rsid w:val="008E56C6"/>
  </w:style>
  <w:style w:type="character" w:customStyle="1" w:styleId="Heading2Char">
    <w:name w:val="Heading 2 Char"/>
    <w:basedOn w:val="DefaultParagraphFont"/>
    <w:link w:val="Heading2"/>
    <w:rsid w:val="000543D1"/>
    <w:rPr>
      <w:rFonts w:asciiTheme="majorHAnsi" w:eastAsiaTheme="majorEastAsia" w:hAnsiTheme="majorHAnsi" w:cstheme="majorBidi"/>
      <w:color w:val="365F91" w:themeColor="accent1" w:themeShade="BF"/>
      <w:sz w:val="26"/>
      <w:szCs w:val="26"/>
      <w:lang w:eastAsia="en-US"/>
    </w:rPr>
  </w:style>
  <w:style w:type="paragraph" w:styleId="Revision">
    <w:name w:val="Revision"/>
    <w:hidden/>
    <w:uiPriority w:val="99"/>
    <w:semiHidden/>
    <w:rsid w:val="002B497F"/>
    <w:rPr>
      <w:sz w:val="24"/>
      <w:szCs w:val="24"/>
      <w:lang w:eastAsia="en-US"/>
    </w:rPr>
  </w:style>
  <w:style w:type="table" w:styleId="GridTable1Light">
    <w:name w:val="Grid Table 1 Light"/>
    <w:basedOn w:val="TableNormal"/>
    <w:uiPriority w:val="46"/>
    <w:rsid w:val="001C5F8B"/>
    <w:rPr>
      <w:rFonts w:asciiTheme="minorHAnsi" w:hAnsiTheme="minorHAnsi"/>
      <w:sz w:val="24"/>
      <w:szCs w:val="24"/>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character" w:customStyle="1" w:styleId="cf01">
    <w:name w:val="cf01"/>
    <w:basedOn w:val="DefaultParagraphFont"/>
    <w:rsid w:val="001C5F8B"/>
    <w:rPr>
      <w:rFonts w:ascii="Segoe UI" w:hAnsi="Segoe UI" w:cs="Segoe UI" w:hint="default"/>
      <w:sz w:val="18"/>
      <w:szCs w:val="18"/>
    </w:rPr>
  </w:style>
  <w:style w:type="character" w:customStyle="1" w:styleId="Heading3Char">
    <w:name w:val="Heading 3 Char"/>
    <w:basedOn w:val="DefaultParagraphFont"/>
    <w:link w:val="Heading3"/>
    <w:rsid w:val="00F12A99"/>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F12A99"/>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rsid w:val="00AA53AC"/>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rsid w:val="00AA53AC"/>
    <w:rPr>
      <w:rFonts w:asciiTheme="majorHAnsi" w:eastAsiaTheme="majorEastAsia" w:hAnsiTheme="majorHAnsi" w:cstheme="majorBidi"/>
      <w:color w:val="243F60" w:themeColor="accent1" w:themeShade="7F"/>
      <w:sz w:val="24"/>
      <w:szCs w:val="24"/>
      <w:lang w:eastAsia="en-US"/>
    </w:rPr>
  </w:style>
  <w:style w:type="character" w:customStyle="1" w:styleId="ListParagraphChar1">
    <w:name w:val="List Paragraph Char1"/>
    <w:aliases w:val="Sąrašo pastraipa.Bullet Char,Sąrašo pastraipa1 Char,Sąrašo pastraipa.Bullet1 Char,Sąrašo pastraipa.Bullet11 Char,Lentele Char,VKTI - text numbering Char,Normal bullet 2 Char,List not in Table Char,lp Char,VARNELES Char,Γράφημα Char"/>
    <w:uiPriority w:val="34"/>
    <w:qFormat/>
    <w:locked/>
    <w:rsid w:val="00CA65F5"/>
    <w:rPr>
      <w:rFonts w:ascii="Times New Roman" w:eastAsia="Times New Roman" w:hAnsi="Times New Roman"/>
      <w:sz w:val="24"/>
      <w:szCs w:val="22"/>
      <w:lang w:val="lt-LT"/>
    </w:rPr>
  </w:style>
  <w:style w:type="paragraph" w:styleId="NormalWeb">
    <w:name w:val="Normal (Web)"/>
    <w:basedOn w:val="Normal"/>
    <w:uiPriority w:val="99"/>
    <w:unhideWhenUsed/>
    <w:rsid w:val="00CA65F5"/>
    <w:pPr>
      <w:spacing w:before="100" w:beforeAutospacing="1" w:after="100" w:afterAutospacing="1"/>
    </w:pPr>
    <w:rPr>
      <w:lang w:val="en-US"/>
    </w:rPr>
  </w:style>
  <w:style w:type="paragraph" w:customStyle="1" w:styleId="Body2">
    <w:name w:val="Body 2"/>
    <w:qFormat/>
    <w:rsid w:val="00F24F62"/>
    <w:pPr>
      <w:pBdr>
        <w:top w:val="nil"/>
        <w:left w:val="nil"/>
        <w:bottom w:val="nil"/>
        <w:right w:val="nil"/>
        <w:between w:val="nil"/>
        <w:bar w:val="nil"/>
      </w:pBdr>
      <w:suppressAutoHyphens/>
      <w:spacing w:after="40"/>
      <w:jc w:val="both"/>
    </w:pPr>
    <w:rPr>
      <w:rFonts w:eastAsia="Arial Unicode MS" w:cs="Arial Unicode MS"/>
      <w:color w:val="000000"/>
      <w:bdr w:val="nil"/>
      <w:lang w:val="en-US" w:eastAsia="en-US"/>
      <w14:textOutline w14:w="0" w14:cap="flat" w14:cmpd="sng" w14:algn="ctr">
        <w14:noFill/>
        <w14:prstDash w14:val="solid"/>
        <w14:bevel/>
      </w14:textOutline>
    </w:rPr>
  </w:style>
  <w:style w:type="character" w:customStyle="1" w:styleId="Hyperlink0">
    <w:name w:val="Hyperlink.0"/>
    <w:basedOn w:val="Hyperlink"/>
    <w:rsid w:val="00F24F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6730">
      <w:bodyDiv w:val="1"/>
      <w:marLeft w:val="0"/>
      <w:marRight w:val="0"/>
      <w:marTop w:val="0"/>
      <w:marBottom w:val="0"/>
      <w:divBdr>
        <w:top w:val="none" w:sz="0" w:space="0" w:color="auto"/>
        <w:left w:val="none" w:sz="0" w:space="0" w:color="auto"/>
        <w:bottom w:val="none" w:sz="0" w:space="0" w:color="auto"/>
        <w:right w:val="none" w:sz="0" w:space="0" w:color="auto"/>
      </w:divBdr>
    </w:div>
    <w:div w:id="89665646">
      <w:bodyDiv w:val="1"/>
      <w:marLeft w:val="0"/>
      <w:marRight w:val="0"/>
      <w:marTop w:val="0"/>
      <w:marBottom w:val="0"/>
      <w:divBdr>
        <w:top w:val="none" w:sz="0" w:space="0" w:color="auto"/>
        <w:left w:val="none" w:sz="0" w:space="0" w:color="auto"/>
        <w:bottom w:val="none" w:sz="0" w:space="0" w:color="auto"/>
        <w:right w:val="none" w:sz="0" w:space="0" w:color="auto"/>
      </w:divBdr>
      <w:divsChild>
        <w:div w:id="1078937571">
          <w:marLeft w:val="475"/>
          <w:marRight w:val="0"/>
          <w:marTop w:val="760"/>
          <w:marBottom w:val="0"/>
          <w:divBdr>
            <w:top w:val="none" w:sz="0" w:space="0" w:color="auto"/>
            <w:left w:val="none" w:sz="0" w:space="0" w:color="auto"/>
            <w:bottom w:val="none" w:sz="0" w:space="0" w:color="auto"/>
            <w:right w:val="none" w:sz="0" w:space="0" w:color="auto"/>
          </w:divBdr>
        </w:div>
        <w:div w:id="187135482">
          <w:marLeft w:val="475"/>
          <w:marRight w:val="0"/>
          <w:marTop w:val="760"/>
          <w:marBottom w:val="0"/>
          <w:divBdr>
            <w:top w:val="none" w:sz="0" w:space="0" w:color="auto"/>
            <w:left w:val="none" w:sz="0" w:space="0" w:color="auto"/>
            <w:bottom w:val="none" w:sz="0" w:space="0" w:color="auto"/>
            <w:right w:val="none" w:sz="0" w:space="0" w:color="auto"/>
          </w:divBdr>
        </w:div>
        <w:div w:id="1771318554">
          <w:marLeft w:val="475"/>
          <w:marRight w:val="0"/>
          <w:marTop w:val="760"/>
          <w:marBottom w:val="0"/>
          <w:divBdr>
            <w:top w:val="none" w:sz="0" w:space="0" w:color="auto"/>
            <w:left w:val="none" w:sz="0" w:space="0" w:color="auto"/>
            <w:bottom w:val="none" w:sz="0" w:space="0" w:color="auto"/>
            <w:right w:val="none" w:sz="0" w:space="0" w:color="auto"/>
          </w:divBdr>
        </w:div>
        <w:div w:id="1730417045">
          <w:marLeft w:val="475"/>
          <w:marRight w:val="0"/>
          <w:marTop w:val="760"/>
          <w:marBottom w:val="0"/>
          <w:divBdr>
            <w:top w:val="none" w:sz="0" w:space="0" w:color="auto"/>
            <w:left w:val="none" w:sz="0" w:space="0" w:color="auto"/>
            <w:bottom w:val="none" w:sz="0" w:space="0" w:color="auto"/>
            <w:right w:val="none" w:sz="0" w:space="0" w:color="auto"/>
          </w:divBdr>
        </w:div>
        <w:div w:id="1890994180">
          <w:marLeft w:val="475"/>
          <w:marRight w:val="0"/>
          <w:marTop w:val="760"/>
          <w:marBottom w:val="0"/>
          <w:divBdr>
            <w:top w:val="none" w:sz="0" w:space="0" w:color="auto"/>
            <w:left w:val="none" w:sz="0" w:space="0" w:color="auto"/>
            <w:bottom w:val="none" w:sz="0" w:space="0" w:color="auto"/>
            <w:right w:val="none" w:sz="0" w:space="0" w:color="auto"/>
          </w:divBdr>
        </w:div>
        <w:div w:id="1752392100">
          <w:marLeft w:val="475"/>
          <w:marRight w:val="0"/>
          <w:marTop w:val="760"/>
          <w:marBottom w:val="0"/>
          <w:divBdr>
            <w:top w:val="none" w:sz="0" w:space="0" w:color="auto"/>
            <w:left w:val="none" w:sz="0" w:space="0" w:color="auto"/>
            <w:bottom w:val="none" w:sz="0" w:space="0" w:color="auto"/>
            <w:right w:val="none" w:sz="0" w:space="0" w:color="auto"/>
          </w:divBdr>
        </w:div>
      </w:divsChild>
    </w:div>
    <w:div w:id="194851666">
      <w:bodyDiv w:val="1"/>
      <w:marLeft w:val="0"/>
      <w:marRight w:val="0"/>
      <w:marTop w:val="0"/>
      <w:marBottom w:val="0"/>
      <w:divBdr>
        <w:top w:val="none" w:sz="0" w:space="0" w:color="auto"/>
        <w:left w:val="none" w:sz="0" w:space="0" w:color="auto"/>
        <w:bottom w:val="none" w:sz="0" w:space="0" w:color="auto"/>
        <w:right w:val="none" w:sz="0" w:space="0" w:color="auto"/>
      </w:divBdr>
    </w:div>
    <w:div w:id="206719373">
      <w:bodyDiv w:val="1"/>
      <w:marLeft w:val="0"/>
      <w:marRight w:val="0"/>
      <w:marTop w:val="0"/>
      <w:marBottom w:val="0"/>
      <w:divBdr>
        <w:top w:val="none" w:sz="0" w:space="0" w:color="auto"/>
        <w:left w:val="none" w:sz="0" w:space="0" w:color="auto"/>
        <w:bottom w:val="none" w:sz="0" w:space="0" w:color="auto"/>
        <w:right w:val="none" w:sz="0" w:space="0" w:color="auto"/>
      </w:divBdr>
    </w:div>
    <w:div w:id="320233917">
      <w:bodyDiv w:val="1"/>
      <w:marLeft w:val="0"/>
      <w:marRight w:val="0"/>
      <w:marTop w:val="0"/>
      <w:marBottom w:val="0"/>
      <w:divBdr>
        <w:top w:val="none" w:sz="0" w:space="0" w:color="auto"/>
        <w:left w:val="none" w:sz="0" w:space="0" w:color="auto"/>
        <w:bottom w:val="none" w:sz="0" w:space="0" w:color="auto"/>
        <w:right w:val="none" w:sz="0" w:space="0" w:color="auto"/>
      </w:divBdr>
    </w:div>
    <w:div w:id="320471305">
      <w:bodyDiv w:val="1"/>
      <w:marLeft w:val="0"/>
      <w:marRight w:val="0"/>
      <w:marTop w:val="0"/>
      <w:marBottom w:val="0"/>
      <w:divBdr>
        <w:top w:val="none" w:sz="0" w:space="0" w:color="auto"/>
        <w:left w:val="none" w:sz="0" w:space="0" w:color="auto"/>
        <w:bottom w:val="none" w:sz="0" w:space="0" w:color="auto"/>
        <w:right w:val="none" w:sz="0" w:space="0" w:color="auto"/>
      </w:divBdr>
    </w:div>
    <w:div w:id="335039447">
      <w:bodyDiv w:val="1"/>
      <w:marLeft w:val="0"/>
      <w:marRight w:val="0"/>
      <w:marTop w:val="0"/>
      <w:marBottom w:val="0"/>
      <w:divBdr>
        <w:top w:val="none" w:sz="0" w:space="0" w:color="auto"/>
        <w:left w:val="none" w:sz="0" w:space="0" w:color="auto"/>
        <w:bottom w:val="none" w:sz="0" w:space="0" w:color="auto"/>
        <w:right w:val="none" w:sz="0" w:space="0" w:color="auto"/>
      </w:divBdr>
    </w:div>
    <w:div w:id="355473076">
      <w:bodyDiv w:val="1"/>
      <w:marLeft w:val="0"/>
      <w:marRight w:val="0"/>
      <w:marTop w:val="0"/>
      <w:marBottom w:val="0"/>
      <w:divBdr>
        <w:top w:val="none" w:sz="0" w:space="0" w:color="auto"/>
        <w:left w:val="none" w:sz="0" w:space="0" w:color="auto"/>
        <w:bottom w:val="none" w:sz="0" w:space="0" w:color="auto"/>
        <w:right w:val="none" w:sz="0" w:space="0" w:color="auto"/>
      </w:divBdr>
      <w:divsChild>
        <w:div w:id="1153525556">
          <w:marLeft w:val="0"/>
          <w:marRight w:val="0"/>
          <w:marTop w:val="0"/>
          <w:marBottom w:val="0"/>
          <w:divBdr>
            <w:top w:val="none" w:sz="0" w:space="0" w:color="auto"/>
            <w:left w:val="none" w:sz="0" w:space="0" w:color="auto"/>
            <w:bottom w:val="none" w:sz="0" w:space="0" w:color="auto"/>
            <w:right w:val="none" w:sz="0" w:space="0" w:color="auto"/>
          </w:divBdr>
        </w:div>
        <w:div w:id="1701201865">
          <w:marLeft w:val="0"/>
          <w:marRight w:val="0"/>
          <w:marTop w:val="0"/>
          <w:marBottom w:val="0"/>
          <w:divBdr>
            <w:top w:val="none" w:sz="0" w:space="0" w:color="auto"/>
            <w:left w:val="none" w:sz="0" w:space="0" w:color="auto"/>
            <w:bottom w:val="none" w:sz="0" w:space="0" w:color="auto"/>
            <w:right w:val="none" w:sz="0" w:space="0" w:color="auto"/>
          </w:divBdr>
        </w:div>
      </w:divsChild>
    </w:div>
    <w:div w:id="376709386">
      <w:bodyDiv w:val="1"/>
      <w:marLeft w:val="0"/>
      <w:marRight w:val="0"/>
      <w:marTop w:val="0"/>
      <w:marBottom w:val="0"/>
      <w:divBdr>
        <w:top w:val="none" w:sz="0" w:space="0" w:color="auto"/>
        <w:left w:val="none" w:sz="0" w:space="0" w:color="auto"/>
        <w:bottom w:val="none" w:sz="0" w:space="0" w:color="auto"/>
        <w:right w:val="none" w:sz="0" w:space="0" w:color="auto"/>
      </w:divBdr>
      <w:divsChild>
        <w:div w:id="930041309">
          <w:marLeft w:val="475"/>
          <w:marRight w:val="0"/>
          <w:marTop w:val="660"/>
          <w:marBottom w:val="0"/>
          <w:divBdr>
            <w:top w:val="none" w:sz="0" w:space="0" w:color="auto"/>
            <w:left w:val="none" w:sz="0" w:space="0" w:color="auto"/>
            <w:bottom w:val="none" w:sz="0" w:space="0" w:color="auto"/>
            <w:right w:val="none" w:sz="0" w:space="0" w:color="auto"/>
          </w:divBdr>
        </w:div>
        <w:div w:id="938685565">
          <w:marLeft w:val="1166"/>
          <w:marRight w:val="0"/>
          <w:marTop w:val="660"/>
          <w:marBottom w:val="0"/>
          <w:divBdr>
            <w:top w:val="none" w:sz="0" w:space="0" w:color="auto"/>
            <w:left w:val="none" w:sz="0" w:space="0" w:color="auto"/>
            <w:bottom w:val="none" w:sz="0" w:space="0" w:color="auto"/>
            <w:right w:val="none" w:sz="0" w:space="0" w:color="auto"/>
          </w:divBdr>
        </w:div>
        <w:div w:id="414598350">
          <w:marLeft w:val="1166"/>
          <w:marRight w:val="0"/>
          <w:marTop w:val="660"/>
          <w:marBottom w:val="0"/>
          <w:divBdr>
            <w:top w:val="none" w:sz="0" w:space="0" w:color="auto"/>
            <w:left w:val="none" w:sz="0" w:space="0" w:color="auto"/>
            <w:bottom w:val="none" w:sz="0" w:space="0" w:color="auto"/>
            <w:right w:val="none" w:sz="0" w:space="0" w:color="auto"/>
          </w:divBdr>
        </w:div>
        <w:div w:id="494876720">
          <w:marLeft w:val="1166"/>
          <w:marRight w:val="0"/>
          <w:marTop w:val="660"/>
          <w:marBottom w:val="0"/>
          <w:divBdr>
            <w:top w:val="none" w:sz="0" w:space="0" w:color="auto"/>
            <w:left w:val="none" w:sz="0" w:space="0" w:color="auto"/>
            <w:bottom w:val="none" w:sz="0" w:space="0" w:color="auto"/>
            <w:right w:val="none" w:sz="0" w:space="0" w:color="auto"/>
          </w:divBdr>
        </w:div>
      </w:divsChild>
    </w:div>
    <w:div w:id="450369324">
      <w:bodyDiv w:val="1"/>
      <w:marLeft w:val="0"/>
      <w:marRight w:val="0"/>
      <w:marTop w:val="0"/>
      <w:marBottom w:val="0"/>
      <w:divBdr>
        <w:top w:val="none" w:sz="0" w:space="0" w:color="auto"/>
        <w:left w:val="none" w:sz="0" w:space="0" w:color="auto"/>
        <w:bottom w:val="none" w:sz="0" w:space="0" w:color="auto"/>
        <w:right w:val="none" w:sz="0" w:space="0" w:color="auto"/>
      </w:divBdr>
      <w:divsChild>
        <w:div w:id="782728845">
          <w:marLeft w:val="0"/>
          <w:marRight w:val="0"/>
          <w:marTop w:val="0"/>
          <w:marBottom w:val="0"/>
          <w:divBdr>
            <w:top w:val="none" w:sz="0" w:space="0" w:color="auto"/>
            <w:left w:val="none" w:sz="0" w:space="0" w:color="auto"/>
            <w:bottom w:val="none" w:sz="0" w:space="0" w:color="auto"/>
            <w:right w:val="none" w:sz="0" w:space="0" w:color="auto"/>
          </w:divBdr>
        </w:div>
      </w:divsChild>
    </w:div>
    <w:div w:id="490023186">
      <w:bodyDiv w:val="1"/>
      <w:marLeft w:val="0"/>
      <w:marRight w:val="0"/>
      <w:marTop w:val="0"/>
      <w:marBottom w:val="0"/>
      <w:divBdr>
        <w:top w:val="none" w:sz="0" w:space="0" w:color="auto"/>
        <w:left w:val="none" w:sz="0" w:space="0" w:color="auto"/>
        <w:bottom w:val="none" w:sz="0" w:space="0" w:color="auto"/>
        <w:right w:val="none" w:sz="0" w:space="0" w:color="auto"/>
      </w:divBdr>
    </w:div>
    <w:div w:id="542015453">
      <w:bodyDiv w:val="1"/>
      <w:marLeft w:val="0"/>
      <w:marRight w:val="0"/>
      <w:marTop w:val="0"/>
      <w:marBottom w:val="0"/>
      <w:divBdr>
        <w:top w:val="none" w:sz="0" w:space="0" w:color="auto"/>
        <w:left w:val="none" w:sz="0" w:space="0" w:color="auto"/>
        <w:bottom w:val="none" w:sz="0" w:space="0" w:color="auto"/>
        <w:right w:val="none" w:sz="0" w:space="0" w:color="auto"/>
      </w:divBdr>
    </w:div>
    <w:div w:id="593822292">
      <w:bodyDiv w:val="1"/>
      <w:marLeft w:val="0"/>
      <w:marRight w:val="0"/>
      <w:marTop w:val="0"/>
      <w:marBottom w:val="0"/>
      <w:divBdr>
        <w:top w:val="none" w:sz="0" w:space="0" w:color="auto"/>
        <w:left w:val="none" w:sz="0" w:space="0" w:color="auto"/>
        <w:bottom w:val="none" w:sz="0" w:space="0" w:color="auto"/>
        <w:right w:val="none" w:sz="0" w:space="0" w:color="auto"/>
      </w:divBdr>
    </w:div>
    <w:div w:id="656957976">
      <w:bodyDiv w:val="1"/>
      <w:marLeft w:val="0"/>
      <w:marRight w:val="0"/>
      <w:marTop w:val="0"/>
      <w:marBottom w:val="0"/>
      <w:divBdr>
        <w:top w:val="none" w:sz="0" w:space="0" w:color="auto"/>
        <w:left w:val="none" w:sz="0" w:space="0" w:color="auto"/>
        <w:bottom w:val="none" w:sz="0" w:space="0" w:color="auto"/>
        <w:right w:val="none" w:sz="0" w:space="0" w:color="auto"/>
      </w:divBdr>
    </w:div>
    <w:div w:id="754672335">
      <w:bodyDiv w:val="1"/>
      <w:marLeft w:val="0"/>
      <w:marRight w:val="0"/>
      <w:marTop w:val="0"/>
      <w:marBottom w:val="0"/>
      <w:divBdr>
        <w:top w:val="none" w:sz="0" w:space="0" w:color="auto"/>
        <w:left w:val="none" w:sz="0" w:space="0" w:color="auto"/>
        <w:bottom w:val="none" w:sz="0" w:space="0" w:color="auto"/>
        <w:right w:val="none" w:sz="0" w:space="0" w:color="auto"/>
      </w:divBdr>
    </w:div>
    <w:div w:id="757213602">
      <w:bodyDiv w:val="1"/>
      <w:marLeft w:val="0"/>
      <w:marRight w:val="0"/>
      <w:marTop w:val="0"/>
      <w:marBottom w:val="0"/>
      <w:divBdr>
        <w:top w:val="none" w:sz="0" w:space="0" w:color="auto"/>
        <w:left w:val="none" w:sz="0" w:space="0" w:color="auto"/>
        <w:bottom w:val="none" w:sz="0" w:space="0" w:color="auto"/>
        <w:right w:val="none" w:sz="0" w:space="0" w:color="auto"/>
      </w:divBdr>
      <w:divsChild>
        <w:div w:id="529684979">
          <w:marLeft w:val="475"/>
          <w:marRight w:val="0"/>
          <w:marTop w:val="760"/>
          <w:marBottom w:val="0"/>
          <w:divBdr>
            <w:top w:val="none" w:sz="0" w:space="0" w:color="auto"/>
            <w:left w:val="none" w:sz="0" w:space="0" w:color="auto"/>
            <w:bottom w:val="none" w:sz="0" w:space="0" w:color="auto"/>
            <w:right w:val="none" w:sz="0" w:space="0" w:color="auto"/>
          </w:divBdr>
        </w:div>
        <w:div w:id="1156608878">
          <w:marLeft w:val="1166"/>
          <w:marRight w:val="0"/>
          <w:marTop w:val="760"/>
          <w:marBottom w:val="0"/>
          <w:divBdr>
            <w:top w:val="none" w:sz="0" w:space="0" w:color="auto"/>
            <w:left w:val="none" w:sz="0" w:space="0" w:color="auto"/>
            <w:bottom w:val="none" w:sz="0" w:space="0" w:color="auto"/>
            <w:right w:val="none" w:sz="0" w:space="0" w:color="auto"/>
          </w:divBdr>
        </w:div>
        <w:div w:id="1673992229">
          <w:marLeft w:val="1800"/>
          <w:marRight w:val="0"/>
          <w:marTop w:val="760"/>
          <w:marBottom w:val="0"/>
          <w:divBdr>
            <w:top w:val="none" w:sz="0" w:space="0" w:color="auto"/>
            <w:left w:val="none" w:sz="0" w:space="0" w:color="auto"/>
            <w:bottom w:val="none" w:sz="0" w:space="0" w:color="auto"/>
            <w:right w:val="none" w:sz="0" w:space="0" w:color="auto"/>
          </w:divBdr>
        </w:div>
        <w:div w:id="745424556">
          <w:marLeft w:val="1800"/>
          <w:marRight w:val="0"/>
          <w:marTop w:val="760"/>
          <w:marBottom w:val="0"/>
          <w:divBdr>
            <w:top w:val="none" w:sz="0" w:space="0" w:color="auto"/>
            <w:left w:val="none" w:sz="0" w:space="0" w:color="auto"/>
            <w:bottom w:val="none" w:sz="0" w:space="0" w:color="auto"/>
            <w:right w:val="none" w:sz="0" w:space="0" w:color="auto"/>
          </w:divBdr>
        </w:div>
        <w:div w:id="47805586">
          <w:marLeft w:val="1800"/>
          <w:marRight w:val="0"/>
          <w:marTop w:val="760"/>
          <w:marBottom w:val="0"/>
          <w:divBdr>
            <w:top w:val="none" w:sz="0" w:space="0" w:color="auto"/>
            <w:left w:val="none" w:sz="0" w:space="0" w:color="auto"/>
            <w:bottom w:val="none" w:sz="0" w:space="0" w:color="auto"/>
            <w:right w:val="none" w:sz="0" w:space="0" w:color="auto"/>
          </w:divBdr>
        </w:div>
        <w:div w:id="446045001">
          <w:marLeft w:val="1800"/>
          <w:marRight w:val="0"/>
          <w:marTop w:val="760"/>
          <w:marBottom w:val="0"/>
          <w:divBdr>
            <w:top w:val="none" w:sz="0" w:space="0" w:color="auto"/>
            <w:left w:val="none" w:sz="0" w:space="0" w:color="auto"/>
            <w:bottom w:val="none" w:sz="0" w:space="0" w:color="auto"/>
            <w:right w:val="none" w:sz="0" w:space="0" w:color="auto"/>
          </w:divBdr>
        </w:div>
        <w:div w:id="1220439889">
          <w:marLeft w:val="1166"/>
          <w:marRight w:val="0"/>
          <w:marTop w:val="760"/>
          <w:marBottom w:val="0"/>
          <w:divBdr>
            <w:top w:val="none" w:sz="0" w:space="0" w:color="auto"/>
            <w:left w:val="none" w:sz="0" w:space="0" w:color="auto"/>
            <w:bottom w:val="none" w:sz="0" w:space="0" w:color="auto"/>
            <w:right w:val="none" w:sz="0" w:space="0" w:color="auto"/>
          </w:divBdr>
        </w:div>
      </w:divsChild>
    </w:div>
    <w:div w:id="835539637">
      <w:bodyDiv w:val="1"/>
      <w:marLeft w:val="0"/>
      <w:marRight w:val="0"/>
      <w:marTop w:val="0"/>
      <w:marBottom w:val="0"/>
      <w:divBdr>
        <w:top w:val="none" w:sz="0" w:space="0" w:color="auto"/>
        <w:left w:val="none" w:sz="0" w:space="0" w:color="auto"/>
        <w:bottom w:val="none" w:sz="0" w:space="0" w:color="auto"/>
        <w:right w:val="none" w:sz="0" w:space="0" w:color="auto"/>
      </w:divBdr>
    </w:div>
    <w:div w:id="915824489">
      <w:bodyDiv w:val="1"/>
      <w:marLeft w:val="0"/>
      <w:marRight w:val="0"/>
      <w:marTop w:val="0"/>
      <w:marBottom w:val="0"/>
      <w:divBdr>
        <w:top w:val="none" w:sz="0" w:space="0" w:color="auto"/>
        <w:left w:val="none" w:sz="0" w:space="0" w:color="auto"/>
        <w:bottom w:val="none" w:sz="0" w:space="0" w:color="auto"/>
        <w:right w:val="none" w:sz="0" w:space="0" w:color="auto"/>
      </w:divBdr>
    </w:div>
    <w:div w:id="1046220552">
      <w:bodyDiv w:val="1"/>
      <w:marLeft w:val="0"/>
      <w:marRight w:val="0"/>
      <w:marTop w:val="0"/>
      <w:marBottom w:val="0"/>
      <w:divBdr>
        <w:top w:val="none" w:sz="0" w:space="0" w:color="auto"/>
        <w:left w:val="none" w:sz="0" w:space="0" w:color="auto"/>
        <w:bottom w:val="none" w:sz="0" w:space="0" w:color="auto"/>
        <w:right w:val="none" w:sz="0" w:space="0" w:color="auto"/>
      </w:divBdr>
    </w:div>
    <w:div w:id="1084448907">
      <w:bodyDiv w:val="1"/>
      <w:marLeft w:val="0"/>
      <w:marRight w:val="0"/>
      <w:marTop w:val="0"/>
      <w:marBottom w:val="0"/>
      <w:divBdr>
        <w:top w:val="none" w:sz="0" w:space="0" w:color="auto"/>
        <w:left w:val="none" w:sz="0" w:space="0" w:color="auto"/>
        <w:bottom w:val="none" w:sz="0" w:space="0" w:color="auto"/>
        <w:right w:val="none" w:sz="0" w:space="0" w:color="auto"/>
      </w:divBdr>
    </w:div>
    <w:div w:id="1117985941">
      <w:bodyDiv w:val="1"/>
      <w:marLeft w:val="0"/>
      <w:marRight w:val="0"/>
      <w:marTop w:val="0"/>
      <w:marBottom w:val="0"/>
      <w:divBdr>
        <w:top w:val="none" w:sz="0" w:space="0" w:color="auto"/>
        <w:left w:val="none" w:sz="0" w:space="0" w:color="auto"/>
        <w:bottom w:val="none" w:sz="0" w:space="0" w:color="auto"/>
        <w:right w:val="none" w:sz="0" w:space="0" w:color="auto"/>
      </w:divBdr>
    </w:div>
    <w:div w:id="1162045520">
      <w:bodyDiv w:val="1"/>
      <w:marLeft w:val="0"/>
      <w:marRight w:val="0"/>
      <w:marTop w:val="0"/>
      <w:marBottom w:val="0"/>
      <w:divBdr>
        <w:top w:val="none" w:sz="0" w:space="0" w:color="auto"/>
        <w:left w:val="none" w:sz="0" w:space="0" w:color="auto"/>
        <w:bottom w:val="none" w:sz="0" w:space="0" w:color="auto"/>
        <w:right w:val="none" w:sz="0" w:space="0" w:color="auto"/>
      </w:divBdr>
    </w:div>
    <w:div w:id="1251426671">
      <w:bodyDiv w:val="1"/>
      <w:marLeft w:val="0"/>
      <w:marRight w:val="0"/>
      <w:marTop w:val="0"/>
      <w:marBottom w:val="0"/>
      <w:divBdr>
        <w:top w:val="none" w:sz="0" w:space="0" w:color="auto"/>
        <w:left w:val="none" w:sz="0" w:space="0" w:color="auto"/>
        <w:bottom w:val="none" w:sz="0" w:space="0" w:color="auto"/>
        <w:right w:val="none" w:sz="0" w:space="0" w:color="auto"/>
      </w:divBdr>
      <w:divsChild>
        <w:div w:id="2119249187">
          <w:marLeft w:val="475"/>
          <w:marRight w:val="0"/>
          <w:marTop w:val="760"/>
          <w:marBottom w:val="0"/>
          <w:divBdr>
            <w:top w:val="none" w:sz="0" w:space="0" w:color="auto"/>
            <w:left w:val="none" w:sz="0" w:space="0" w:color="auto"/>
            <w:bottom w:val="none" w:sz="0" w:space="0" w:color="auto"/>
            <w:right w:val="none" w:sz="0" w:space="0" w:color="auto"/>
          </w:divBdr>
        </w:div>
        <w:div w:id="960964580">
          <w:marLeft w:val="475"/>
          <w:marRight w:val="0"/>
          <w:marTop w:val="760"/>
          <w:marBottom w:val="0"/>
          <w:divBdr>
            <w:top w:val="none" w:sz="0" w:space="0" w:color="auto"/>
            <w:left w:val="none" w:sz="0" w:space="0" w:color="auto"/>
            <w:bottom w:val="none" w:sz="0" w:space="0" w:color="auto"/>
            <w:right w:val="none" w:sz="0" w:space="0" w:color="auto"/>
          </w:divBdr>
        </w:div>
        <w:div w:id="680622421">
          <w:marLeft w:val="475"/>
          <w:marRight w:val="0"/>
          <w:marTop w:val="760"/>
          <w:marBottom w:val="0"/>
          <w:divBdr>
            <w:top w:val="none" w:sz="0" w:space="0" w:color="auto"/>
            <w:left w:val="none" w:sz="0" w:space="0" w:color="auto"/>
            <w:bottom w:val="none" w:sz="0" w:space="0" w:color="auto"/>
            <w:right w:val="none" w:sz="0" w:space="0" w:color="auto"/>
          </w:divBdr>
        </w:div>
        <w:div w:id="222523678">
          <w:marLeft w:val="475"/>
          <w:marRight w:val="0"/>
          <w:marTop w:val="760"/>
          <w:marBottom w:val="0"/>
          <w:divBdr>
            <w:top w:val="none" w:sz="0" w:space="0" w:color="auto"/>
            <w:left w:val="none" w:sz="0" w:space="0" w:color="auto"/>
            <w:bottom w:val="none" w:sz="0" w:space="0" w:color="auto"/>
            <w:right w:val="none" w:sz="0" w:space="0" w:color="auto"/>
          </w:divBdr>
        </w:div>
        <w:div w:id="615991399">
          <w:marLeft w:val="475"/>
          <w:marRight w:val="0"/>
          <w:marTop w:val="760"/>
          <w:marBottom w:val="0"/>
          <w:divBdr>
            <w:top w:val="none" w:sz="0" w:space="0" w:color="auto"/>
            <w:left w:val="none" w:sz="0" w:space="0" w:color="auto"/>
            <w:bottom w:val="none" w:sz="0" w:space="0" w:color="auto"/>
            <w:right w:val="none" w:sz="0" w:space="0" w:color="auto"/>
          </w:divBdr>
        </w:div>
        <w:div w:id="1817837947">
          <w:marLeft w:val="475"/>
          <w:marRight w:val="0"/>
          <w:marTop w:val="760"/>
          <w:marBottom w:val="0"/>
          <w:divBdr>
            <w:top w:val="none" w:sz="0" w:space="0" w:color="auto"/>
            <w:left w:val="none" w:sz="0" w:space="0" w:color="auto"/>
            <w:bottom w:val="none" w:sz="0" w:space="0" w:color="auto"/>
            <w:right w:val="none" w:sz="0" w:space="0" w:color="auto"/>
          </w:divBdr>
        </w:div>
      </w:divsChild>
    </w:div>
    <w:div w:id="1262101682">
      <w:bodyDiv w:val="1"/>
      <w:marLeft w:val="0"/>
      <w:marRight w:val="0"/>
      <w:marTop w:val="0"/>
      <w:marBottom w:val="0"/>
      <w:divBdr>
        <w:top w:val="none" w:sz="0" w:space="0" w:color="auto"/>
        <w:left w:val="none" w:sz="0" w:space="0" w:color="auto"/>
        <w:bottom w:val="none" w:sz="0" w:space="0" w:color="auto"/>
        <w:right w:val="none" w:sz="0" w:space="0" w:color="auto"/>
      </w:divBdr>
    </w:div>
    <w:div w:id="1271468663">
      <w:bodyDiv w:val="1"/>
      <w:marLeft w:val="0"/>
      <w:marRight w:val="0"/>
      <w:marTop w:val="0"/>
      <w:marBottom w:val="0"/>
      <w:divBdr>
        <w:top w:val="none" w:sz="0" w:space="0" w:color="auto"/>
        <w:left w:val="none" w:sz="0" w:space="0" w:color="auto"/>
        <w:bottom w:val="none" w:sz="0" w:space="0" w:color="auto"/>
        <w:right w:val="none" w:sz="0" w:space="0" w:color="auto"/>
      </w:divBdr>
    </w:div>
    <w:div w:id="1302616422">
      <w:bodyDiv w:val="1"/>
      <w:marLeft w:val="0"/>
      <w:marRight w:val="0"/>
      <w:marTop w:val="0"/>
      <w:marBottom w:val="0"/>
      <w:divBdr>
        <w:top w:val="none" w:sz="0" w:space="0" w:color="auto"/>
        <w:left w:val="none" w:sz="0" w:space="0" w:color="auto"/>
        <w:bottom w:val="none" w:sz="0" w:space="0" w:color="auto"/>
        <w:right w:val="none" w:sz="0" w:space="0" w:color="auto"/>
      </w:divBdr>
    </w:div>
    <w:div w:id="1406804954">
      <w:bodyDiv w:val="1"/>
      <w:marLeft w:val="0"/>
      <w:marRight w:val="0"/>
      <w:marTop w:val="0"/>
      <w:marBottom w:val="0"/>
      <w:divBdr>
        <w:top w:val="none" w:sz="0" w:space="0" w:color="auto"/>
        <w:left w:val="none" w:sz="0" w:space="0" w:color="auto"/>
        <w:bottom w:val="none" w:sz="0" w:space="0" w:color="auto"/>
        <w:right w:val="none" w:sz="0" w:space="0" w:color="auto"/>
      </w:divBdr>
    </w:div>
    <w:div w:id="1589265071">
      <w:bodyDiv w:val="1"/>
      <w:marLeft w:val="0"/>
      <w:marRight w:val="0"/>
      <w:marTop w:val="0"/>
      <w:marBottom w:val="0"/>
      <w:divBdr>
        <w:top w:val="none" w:sz="0" w:space="0" w:color="auto"/>
        <w:left w:val="none" w:sz="0" w:space="0" w:color="auto"/>
        <w:bottom w:val="none" w:sz="0" w:space="0" w:color="auto"/>
        <w:right w:val="none" w:sz="0" w:space="0" w:color="auto"/>
      </w:divBdr>
    </w:div>
    <w:div w:id="1689138181">
      <w:bodyDiv w:val="1"/>
      <w:marLeft w:val="0"/>
      <w:marRight w:val="0"/>
      <w:marTop w:val="0"/>
      <w:marBottom w:val="0"/>
      <w:divBdr>
        <w:top w:val="none" w:sz="0" w:space="0" w:color="auto"/>
        <w:left w:val="none" w:sz="0" w:space="0" w:color="auto"/>
        <w:bottom w:val="none" w:sz="0" w:space="0" w:color="auto"/>
        <w:right w:val="none" w:sz="0" w:space="0" w:color="auto"/>
      </w:divBdr>
    </w:div>
    <w:div w:id="1708330693">
      <w:bodyDiv w:val="1"/>
      <w:marLeft w:val="0"/>
      <w:marRight w:val="0"/>
      <w:marTop w:val="0"/>
      <w:marBottom w:val="0"/>
      <w:divBdr>
        <w:top w:val="none" w:sz="0" w:space="0" w:color="auto"/>
        <w:left w:val="none" w:sz="0" w:space="0" w:color="auto"/>
        <w:bottom w:val="none" w:sz="0" w:space="0" w:color="auto"/>
        <w:right w:val="none" w:sz="0" w:space="0" w:color="auto"/>
      </w:divBdr>
    </w:div>
    <w:div w:id="1724712045">
      <w:bodyDiv w:val="1"/>
      <w:marLeft w:val="0"/>
      <w:marRight w:val="0"/>
      <w:marTop w:val="0"/>
      <w:marBottom w:val="0"/>
      <w:divBdr>
        <w:top w:val="none" w:sz="0" w:space="0" w:color="auto"/>
        <w:left w:val="none" w:sz="0" w:space="0" w:color="auto"/>
        <w:bottom w:val="none" w:sz="0" w:space="0" w:color="auto"/>
        <w:right w:val="none" w:sz="0" w:space="0" w:color="auto"/>
      </w:divBdr>
    </w:div>
    <w:div w:id="1887520147">
      <w:marLeft w:val="225"/>
      <w:marRight w:val="225"/>
      <w:marTop w:val="0"/>
      <w:marBottom w:val="0"/>
      <w:divBdr>
        <w:top w:val="none" w:sz="0" w:space="0" w:color="auto"/>
        <w:left w:val="none" w:sz="0" w:space="0" w:color="auto"/>
        <w:bottom w:val="none" w:sz="0" w:space="0" w:color="auto"/>
        <w:right w:val="none" w:sz="0" w:space="0" w:color="auto"/>
      </w:divBdr>
      <w:divsChild>
        <w:div w:id="1887520146">
          <w:marLeft w:val="0"/>
          <w:marRight w:val="0"/>
          <w:marTop w:val="0"/>
          <w:marBottom w:val="0"/>
          <w:divBdr>
            <w:top w:val="none" w:sz="0" w:space="0" w:color="auto"/>
            <w:left w:val="none" w:sz="0" w:space="0" w:color="auto"/>
            <w:bottom w:val="none" w:sz="0" w:space="0" w:color="auto"/>
            <w:right w:val="none" w:sz="0" w:space="0" w:color="auto"/>
          </w:divBdr>
        </w:div>
      </w:divsChild>
    </w:div>
    <w:div w:id="2005467570">
      <w:bodyDiv w:val="1"/>
      <w:marLeft w:val="0"/>
      <w:marRight w:val="0"/>
      <w:marTop w:val="0"/>
      <w:marBottom w:val="0"/>
      <w:divBdr>
        <w:top w:val="none" w:sz="0" w:space="0" w:color="auto"/>
        <w:left w:val="none" w:sz="0" w:space="0" w:color="auto"/>
        <w:bottom w:val="none" w:sz="0" w:space="0" w:color="auto"/>
        <w:right w:val="none" w:sz="0" w:space="0" w:color="auto"/>
      </w:divBdr>
    </w:div>
    <w:div w:id="20183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E1C8F-558A-49D3-9CB7-2CB58F03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2173</Words>
  <Characters>12390</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LVAT</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Beata Miloš</cp:lastModifiedBy>
  <cp:revision>3</cp:revision>
  <cp:lastPrinted>2014-08-18T08:28:00Z</cp:lastPrinted>
  <dcterms:created xsi:type="dcterms:W3CDTF">2026-03-30T17:52:00Z</dcterms:created>
  <dcterms:modified xsi:type="dcterms:W3CDTF">2026-04-01T08:38:00Z</dcterms:modified>
</cp:coreProperties>
</file>