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D05" w14:textId="11E87309" w:rsidR="00D50831" w:rsidRDefault="00D50831" w:rsidP="00F54BCE">
      <w:pPr>
        <w:ind w:left="6946"/>
        <w:rPr>
          <w:rFonts w:eastAsia="Calibri"/>
          <w:b/>
          <w:bCs/>
          <w:szCs w:val="24"/>
        </w:rPr>
      </w:pPr>
      <w:r>
        <w:rPr>
          <w:rFonts w:eastAsia="Calibri"/>
          <w:b/>
          <w:bCs/>
          <w:szCs w:val="24"/>
        </w:rPr>
        <w:t xml:space="preserve">Konkurso sąlygų </w:t>
      </w:r>
      <w:r w:rsidR="00AA536F">
        <w:rPr>
          <w:rFonts w:eastAsia="Calibri"/>
          <w:b/>
          <w:bCs/>
          <w:szCs w:val="24"/>
        </w:rPr>
        <w:t>8</w:t>
      </w:r>
      <w:r w:rsidR="00F54BCE">
        <w:rPr>
          <w:rFonts w:eastAsia="Calibri"/>
          <w:b/>
          <w:bCs/>
          <w:szCs w:val="24"/>
        </w:rPr>
        <w:t xml:space="preserve"> priedas</w:t>
      </w:r>
    </w:p>
    <w:p w14:paraId="7C68FDA2" w14:textId="77777777" w:rsidR="00D50831" w:rsidRPr="008B6CF3" w:rsidRDefault="00D50831" w:rsidP="00F12517">
      <w:pPr>
        <w:jc w:val="center"/>
        <w:rPr>
          <w:rFonts w:eastAsia="Calibri"/>
          <w:bCs/>
          <w:szCs w:val="24"/>
        </w:rPr>
      </w:pPr>
    </w:p>
    <w:p w14:paraId="39438EA2" w14:textId="7418F481"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6FC3BB42" w14:textId="77777777" w:rsidR="00F12517" w:rsidRPr="008A333F" w:rsidRDefault="00F12517" w:rsidP="00F12517">
      <w:pPr>
        <w:jc w:val="center"/>
        <w:rPr>
          <w:rFonts w:eastAsia="Calibri"/>
          <w:b/>
          <w:bCs/>
          <w:szCs w:val="24"/>
        </w:rPr>
      </w:pPr>
    </w:p>
    <w:p w14:paraId="42F3CE15" w14:textId="78C7EDB7" w:rsidR="00F12517" w:rsidRPr="00672E57" w:rsidRDefault="00F12517" w:rsidP="00F12517">
      <w:pPr>
        <w:jc w:val="center"/>
        <w:rPr>
          <w:rFonts w:eastAsia="Calibri"/>
          <w:szCs w:val="24"/>
        </w:rPr>
      </w:pPr>
      <w:r w:rsidRPr="008A333F">
        <w:rPr>
          <w:rFonts w:eastAsia="Calibri"/>
          <w:szCs w:val="24"/>
        </w:rPr>
        <w:t>202</w:t>
      </w:r>
      <w:r w:rsidR="001803E3">
        <w:rPr>
          <w:rFonts w:eastAsia="Calibri"/>
          <w:szCs w:val="24"/>
        </w:rPr>
        <w:t>6</w:t>
      </w:r>
      <w:r w:rsidRPr="008A333F">
        <w:rPr>
          <w:rFonts w:eastAsia="Calibri"/>
          <w:szCs w:val="24"/>
        </w:rPr>
        <w:t xml:space="preserve"> m.</w:t>
      </w:r>
      <w:r>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sidR="001803E3">
        <w:rPr>
          <w:rFonts w:eastAsia="Calibri"/>
          <w:szCs w:val="24"/>
        </w:rPr>
        <w:t>6</w:t>
      </w:r>
      <w:r w:rsidRPr="00672E57">
        <w:rPr>
          <w:rFonts w:eastAsia="Calibri"/>
          <w:szCs w:val="24"/>
        </w:rPr>
        <w:t>-</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699BDF69" w:rsidR="00F12517" w:rsidRDefault="00F12517" w:rsidP="00F12517">
      <w:pPr>
        <w:spacing w:line="276" w:lineRule="auto"/>
        <w:jc w:val="both"/>
        <w:rPr>
          <w:bCs/>
          <w:iCs/>
          <w:color w:val="000000"/>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w:t>
      </w:r>
      <w:r w:rsidRPr="008A333F">
        <w:rPr>
          <w:bCs/>
        </w:rPr>
        <w:t xml:space="preserve">, </w:t>
      </w:r>
      <w:r>
        <w:rPr>
          <w:bCs/>
          <w:iCs/>
          <w:color w:val="000000"/>
        </w:rPr>
        <w:t>vadovaudamosi</w:t>
      </w:r>
      <w:r w:rsidRPr="008A333F">
        <w:rPr>
          <w:bCs/>
          <w:iCs/>
          <w:color w:val="000000"/>
        </w:rPr>
        <w:t xml:space="preserve"> </w:t>
      </w:r>
      <w:r w:rsidR="001803E3">
        <w:rPr>
          <w:bCs/>
          <w:iCs/>
          <w:color w:val="000000"/>
        </w:rPr>
        <w:t>T</w:t>
      </w:r>
      <w:r w:rsidR="001803E3" w:rsidRPr="001803E3">
        <w:rPr>
          <w:noProof/>
          <w:szCs w:val="24"/>
        </w:rPr>
        <w:t>elevizijos programos „</w:t>
      </w:r>
      <w:r w:rsidR="001803E3">
        <w:rPr>
          <w:noProof/>
          <w:szCs w:val="24"/>
        </w:rPr>
        <w:t>S</w:t>
      </w:r>
      <w:r w:rsidR="001803E3" w:rsidRPr="001803E3">
        <w:rPr>
          <w:noProof/>
          <w:szCs w:val="24"/>
        </w:rPr>
        <w:t xml:space="preserve">eimas - tiesiogiai“ transliavimo internetu </w:t>
      </w:r>
      <w:r w:rsidR="001803E3" w:rsidRPr="00D22DDC">
        <w:rPr>
          <w:bCs/>
          <w:iCs/>
          <w:color w:val="000000"/>
        </w:rPr>
        <w:t>p</w:t>
      </w:r>
      <w:r w:rsidRPr="00D22DDC">
        <w:rPr>
          <w:bCs/>
          <w:iCs/>
          <w:color w:val="000000"/>
        </w:rPr>
        <w:t xml:space="preserve">aslaugų pirkimo atviro </w:t>
      </w:r>
      <w:r w:rsidR="001803E3">
        <w:rPr>
          <w:bCs/>
          <w:iCs/>
          <w:color w:val="000000"/>
        </w:rPr>
        <w:t xml:space="preserve">(supaprastinto) </w:t>
      </w:r>
      <w:r w:rsidRPr="00D22DDC">
        <w:rPr>
          <w:bCs/>
          <w:iCs/>
          <w:color w:val="000000"/>
        </w:rPr>
        <w:t>konkurso</w:t>
      </w:r>
      <w:r>
        <w:rPr>
          <w:bCs/>
          <w:iCs/>
          <w:color w:val="000000"/>
        </w:rPr>
        <w:t xml:space="preserve"> (toliau – Konkursas) rezultatais, patvirtintais 202</w:t>
      </w:r>
      <w:r w:rsidR="001803E3">
        <w:rPr>
          <w:bCs/>
          <w:iCs/>
          <w:color w:val="000000"/>
        </w:rPr>
        <w:t>6</w:t>
      </w:r>
      <w:r>
        <w:rPr>
          <w:bCs/>
          <w:iCs/>
          <w:color w:val="000000"/>
        </w:rPr>
        <w:t xml:space="preserve"> m. ...................... d. Seimo kanceliarijos Viešųjų pirkimų 1-osios komisijos protokolu Nr. 492-P-...........,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p>
    <w:p w14:paraId="47014037" w14:textId="5D4F9942" w:rsidR="00F12517" w:rsidRDefault="00F12517" w:rsidP="00F12517">
      <w:pPr>
        <w:spacing w:line="276" w:lineRule="auto"/>
        <w:jc w:val="center"/>
        <w:rPr>
          <w:b/>
          <w:caps/>
        </w:rPr>
      </w:pPr>
      <w:r>
        <w:rPr>
          <w:b/>
          <w:caps/>
        </w:rPr>
        <w:t>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CF56B8">
      <w:pPr>
        <w:keepNext/>
        <w:keepLines/>
        <w:tabs>
          <w:tab w:val="left" w:pos="567"/>
        </w:tabs>
        <w:spacing w:line="276" w:lineRule="auto"/>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0B4E406A"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3EA0187A"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bookmarkStart w:id="0" w:name="_GoBack"/>
      <w:bookmarkEnd w:id="0"/>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5C997A4D"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24ABAC7C" w14:textId="77777777" w:rsidR="0025223A" w:rsidRDefault="0025223A">
      <w:pPr>
        <w:rPr>
          <w:rFonts w:eastAsia="Arial"/>
          <w:b/>
          <w:bCs/>
        </w:rPr>
      </w:pPr>
      <w:r>
        <w:rPr>
          <w:rFonts w:eastAsia="Arial"/>
          <w:b/>
          <w:bCs/>
        </w:rPr>
        <w:br w:type="page"/>
      </w:r>
    </w:p>
    <w:p w14:paraId="6745A6CA" w14:textId="716AAE3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A84F92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C24">
      <w:rPr>
        <w:rFonts w:ascii="Arial" w:eastAsia="Arial" w:hAnsi="Arial" w:cs="Arial"/>
        <w:noProof/>
        <w:sz w:val="18"/>
        <w:szCs w:val="18"/>
      </w:rPr>
      <w:t>27</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doNotHyphenateCaps/>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1803E3"/>
    <w:rsid w:val="0025223A"/>
    <w:rsid w:val="003B104E"/>
    <w:rsid w:val="004253F1"/>
    <w:rsid w:val="00480651"/>
    <w:rsid w:val="004A2AF4"/>
    <w:rsid w:val="004F10FB"/>
    <w:rsid w:val="005521DA"/>
    <w:rsid w:val="007604B0"/>
    <w:rsid w:val="00783907"/>
    <w:rsid w:val="007A67C3"/>
    <w:rsid w:val="007B0D63"/>
    <w:rsid w:val="007D4CAA"/>
    <w:rsid w:val="00815C24"/>
    <w:rsid w:val="0083118A"/>
    <w:rsid w:val="008B6CF3"/>
    <w:rsid w:val="00925978"/>
    <w:rsid w:val="009728BC"/>
    <w:rsid w:val="00A72765"/>
    <w:rsid w:val="00AA536F"/>
    <w:rsid w:val="00AD13BC"/>
    <w:rsid w:val="00CF56B8"/>
    <w:rsid w:val="00D13EBE"/>
    <w:rsid w:val="00D418E6"/>
    <w:rsid w:val="00D50831"/>
    <w:rsid w:val="00D5089B"/>
    <w:rsid w:val="00D752E1"/>
    <w:rsid w:val="00DA4E0C"/>
    <w:rsid w:val="00E03524"/>
    <w:rsid w:val="00E1646C"/>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2522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2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9F70-D109-4037-AE95-69B09940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56993</Words>
  <Characters>32487</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2026-03-26T11:38:00Z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