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F4577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36558202"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2D4FE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004C69BC" w14:textId="53892FFD" w:rsidR="001D196D" w:rsidRPr="001D196D" w:rsidRDefault="001D196D" w:rsidP="001D196D">
      <w:pPr>
        <w:pBdr>
          <w:top w:val="nil"/>
          <w:left w:val="nil"/>
          <w:bottom w:val="nil"/>
          <w:right w:val="nil"/>
          <w:between w:val="nil"/>
          <w:bar w:val="nil"/>
        </w:pBdr>
        <w:spacing w:after="0" w:line="240" w:lineRule="auto"/>
        <w:jc w:val="center"/>
        <w:rPr>
          <w:rFonts w:ascii="Times New Roman" w:eastAsia="Calibri" w:hAnsi="Times New Roman" w:cs="Times New Roman"/>
          <w:b/>
          <w:bCs/>
          <w:sz w:val="24"/>
          <w:szCs w:val="24"/>
        </w:rPr>
      </w:pPr>
      <w:r w:rsidRPr="001D196D">
        <w:rPr>
          <w:rFonts w:ascii="Times New Roman" w:eastAsia="Calibri" w:hAnsi="Times New Roman" w:cs="Times New Roman"/>
          <w:b/>
          <w:bCs/>
          <w:sz w:val="24"/>
          <w:szCs w:val="24"/>
        </w:rPr>
        <w:t>SU RENGINIAIS SUSIJUSIŲ PASLAUGŲ DIPLOMŲ ĮTEIKIMO ŠVENTEI PIRKIMAS</w:t>
      </w:r>
    </w:p>
    <w:p w14:paraId="0E810154" w14:textId="77777777" w:rsidR="001D196D" w:rsidRPr="001D196D" w:rsidRDefault="001D196D" w:rsidP="001D196D">
      <w:pPr>
        <w:pBdr>
          <w:top w:val="nil"/>
          <w:left w:val="nil"/>
          <w:bottom w:val="nil"/>
          <w:right w:val="nil"/>
          <w:between w:val="nil"/>
          <w:bar w:val="nil"/>
        </w:pBdr>
        <w:spacing w:after="0" w:line="240" w:lineRule="auto"/>
        <w:rPr>
          <w:rFonts w:ascii="Times New Roman" w:eastAsia="Calibri" w:hAnsi="Times New Roman" w:cs="Times New Roman"/>
          <w:b/>
          <w:bCs/>
          <w:sz w:val="24"/>
          <w:szCs w:val="24"/>
        </w:rPr>
      </w:pPr>
    </w:p>
    <w:p w14:paraId="6BF337B0" w14:textId="77777777" w:rsidR="005047F1" w:rsidRPr="00A85160" w:rsidRDefault="005047F1" w:rsidP="001D196D">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522F3D34"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61F7D017" w14:textId="77777777" w:rsidR="001D196D" w:rsidRDefault="001D196D">
      <w:pP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br w:type="page"/>
      </w:r>
    </w:p>
    <w:p w14:paraId="27C4CC56" w14:textId="60596EAD"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E36C3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2D4FE6">
        <w:rPr>
          <w:rFonts w:ascii="Times New Roman" w:eastAsia="Times New Roman" w:hAnsi="Times New Roman" w:cs="Times New Roman"/>
          <w:sz w:val="24"/>
          <w:szCs w:val="24"/>
          <w:lang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w:t>
      </w:r>
      <w:r>
        <w:rPr>
          <w:rFonts w:ascii="Times New Roman" w:eastAsia="Times New Roman" w:hAnsi="Times New Roman" w:cs="Times New Roman"/>
          <w:sz w:val="24"/>
          <w:szCs w:val="24"/>
          <w:lang w:eastAsia="lt-LT"/>
        </w:rPr>
        <w:t xml:space="preserve">, </w:t>
      </w:r>
      <w:r w:rsidRPr="00E36C30">
        <w:rPr>
          <w:rFonts w:ascii="Times New Roman" w:eastAsia="Times New Roman" w:hAnsi="Times New Roman" w:cs="Times New Roman"/>
          <w:sz w:val="24"/>
          <w:szCs w:val="24"/>
          <w:lang w:eastAsia="lt-LT"/>
        </w:rPr>
        <w:t xml:space="preserve">Kainodaros taisyklių nustatymo metodikoje, patvirtintoje VPT direktoriaus 2017 m. birželio 28 d. įsakymu Nr. 1S-95 „Dėl kainodaros taisyklių nustatymo metodikos patvirtinimo“ (aktualioje redakcijoje), </w:t>
      </w:r>
      <w:r w:rsidRPr="00E36C30">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E36C30">
        <w:rPr>
          <w:rFonts w:ascii="Times New Roman" w:eastAsia="Times New Roman" w:hAnsi="Times New Roman" w:cs="Times New Roman"/>
          <w:sz w:val="24"/>
          <w:szCs w:val="24"/>
          <w:lang w:eastAsia="lt-LT"/>
        </w:rPr>
        <w:t>.</w:t>
      </w:r>
    </w:p>
    <w:p w14:paraId="41DACF6E" w14:textId="77777777" w:rsidR="005047F1" w:rsidRPr="00E36C30" w:rsidRDefault="005047F1" w:rsidP="005047F1">
      <w:pPr>
        <w:spacing w:after="0" w:line="240" w:lineRule="auto"/>
        <w:ind w:firstLine="720"/>
        <w:jc w:val="both"/>
        <w:rPr>
          <w:rFonts w:ascii="Times New Roman" w:eastAsia="Times New Roman" w:hAnsi="Times New Roman" w:cs="Times New Roman"/>
          <w:b/>
          <w:sz w:val="24"/>
          <w:szCs w:val="24"/>
        </w:rPr>
      </w:pPr>
      <w:r w:rsidRPr="002D4FE6">
        <w:rPr>
          <w:rFonts w:ascii="Times New Roman" w:eastAsia="Times New Roman" w:hAnsi="Times New Roman" w:cs="Times New Roman"/>
          <w:sz w:val="24"/>
          <w:szCs w:val="24"/>
          <w:lang w:eastAsia="lt-LT"/>
        </w:rPr>
        <w:t xml:space="preserve">1.5. </w:t>
      </w:r>
      <w:r w:rsidRPr="00E36C30">
        <w:rPr>
          <w:rFonts w:ascii="Times New Roman" w:eastAsia="Times New Roman" w:hAnsi="Times New Roman" w:cs="Times New Roman"/>
          <w:b/>
          <w:sz w:val="24"/>
          <w:szCs w:val="24"/>
        </w:rPr>
        <w:t>Sąlygose naudojamos sąvokos:</w:t>
      </w:r>
    </w:p>
    <w:p w14:paraId="025480F0" w14:textId="77777777" w:rsidR="005047F1" w:rsidRPr="00E36C30"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E36C30">
        <w:rPr>
          <w:rFonts w:ascii="Times New Roman" w:hAnsi="Times New Roman" w:cs="Times New Roman"/>
          <w:sz w:val="24"/>
          <w:szCs w:val="24"/>
          <w:lang w:eastAsia="lt-LT"/>
        </w:rPr>
        <w:t>1.5.</w:t>
      </w:r>
      <w:r w:rsidRPr="002D4FE6">
        <w:rPr>
          <w:rFonts w:ascii="Times New Roman" w:hAnsi="Times New Roman" w:cs="Times New Roman"/>
          <w:sz w:val="24"/>
          <w:szCs w:val="24"/>
          <w:lang w:eastAsia="lt-LT"/>
        </w:rPr>
        <w:t>1</w:t>
      </w:r>
      <w:r w:rsidRPr="00E36C30">
        <w:rPr>
          <w:rFonts w:ascii="Times New Roman" w:hAnsi="Times New Roman" w:cs="Times New Roman"/>
          <w:sz w:val="24"/>
          <w:szCs w:val="24"/>
          <w:lang w:eastAsia="lt-LT"/>
        </w:rPr>
        <w:t xml:space="preserve">. </w:t>
      </w:r>
      <w:r w:rsidRPr="00E36C30">
        <w:rPr>
          <w:rFonts w:ascii="Times New Roman" w:hAnsi="Times New Roman" w:cs="Times New Roman"/>
          <w:b/>
          <w:sz w:val="24"/>
          <w:szCs w:val="24"/>
          <w:lang w:eastAsia="lt-LT"/>
        </w:rPr>
        <w:t xml:space="preserve">Subtiekėjas, kurio pajėgumais tiekėjas nesiremia (toliau – Subtiekėjas) </w:t>
      </w:r>
      <w:r w:rsidRPr="00E36C30">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E36C30">
        <w:rPr>
          <w:rFonts w:ascii="Times New Roman" w:eastAsia="Times New Roman" w:hAnsi="Times New Roman" w:cs="Times New Roman"/>
          <w:sz w:val="24"/>
          <w:szCs w:val="24"/>
          <w:lang w:eastAsia="lt-LT"/>
        </w:rPr>
        <w:t xml:space="preserve">1.6. Pirkimo dokumentai </w:t>
      </w:r>
      <w:r w:rsidR="00CF5B51" w:rsidRPr="00E36C30">
        <w:rPr>
          <w:rFonts w:ascii="Times New Roman" w:eastAsia="Times New Roman" w:hAnsi="Times New Roman" w:cs="Times New Roman"/>
          <w:sz w:val="24"/>
          <w:szCs w:val="24"/>
          <w:lang w:eastAsia="lt-LT"/>
        </w:rPr>
        <w:t>ir jų paaiškinimai bei papildymai skelbiami</w:t>
      </w:r>
      <w:r w:rsidRPr="00E36C3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w:t>
      </w:r>
      <w:r w:rsidRPr="00A85160">
        <w:rPr>
          <w:rFonts w:ascii="Times New Roman" w:eastAsia="Times New Roman" w:hAnsi="Times New Roman" w:cs="Times New Roman"/>
          <w:sz w:val="24"/>
          <w:szCs w:val="24"/>
          <w:lang w:eastAsia="lt-LT"/>
        </w:rPr>
        <w:t xml:space="preserve"> </w:t>
      </w:r>
    </w:p>
    <w:p w14:paraId="6A44E050"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Pirkimas atliekamas laikantis lygiateisiškumo, nediskriminavimo, abipusio pripažinimo, proporcingumo ir skaidrumo principų bei konfidencialumo ir nešališkumo reikalavimų.</w:t>
      </w:r>
    </w:p>
    <w:p w14:paraId="13919158" w14:textId="77777777" w:rsidR="00BC2DEA" w:rsidRPr="00EB03F8" w:rsidRDefault="005047F1" w:rsidP="00BC2DEA">
      <w:pPr>
        <w:tabs>
          <w:tab w:val="left" w:pos="0"/>
        </w:tabs>
        <w:spacing w:after="0" w:line="276" w:lineRule="auto"/>
        <w:ind w:firstLine="720"/>
        <w:jc w:val="both"/>
        <w:rPr>
          <w:rFonts w:ascii="Times New Roman" w:eastAsia="Times New Roman" w:hAnsi="Times New Roman" w:cs="Times New Roman"/>
          <w:color w:val="007BB8"/>
          <w:sz w:val="24"/>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xml:space="preserve">. </w:t>
      </w:r>
      <w:r w:rsidR="0034481C" w:rsidRPr="0034481C">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BC2DEA" w:rsidRPr="00EB03F8">
        <w:rPr>
          <w:rFonts w:ascii="Times New Roman" w:eastAsia="Times New Roman" w:hAnsi="Times New Roman" w:cs="Times New Roman"/>
          <w:color w:val="007BB8"/>
          <w:sz w:val="24"/>
        </w:rPr>
        <w:t>Sigita Varneckienė tel. (0-37) 395805 el. p. sigita.varneckiene@lsmu.lt</w:t>
      </w:r>
      <w:r w:rsidR="00BC2DEA" w:rsidRPr="00EB03F8">
        <w:rPr>
          <w:rFonts w:ascii="Times New Roman" w:eastAsia="Times New Roman" w:hAnsi="Times New Roman" w:cs="Times New Roman"/>
          <w:color w:val="007BB8"/>
          <w:sz w:val="24"/>
          <w:szCs w:val="24"/>
        </w:rPr>
        <w:t>.</w:t>
      </w:r>
    </w:p>
    <w:p w14:paraId="0DFF7B7D" w14:textId="5281891A" w:rsidR="005047F1" w:rsidRDefault="005047F1" w:rsidP="00BC2DEA">
      <w:pPr>
        <w:tabs>
          <w:tab w:val="left" w:pos="0"/>
        </w:tabs>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9</w:t>
      </w:r>
      <w:r w:rsidRPr="00A85160">
        <w:rPr>
          <w:rFonts w:ascii="Times New Roman" w:eastAsia="Times New Roman" w:hAnsi="Times New Roman" w:cs="Times New Roman"/>
          <w:sz w:val="24"/>
          <w:szCs w:val="24"/>
          <w:lang w:eastAsia="lt-LT"/>
        </w:rPr>
        <w:t>.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20477133" w14:textId="77777777" w:rsidR="004518E5" w:rsidRPr="00DE4CD8" w:rsidRDefault="004518E5" w:rsidP="004518E5">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1.10.</w:t>
      </w:r>
      <w:r w:rsidRPr="001432C6">
        <w:rPr>
          <w:rFonts w:ascii="Times New Roman" w:eastAsia="Times New Roman" w:hAnsi="Times New Roman" w:cs="Times New Roman"/>
          <w:sz w:val="24"/>
          <w:szCs w:val="24"/>
        </w:rPr>
        <w:t xml:space="preserve"> Perkančioji organizacija </w:t>
      </w:r>
      <w:r w:rsidRPr="00DE4CD8">
        <w:rPr>
          <w:rFonts w:ascii="Times New Roman" w:eastAsia="Times New Roman" w:hAnsi="Times New Roman" w:cs="Times New Roman"/>
          <w:sz w:val="24"/>
          <w:szCs w:val="24"/>
        </w:rPr>
        <w:t xml:space="preserve">nevykdė rinkos konsultacijos susijusios su šiuo pirkimu. </w:t>
      </w:r>
    </w:p>
    <w:p w14:paraId="6FCE81B3" w14:textId="335FEDCB" w:rsidR="004518E5" w:rsidRPr="006E46B7" w:rsidRDefault="004518E5" w:rsidP="004518E5">
      <w:pPr>
        <w:spacing w:after="0" w:line="240" w:lineRule="auto"/>
        <w:ind w:firstLine="720"/>
        <w:jc w:val="both"/>
        <w:rPr>
          <w:rFonts w:ascii="Times New Roman" w:eastAsia="Times New Roman" w:hAnsi="Times New Roman" w:cs="Times New Roman"/>
          <w:sz w:val="24"/>
          <w:szCs w:val="24"/>
        </w:rPr>
      </w:pPr>
      <w:r w:rsidRPr="006E46B7">
        <w:rPr>
          <w:rFonts w:ascii="Times New Roman" w:eastAsia="Times New Roman" w:hAnsi="Times New Roman" w:cs="Times New Roman"/>
          <w:sz w:val="24"/>
          <w:szCs w:val="24"/>
        </w:rPr>
        <w:t>1.11.</w:t>
      </w:r>
      <w:r w:rsidRPr="006E46B7">
        <w:rPr>
          <w:rFonts w:ascii="Times New Roman" w:eastAsia="Times New Roman" w:hAnsi="Times New Roman" w:cs="Times New Roman"/>
          <w:sz w:val="24"/>
          <w:szCs w:val="24"/>
        </w:rPr>
        <w:tab/>
        <w:t xml:space="preserve">Pirkimas neatliekamas naudojantis centralizuotų pirkimų katalogu, nes </w:t>
      </w:r>
      <w:r w:rsidR="006E46B7" w:rsidRPr="006E46B7">
        <w:rPr>
          <w:rFonts w:ascii="Times New Roman" w:eastAsia="Times New Roman" w:hAnsi="Times New Roman" w:cs="Times New Roman"/>
          <w:sz w:val="24"/>
          <w:szCs w:val="24"/>
        </w:rPr>
        <w:t>nėra CPO.</w:t>
      </w:r>
    </w:p>
    <w:p w14:paraId="000F623F" w14:textId="46373246" w:rsidR="005047F1" w:rsidRPr="006E46B7" w:rsidRDefault="005047F1" w:rsidP="005047F1">
      <w:pPr>
        <w:spacing w:after="0" w:line="240" w:lineRule="auto"/>
        <w:ind w:firstLine="720"/>
        <w:jc w:val="both"/>
        <w:rPr>
          <w:rFonts w:ascii="Times New Roman" w:eastAsia="Times New Roman" w:hAnsi="Times New Roman" w:cs="Times New Roman"/>
          <w:sz w:val="24"/>
          <w:szCs w:val="24"/>
        </w:rPr>
      </w:pPr>
      <w:r w:rsidRPr="006E46B7">
        <w:rPr>
          <w:rFonts w:ascii="Times New Roman" w:eastAsia="Times New Roman" w:hAnsi="Times New Roman" w:cs="Times New Roman"/>
          <w:sz w:val="24"/>
          <w:szCs w:val="24"/>
        </w:rPr>
        <w:t>1.1</w:t>
      </w:r>
      <w:r w:rsidR="0098232E" w:rsidRPr="002D4FE6">
        <w:rPr>
          <w:rFonts w:ascii="Times New Roman" w:eastAsia="Times New Roman" w:hAnsi="Times New Roman" w:cs="Times New Roman"/>
          <w:sz w:val="24"/>
          <w:szCs w:val="24"/>
        </w:rPr>
        <w:t>2</w:t>
      </w:r>
      <w:r w:rsidRPr="006E46B7">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6E46B7">
        <w:rPr>
          <w:rFonts w:ascii="Times New Roman" w:eastAsia="Times New Roman" w:hAnsi="Times New Roman" w:cs="Times New Roman"/>
          <w:sz w:val="24"/>
          <w:szCs w:val="24"/>
        </w:rPr>
        <w:lastRenderedPageBreak/>
        <w:t>1.1</w:t>
      </w:r>
      <w:r w:rsidR="0098232E" w:rsidRPr="002D4FE6">
        <w:rPr>
          <w:rFonts w:ascii="Times New Roman" w:eastAsia="Times New Roman" w:hAnsi="Times New Roman" w:cs="Times New Roman"/>
          <w:sz w:val="24"/>
          <w:szCs w:val="24"/>
        </w:rPr>
        <w:t>3</w:t>
      </w:r>
      <w:r w:rsidRPr="006E46B7">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6E46B7">
        <w:t xml:space="preserve"> </w:t>
      </w:r>
      <w:r w:rsidR="00CF5B51" w:rsidRPr="006E46B7">
        <w:rPr>
          <w:rFonts w:ascii="Times New Roman" w:eastAsia="Times New Roman" w:hAnsi="Times New Roman" w:cs="Times New Roman"/>
          <w:sz w:val="24"/>
          <w:szCs w:val="24"/>
        </w:rPr>
        <w:t>ir naujausiais pirkimo dokumentų paaiškinimais</w:t>
      </w:r>
      <w:r w:rsidR="00CF5B51" w:rsidRPr="00CF5B51">
        <w:rPr>
          <w:rFonts w:ascii="Times New Roman" w:eastAsia="Times New Roman" w:hAnsi="Times New Roman" w:cs="Times New Roman"/>
          <w:sz w:val="24"/>
          <w:szCs w:val="24"/>
        </w:rPr>
        <w:t xml:space="preserve">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190DDAA3" w:rsidR="0098232E" w:rsidRDefault="0098232E" w:rsidP="00687CF1">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paslaugas, taikymo tvarkos aprašo patvirtinimo“ pakeitimo“</w:t>
      </w:r>
      <w:r w:rsidR="00D713A7">
        <w:rPr>
          <w:rFonts w:ascii="Times New Roman" w:eastAsia="Times New Roman" w:hAnsi="Times New Roman" w:cs="Times New Roman"/>
          <w:sz w:val="24"/>
          <w:szCs w:val="24"/>
        </w:rPr>
        <w:t xml:space="preserve"> 4.4.4.</w:t>
      </w:r>
      <w:r w:rsidR="00E2556B">
        <w:rPr>
          <w:rFonts w:ascii="Times New Roman" w:eastAsia="Times New Roman" w:hAnsi="Times New Roman" w:cs="Times New Roman"/>
          <w:sz w:val="24"/>
          <w:szCs w:val="24"/>
        </w:rPr>
        <w:t>1</w:t>
      </w:r>
      <w:r w:rsidR="00687CF1">
        <w:rPr>
          <w:rFonts w:ascii="Times New Roman" w:eastAsia="Times New Roman" w:hAnsi="Times New Roman" w:cs="Times New Roman"/>
          <w:sz w:val="24"/>
          <w:szCs w:val="24"/>
        </w:rPr>
        <w:t>.</w:t>
      </w:r>
      <w:r w:rsidR="00687CF1" w:rsidRPr="00687CF1">
        <w:rPr>
          <w:rFonts w:ascii="Times New Roman" w:eastAsia="Times New Roman" w:hAnsi="Times New Roman" w:cs="Times New Roman"/>
          <w:sz w:val="24"/>
          <w:szCs w:val="24"/>
        </w:rPr>
        <w:t xml:space="preserve"> </w:t>
      </w:r>
      <w:r w:rsidR="00687CF1" w:rsidRPr="0066682C">
        <w:rPr>
          <w:rFonts w:ascii="Times New Roman" w:eastAsia="Times New Roman" w:hAnsi="Times New Roman" w:cs="Times New Roman"/>
          <w:sz w:val="24"/>
          <w:szCs w:val="24"/>
        </w:rPr>
        <w:t xml:space="preserve">prekei pagaminti ir (ar) tiekti, paslaugai teikti ar darbams atlikti sunaudojama mažiau gamtos išteklių ir (ar) sudėtyje yra pakartotinai panaudotų ir (ar) perdirbtų medžiagų; </w:t>
      </w:r>
      <w:r w:rsidRPr="0098232E">
        <w:rPr>
          <w:rFonts w:ascii="Times New Roman" w:eastAsia="Times New Roman" w:hAnsi="Times New Roman" w:cs="Times New Roman"/>
          <w:sz w:val="24"/>
          <w:szCs w:val="24"/>
        </w:rPr>
        <w:t xml:space="preserve"> Aplinkos apaugos kriterijai nustatyti </w:t>
      </w:r>
      <w:r w:rsidR="00E2556B">
        <w:rPr>
          <w:rFonts w:ascii="Times New Roman" w:eastAsia="Times New Roman" w:hAnsi="Times New Roman" w:cs="Times New Roman"/>
          <w:sz w:val="24"/>
          <w:szCs w:val="24"/>
        </w:rPr>
        <w:t xml:space="preserve">sutarties </w:t>
      </w:r>
      <w:r w:rsidR="00687CF1">
        <w:rPr>
          <w:rFonts w:ascii="Times New Roman" w:eastAsia="Times New Roman" w:hAnsi="Times New Roman" w:cs="Times New Roman"/>
          <w:sz w:val="24"/>
          <w:szCs w:val="24"/>
        </w:rPr>
        <w:t>projekte.</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0CDA24D7" w:rsidR="005047F1" w:rsidRPr="00533BA6" w:rsidRDefault="005047F1" w:rsidP="00533BA6">
      <w:pPr>
        <w:spacing w:after="0" w:line="276" w:lineRule="auto"/>
        <w:ind w:firstLine="720"/>
        <w:jc w:val="both"/>
        <w:rPr>
          <w:rFonts w:ascii="Times New Roman" w:eastAsia="Times New Roman" w:hAnsi="Times New Roman" w:cs="Times New Roman"/>
          <w:caps/>
          <w:sz w:val="24"/>
          <w:szCs w:val="24"/>
          <w:lang w:eastAsia="lt-LT"/>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y. </w:t>
      </w:r>
      <w:r w:rsidR="001B4FCF" w:rsidRPr="00D46C42">
        <w:rPr>
          <w:rFonts w:ascii="Times New Roman" w:hAnsi="Times New Roman" w:cs="Times New Roman"/>
          <w:b/>
          <w:bCs/>
          <w:sz w:val="24"/>
          <w:szCs w:val="24"/>
          <w:highlight w:val="yellow"/>
        </w:rPr>
        <w:t>su renginiu susijusios paslaugas diplomų įteikimo šventei (</w:t>
      </w:r>
      <w:r w:rsidR="001B4FCF" w:rsidRPr="007D3C5F">
        <w:rPr>
          <w:rFonts w:ascii="Times New Roman" w:eastAsia="Calibri" w:hAnsi="Times New Roman" w:cs="Times New Roman"/>
          <w:sz w:val="24"/>
          <w:szCs w:val="24"/>
        </w:rPr>
        <w:t>Pagrindinis BVPŽ kodas</w:t>
      </w:r>
      <w:r w:rsidR="001B4FCF">
        <w:rPr>
          <w:rFonts w:ascii="Times New Roman" w:hAnsi="Times New Roman" w:cs="Times New Roman"/>
          <w:b/>
          <w:bCs/>
          <w:sz w:val="24"/>
          <w:szCs w:val="24"/>
        </w:rPr>
        <w:t xml:space="preserve"> </w:t>
      </w:r>
      <w:r w:rsidR="001B4FCF" w:rsidRPr="005C58AB">
        <w:rPr>
          <w:rFonts w:ascii="Times New Roman" w:hAnsi="Times New Roman" w:cs="Times New Roman"/>
          <w:sz w:val="24"/>
          <w:szCs w:val="24"/>
        </w:rPr>
        <w:t>79952000-2</w:t>
      </w:r>
      <w:r w:rsidR="001B4FCF" w:rsidRPr="005C58AB">
        <w:rPr>
          <w:rFonts w:ascii="Times New Roman" w:eastAsia="Calibri" w:hAnsi="Times New Roman" w:cs="Times New Roman"/>
          <w:sz w:val="24"/>
          <w:szCs w:val="24"/>
        </w:rPr>
        <w:t>.</w:t>
      </w:r>
      <w:r w:rsidRPr="00080463">
        <w:rPr>
          <w:rFonts w:ascii="Times New Roman" w:eastAsia="Calibri" w:hAnsi="Times New Roman" w:cs="Times New Roman"/>
          <w:sz w:val="24"/>
          <w:szCs w:val="24"/>
          <w:lang w:eastAsia="lt-LT"/>
        </w:rPr>
        <w:t xml:space="preserve"> </w:t>
      </w:r>
      <w:r w:rsidRPr="00080463">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2D4FE6">
        <w:rPr>
          <w:rFonts w:ascii="Times New Roman" w:eastAsia="Times New Roman" w:hAnsi="Times New Roman" w:cs="Times New Roman"/>
          <w:sz w:val="24"/>
          <w:szCs w:val="24"/>
        </w:rPr>
        <w:t>1 priedas)</w:t>
      </w:r>
      <w:r w:rsidRPr="00080463">
        <w:rPr>
          <w:rFonts w:ascii="Times New Roman" w:eastAsia="Times New Roman" w:hAnsi="Times New Roman" w:cs="Times New Roman"/>
          <w:sz w:val="24"/>
          <w:szCs w:val="24"/>
        </w:rPr>
        <w:t>.</w:t>
      </w:r>
      <w:r w:rsidRPr="00B61C5D">
        <w:rPr>
          <w:rFonts w:ascii="Times New Roman" w:eastAsia="Times New Roman" w:hAnsi="Times New Roman" w:cs="Times New Roman"/>
          <w:sz w:val="24"/>
          <w:szCs w:val="24"/>
        </w:rPr>
        <w:t xml:space="preserve"> </w:t>
      </w:r>
    </w:p>
    <w:p w14:paraId="3E1ACB65" w14:textId="77777777" w:rsidR="003A5109" w:rsidRPr="00C43F47" w:rsidRDefault="003A5109" w:rsidP="003A5109">
      <w:pPr>
        <w:spacing w:after="120" w:line="240" w:lineRule="auto"/>
        <w:ind w:firstLine="720"/>
        <w:contextualSpacing/>
        <w:jc w:val="both"/>
        <w:rPr>
          <w:rFonts w:ascii="Times New Roman" w:eastAsia="Times New Roman" w:hAnsi="Times New Roman" w:cs="Times New Roman"/>
          <w:color w:val="000000"/>
          <w:sz w:val="24"/>
          <w:szCs w:val="24"/>
          <w:lang w:eastAsia="lt-LT"/>
        </w:rPr>
      </w:pPr>
      <w:r w:rsidRPr="00A50A14">
        <w:rPr>
          <w:rFonts w:ascii="Times New Roman" w:eastAsia="Times New Roman" w:hAnsi="Times New Roman" w:cs="Times New Roman"/>
          <w:color w:val="000000"/>
          <w:sz w:val="24"/>
          <w:szCs w:val="24"/>
          <w:lang w:eastAsia="lt-LT"/>
        </w:rPr>
        <w:t xml:space="preserve">2.2. </w:t>
      </w:r>
      <w:r w:rsidRPr="00A50A14">
        <w:rPr>
          <w:rFonts w:ascii="Times New Roman" w:eastAsia="Calibri" w:hAnsi="Times New Roman" w:cs="Times New Roman"/>
          <w:sz w:val="24"/>
          <w:szCs w:val="24"/>
        </w:rPr>
        <w:t>Pirkimo objektas į dalis neskaidomas</w:t>
      </w:r>
      <w:r w:rsidRPr="00A50A14">
        <w:rPr>
          <w:rFonts w:ascii="Times New Roman" w:eastAsiaTheme="minorEastAsia" w:hAnsi="Times New Roman" w:cs="Times New Roman"/>
          <w:sz w:val="24"/>
          <w:szCs w:val="24"/>
          <w:lang w:eastAsia="lt-LT"/>
        </w:rPr>
        <w:t>. Tiekėjas gali teikti tik vieną pasiūlymą visai pirkimo objekto apimčiai</w:t>
      </w:r>
    </w:p>
    <w:p w14:paraId="24F9C233" w14:textId="0D6AC311" w:rsidR="003A5109" w:rsidRPr="00993B47" w:rsidRDefault="003A5109" w:rsidP="003A5109">
      <w:pPr>
        <w:spacing w:after="0" w:line="240" w:lineRule="auto"/>
        <w:ind w:firstLine="709"/>
        <w:contextualSpacing/>
        <w:jc w:val="both"/>
        <w:rPr>
          <w:rFonts w:ascii="Times New Roman" w:eastAsia="Calibri" w:hAnsi="Times New Roman" w:cs="Times New Roman"/>
          <w:b/>
          <w:i/>
          <w:sz w:val="24"/>
          <w:szCs w:val="24"/>
          <w:highlight w:val="yellow"/>
        </w:rPr>
      </w:pPr>
      <w:r w:rsidRPr="00B61C5D">
        <w:rPr>
          <w:rFonts w:ascii="Times New Roman" w:eastAsia="Calibri" w:hAnsi="Times New Roman" w:cs="Times New Roman"/>
          <w:sz w:val="24"/>
          <w:szCs w:val="24"/>
        </w:rPr>
        <w:t>2.</w:t>
      </w:r>
      <w:r>
        <w:rPr>
          <w:rFonts w:ascii="Times New Roman" w:eastAsia="Calibri" w:hAnsi="Times New Roman" w:cs="Times New Roman"/>
          <w:sz w:val="24"/>
          <w:szCs w:val="24"/>
        </w:rPr>
        <w:t>3</w:t>
      </w:r>
      <w:r w:rsidRPr="00B61C5D">
        <w:rPr>
          <w:rFonts w:ascii="Times New Roman" w:eastAsia="Calibri" w:hAnsi="Times New Roman" w:cs="Times New Roman"/>
          <w:sz w:val="24"/>
          <w:szCs w:val="24"/>
        </w:rPr>
        <w:t xml:space="preserve">. </w:t>
      </w:r>
      <w:bookmarkStart w:id="0" w:name="_Hlk65138909"/>
      <w:r w:rsidRPr="00B61C5D">
        <w:rPr>
          <w:rFonts w:ascii="Times New Roman" w:eastAsia="Calibri" w:hAnsi="Times New Roman" w:cs="Times New Roman"/>
          <w:bCs/>
          <w:sz w:val="24"/>
          <w:szCs w:val="24"/>
        </w:rPr>
        <w:t xml:space="preserve">Pirkimui skirta lėšų suma eurais be </w:t>
      </w:r>
      <w:r w:rsidRPr="00993B47">
        <w:rPr>
          <w:rFonts w:ascii="Times New Roman" w:eastAsia="Calibri" w:hAnsi="Times New Roman" w:cs="Times New Roman"/>
          <w:bCs/>
          <w:sz w:val="24"/>
          <w:szCs w:val="24"/>
        </w:rPr>
        <w:t xml:space="preserve">PVM </w:t>
      </w:r>
      <w:r w:rsidRPr="009B180C">
        <w:rPr>
          <w:rFonts w:ascii="Times New Roman" w:eastAsia="Calibri" w:hAnsi="Times New Roman" w:cs="Times New Roman"/>
          <w:bCs/>
          <w:sz w:val="24"/>
          <w:szCs w:val="24"/>
          <w:highlight w:val="yellow"/>
        </w:rPr>
        <w:t xml:space="preserve">– </w:t>
      </w:r>
      <w:r w:rsidRPr="009B180C">
        <w:rPr>
          <w:rFonts w:ascii="Times New Roman" w:eastAsia="Calibri" w:hAnsi="Times New Roman" w:cs="Times New Roman"/>
          <w:b/>
          <w:sz w:val="24"/>
          <w:szCs w:val="24"/>
          <w:highlight w:val="yellow"/>
        </w:rPr>
        <w:t xml:space="preserve">ne daugiau kaip </w:t>
      </w:r>
      <w:bookmarkEnd w:id="0"/>
      <w:r w:rsidR="00E50EEF" w:rsidRPr="009B180C">
        <w:rPr>
          <w:rFonts w:ascii="Times New Roman" w:eastAsia="Calibri" w:hAnsi="Times New Roman" w:cs="Times New Roman"/>
          <w:b/>
          <w:sz w:val="24"/>
          <w:szCs w:val="24"/>
          <w:highlight w:val="yellow"/>
        </w:rPr>
        <w:t>25800,00 Eur be PVM</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080463"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2D4FE6">
        <w:rPr>
          <w:rFonts w:ascii="Times New Roman" w:eastAsia="Calibri" w:hAnsi="Times New Roman" w:cs="Times New Roman"/>
          <w:sz w:val="24"/>
          <w:szCs w:val="24"/>
        </w:rPr>
        <w:t>2.</w:t>
      </w:r>
      <w:r w:rsidR="00D75A84" w:rsidRPr="002D4FE6">
        <w:rPr>
          <w:rFonts w:ascii="Times New Roman" w:eastAsia="Calibri" w:hAnsi="Times New Roman" w:cs="Times New Roman"/>
          <w:sz w:val="24"/>
          <w:szCs w:val="24"/>
        </w:rPr>
        <w:t>6</w:t>
      </w:r>
      <w:r w:rsidRPr="002D4FE6">
        <w:rPr>
          <w:rFonts w:ascii="Times New Roman" w:eastAsia="Calibri" w:hAnsi="Times New Roman" w:cs="Times New Roman"/>
          <w:sz w:val="24"/>
          <w:szCs w:val="24"/>
        </w:rPr>
        <w:t>.</w:t>
      </w:r>
      <w:r w:rsidRPr="00080463">
        <w:rPr>
          <w:rFonts w:ascii="Times New Roman" w:eastAsia="Times New Roman" w:hAnsi="Times New Roman" w:cs="Times New Roman"/>
          <w:sz w:val="24"/>
          <w:szCs w:val="24"/>
          <w:lang w:eastAsia="ru-RU"/>
        </w:rPr>
        <w:t xml:space="preserve"> </w:t>
      </w:r>
      <w:r w:rsidRPr="00080463">
        <w:rPr>
          <w:rFonts w:ascii="Times New Roman" w:hAnsi="Times New Roman"/>
          <w:sz w:val="24"/>
          <w:szCs w:val="24"/>
        </w:rPr>
        <w:t xml:space="preserve">  </w:t>
      </w:r>
      <w:r w:rsidRPr="00080463">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36B9FB39"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080463">
        <w:rPr>
          <w:rFonts w:ascii="Times New Roman" w:eastAsia="Times New Roman" w:hAnsi="Times New Roman" w:cs="Times New Roman"/>
          <w:sz w:val="24"/>
          <w:szCs w:val="24"/>
          <w:lang w:eastAsia="ru-RU"/>
        </w:rPr>
        <w:t>2.</w:t>
      </w:r>
      <w:r w:rsidR="00D75A84" w:rsidRPr="00080463">
        <w:rPr>
          <w:rFonts w:ascii="Times New Roman" w:eastAsia="Times New Roman" w:hAnsi="Times New Roman" w:cs="Times New Roman"/>
          <w:sz w:val="24"/>
          <w:szCs w:val="24"/>
          <w:lang w:eastAsia="ru-RU"/>
        </w:rPr>
        <w:t>7</w:t>
      </w:r>
      <w:r w:rsidRPr="00080463">
        <w:rPr>
          <w:rFonts w:ascii="Times New Roman" w:eastAsia="Times New Roman" w:hAnsi="Times New Roman" w:cs="Times New Roman"/>
          <w:sz w:val="24"/>
          <w:szCs w:val="24"/>
          <w:lang w:eastAsia="ru-RU"/>
        </w:rPr>
        <w:t>. Sutarties trukmė, paslaugų suteikimo</w:t>
      </w:r>
      <w:r w:rsidR="00080463" w:rsidRPr="00080463">
        <w:rPr>
          <w:rFonts w:ascii="Times New Roman" w:eastAsia="Times New Roman" w:hAnsi="Times New Roman" w:cs="Times New Roman"/>
          <w:sz w:val="24"/>
          <w:szCs w:val="24"/>
          <w:lang w:eastAsia="ru-RU"/>
        </w:rPr>
        <w:t xml:space="preserve"> </w:t>
      </w:r>
      <w:r w:rsidRPr="00080463">
        <w:rPr>
          <w:rFonts w:ascii="Times New Roman" w:eastAsia="Times New Roman" w:hAnsi="Times New Roman" w:cs="Times New Roman"/>
          <w:sz w:val="24"/>
          <w:szCs w:val="24"/>
          <w:lang w:eastAsia="ru-RU"/>
        </w:rPr>
        <w:t xml:space="preserve">terminai nurodyti Sutarties projekte (priedas Nr. 3). </w:t>
      </w:r>
    </w:p>
    <w:p w14:paraId="69B5AA72" w14:textId="77777777" w:rsidR="005047F1" w:rsidRPr="002D4FE6" w:rsidRDefault="005047F1" w:rsidP="005047F1">
      <w:pPr>
        <w:spacing w:after="0" w:line="240" w:lineRule="auto"/>
        <w:ind w:firstLine="720"/>
        <w:jc w:val="both"/>
        <w:rPr>
          <w:rFonts w:ascii="Times New Roman" w:eastAsia="Calibri" w:hAnsi="Times New Roman" w:cs="Times New Roman"/>
          <w:sz w:val="24"/>
          <w:szCs w:val="24"/>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080463" w:rsidRDefault="005047F1" w:rsidP="00D9723F">
      <w:pPr>
        <w:spacing w:after="0" w:line="276" w:lineRule="auto"/>
        <w:ind w:firstLine="720"/>
        <w:jc w:val="both"/>
        <w:rPr>
          <w:rFonts w:ascii="Times New Roman" w:eastAsia="Arial Unicode MS" w:hAnsi="Times New Roman" w:cs="Times New Roman"/>
          <w:sz w:val="24"/>
          <w:szCs w:val="24"/>
          <w:bdr w:val="nil"/>
        </w:rPr>
      </w:pPr>
      <w:r w:rsidRPr="00080463">
        <w:rPr>
          <w:rFonts w:ascii="Times New Roman" w:eastAsia="Arial Unicode MS" w:hAnsi="Times New Roman" w:cs="Times New Roman"/>
          <w:sz w:val="24"/>
          <w:szCs w:val="24"/>
          <w:bdr w:val="nil"/>
        </w:rPr>
        <w:lastRenderedPageBreak/>
        <w:t xml:space="preserve">3.1. </w:t>
      </w:r>
      <w:r w:rsidR="00D9723F" w:rsidRPr="00080463">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080463" w:rsidRDefault="00D9723F" w:rsidP="00D9723F">
      <w:pPr>
        <w:spacing w:after="0" w:line="276" w:lineRule="auto"/>
        <w:ind w:firstLine="720"/>
        <w:jc w:val="both"/>
        <w:rPr>
          <w:rFonts w:ascii="Times New Roman" w:eastAsia="Arial Unicode MS" w:hAnsi="Times New Roman" w:cs="Times New Roman"/>
          <w:sz w:val="24"/>
          <w:szCs w:val="24"/>
          <w:bdr w:val="nil"/>
        </w:rPr>
      </w:pPr>
      <w:r w:rsidRPr="00080463">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080463">
        <w:rPr>
          <w:rFonts w:ascii="Times New Roman" w:eastAsia="Arial Unicode MS" w:hAnsi="Times New Roman" w:cs="Times New Roman"/>
          <w:sz w:val="24"/>
          <w:szCs w:val="24"/>
          <w:bdr w:val="nil"/>
          <w:vertAlign w:val="superscript"/>
        </w:rPr>
        <w:t>1</w:t>
      </w:r>
      <w:r w:rsidRPr="00080463">
        <w:rPr>
          <w:rFonts w:ascii="Times New Roman" w:eastAsia="Arial Unicode MS" w:hAnsi="Times New Roman" w:cs="Times New Roman"/>
          <w:sz w:val="24"/>
          <w:szCs w:val="24"/>
          <w:bdr w:val="nil"/>
        </w:rPr>
        <w:t xml:space="preserve"> punktu).</w:t>
      </w:r>
    </w:p>
    <w:p w14:paraId="20CB281C" w14:textId="15DEA1EA" w:rsidR="00AD2250" w:rsidRPr="00080463" w:rsidRDefault="00D9723F" w:rsidP="00D9723F">
      <w:pPr>
        <w:spacing w:after="0" w:line="276" w:lineRule="auto"/>
        <w:ind w:firstLine="720"/>
        <w:jc w:val="both"/>
        <w:rPr>
          <w:rFonts w:ascii="Times New Roman" w:eastAsia="Arial Unicode MS" w:hAnsi="Times New Roman" w:cs="Times New Roman"/>
          <w:sz w:val="24"/>
          <w:szCs w:val="24"/>
          <w:bdr w:val="nil"/>
        </w:rPr>
      </w:pPr>
      <w:r w:rsidRPr="00080463">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sidRPr="00080463">
        <w:rPr>
          <w:rFonts w:ascii="Times New Roman" w:eastAsia="Arial Unicode MS" w:hAnsi="Times New Roman" w:cs="Times New Roman"/>
          <w:sz w:val="24"/>
          <w:szCs w:val="24"/>
          <w:bdr w:val="nil"/>
        </w:rPr>
        <w:t xml:space="preserve">3.2. </w:t>
      </w:r>
      <w:r w:rsidR="005047F1" w:rsidRPr="00080463">
        <w:rPr>
          <w:rFonts w:ascii="Times New Roman" w:eastAsia="Arial Unicode MS" w:hAnsi="Times New Roman" w:cs="Times New Roman"/>
          <w:sz w:val="24"/>
          <w:szCs w:val="24"/>
          <w:bdr w:val="nil"/>
        </w:rPr>
        <w:t>Perkančioji organizacija nenustato</w:t>
      </w:r>
      <w:r w:rsidR="005047F1" w:rsidRPr="00175AA7">
        <w:rPr>
          <w:rFonts w:ascii="Times New Roman" w:eastAsia="Arial Unicode MS" w:hAnsi="Times New Roman" w:cs="Times New Roman"/>
          <w:sz w:val="24"/>
          <w:szCs w:val="24"/>
          <w:bdr w:val="nil"/>
        </w:rPr>
        <w:t xml:space="preserve">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w:t>
      </w:r>
      <w:r w:rsidRPr="00A85160">
        <w:rPr>
          <w:rFonts w:ascii="Times New Roman" w:eastAsia="Calibri" w:hAnsi="Times New Roman" w:cs="Times New Roman"/>
          <w:sz w:val="24"/>
          <w:szCs w:val="24"/>
          <w:lang w:eastAsia="lt-LT"/>
        </w:rPr>
        <w:t xml:space="preserve">Pasiūlymuose nurodoma </w:t>
      </w:r>
      <w:r w:rsidRPr="00080463">
        <w:rPr>
          <w:rFonts w:ascii="Times New Roman" w:eastAsia="Calibri" w:hAnsi="Times New Roman" w:cs="Times New Roman"/>
          <w:sz w:val="24"/>
          <w:szCs w:val="24"/>
          <w:lang w:eastAsia="lt-LT"/>
        </w:rPr>
        <w:t xml:space="preserve">pirkimo objekto kaina pateikiama eurais, turi būti išreikšta ir apskaičiuota taip, kaip nurodyta Pasiūlymo formoje (Priedas Nr. 2). </w:t>
      </w:r>
      <w:r w:rsidRPr="00080463">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w:t>
      </w:r>
      <w:r w:rsidRPr="00A85160">
        <w:rPr>
          <w:rFonts w:ascii="Times New Roman" w:eastAsia="Calibri" w:hAnsi="Times New Roman" w:cs="Times New Roman"/>
          <w:sz w:val="24"/>
          <w:szCs w:val="24"/>
        </w:rPr>
        <w:t xml:space="preserve">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w:t>
      </w:r>
      <w:r w:rsidR="00172CDC" w:rsidRPr="00172CDC">
        <w:rPr>
          <w:rFonts w:ascii="Times New Roman" w:eastAsia="Calibri" w:hAnsi="Times New Roman" w:cs="Times New Roman"/>
          <w:bCs/>
          <w:sz w:val="24"/>
          <w:szCs w:val="24"/>
          <w:lang w:eastAsia="lt-LT"/>
        </w:rPr>
        <w:lastRenderedPageBreak/>
        <w:t>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BC24B2" w14:paraId="7C35374C" w14:textId="77777777" w:rsidTr="00257DF5">
        <w:tc>
          <w:tcPr>
            <w:tcW w:w="916" w:type="dxa"/>
          </w:tcPr>
          <w:p w14:paraId="5317214C" w14:textId="7BDFB97C"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BC24B2"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BC24B2">
              <w:rPr>
                <w:rFonts w:ascii="Times New Roman" w:eastAsia="Arial Unicode MS" w:hAnsi="Times New Roman" w:cs="Times New Roman"/>
                <w:bCs/>
                <w:sz w:val="20"/>
                <w:szCs w:val="20"/>
                <w:bdr w:val="nil"/>
                <w:lang w:eastAsia="lt-LT"/>
              </w:rPr>
              <w:t xml:space="preserve">Tiekėjo </w:t>
            </w:r>
            <w:r w:rsidRPr="00BC24B2">
              <w:rPr>
                <w:rFonts w:ascii="Times New Roman" w:eastAsia="Arial Unicode MS" w:hAnsi="Times New Roman" w:cs="Times New Roman"/>
                <w:b/>
                <w:sz w:val="20"/>
                <w:szCs w:val="20"/>
                <w:bdr w:val="nil"/>
                <w:lang w:eastAsia="lt-LT"/>
              </w:rPr>
              <w:t>pasirašytas</w:t>
            </w:r>
            <w:r w:rsidR="00D04B67" w:rsidRPr="00BC24B2">
              <w:rPr>
                <w:rFonts w:ascii="Times New Roman" w:eastAsia="Arial Unicode MS" w:hAnsi="Times New Roman" w:cs="Times New Roman"/>
                <w:b/>
                <w:sz w:val="20"/>
                <w:szCs w:val="20"/>
                <w:bdr w:val="nil"/>
                <w:lang w:eastAsia="lt-LT"/>
              </w:rPr>
              <w:t xml:space="preserve"> </w:t>
            </w:r>
            <w:r w:rsidRPr="00BC24B2">
              <w:rPr>
                <w:rFonts w:ascii="Times New Roman" w:eastAsia="Arial Unicode MS" w:hAnsi="Times New Roman" w:cs="Times New Roman"/>
                <w:bCs/>
                <w:sz w:val="20"/>
                <w:szCs w:val="20"/>
                <w:bdr w:val="nil"/>
                <w:lang w:eastAsia="lt-LT"/>
              </w:rPr>
              <w:t>pasiūlymas</w:t>
            </w:r>
            <w:r w:rsidR="005047F1" w:rsidRPr="00BC24B2">
              <w:rPr>
                <w:rFonts w:ascii="Times New Roman" w:eastAsia="Arial Unicode MS" w:hAnsi="Times New Roman" w:cs="Times New Roman"/>
                <w:bCs/>
                <w:sz w:val="20"/>
                <w:szCs w:val="20"/>
                <w:bdr w:val="nil"/>
                <w:lang w:eastAsia="lt-LT"/>
              </w:rPr>
              <w:t>, parengta</w:t>
            </w:r>
            <w:r w:rsidR="00EA7120" w:rsidRPr="00BC24B2">
              <w:rPr>
                <w:rFonts w:ascii="Times New Roman" w:eastAsia="Arial Unicode MS" w:hAnsi="Times New Roman" w:cs="Times New Roman"/>
                <w:bCs/>
                <w:sz w:val="20"/>
                <w:szCs w:val="20"/>
                <w:bdr w:val="nil"/>
                <w:lang w:eastAsia="lt-LT"/>
              </w:rPr>
              <w:t>s</w:t>
            </w:r>
            <w:r w:rsidR="005047F1" w:rsidRPr="00BC24B2">
              <w:rPr>
                <w:rFonts w:ascii="Times New Roman" w:eastAsia="Arial Unicode MS" w:hAnsi="Times New Roman" w:cs="Times New Roman"/>
                <w:bCs/>
                <w:sz w:val="20"/>
                <w:szCs w:val="20"/>
                <w:bdr w:val="nil"/>
                <w:lang w:eastAsia="lt-LT"/>
              </w:rPr>
              <w:t xml:space="preserve"> pagal šių pirkimo sąlygų 2 priedą.</w:t>
            </w:r>
          </w:p>
        </w:tc>
      </w:tr>
      <w:tr w:rsidR="005047F1" w:rsidRPr="00BC24B2" w14:paraId="27F24BD5" w14:textId="77777777" w:rsidTr="00257DF5">
        <w:tc>
          <w:tcPr>
            <w:tcW w:w="916" w:type="dxa"/>
          </w:tcPr>
          <w:p w14:paraId="20976748" w14:textId="77777777"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BC24B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C24B2">
              <w:rPr>
                <w:rFonts w:ascii="Times New Roman" w:hAnsi="Times New Roman" w:cs="Times New Roman"/>
                <w:sz w:val="20"/>
                <w:szCs w:val="20"/>
                <w:lang w:eastAsia="lt-LT"/>
              </w:rPr>
              <w:t xml:space="preserve">Jungtinės veiklos sutartis (jei  pasiūlymą teikia tiekėjų grupė, kuri yra sudariusi jungtinės veiklos sutartį) </w:t>
            </w:r>
            <w:r w:rsidRPr="00BC24B2">
              <w:rPr>
                <w:rFonts w:ascii="Times New Roman" w:eastAsia="Calibri" w:hAnsi="Times New Roman" w:cs="Times New Roman"/>
                <w:sz w:val="20"/>
                <w:szCs w:val="20"/>
                <w:lang w:eastAsia="lt-LT"/>
              </w:rPr>
              <w:t xml:space="preserve">(pagal pirkimo sąlygų </w:t>
            </w:r>
            <w:r w:rsidRPr="002D4FE6">
              <w:rPr>
                <w:rFonts w:ascii="Times New Roman" w:eastAsia="Calibri" w:hAnsi="Times New Roman" w:cs="Times New Roman"/>
                <w:sz w:val="20"/>
                <w:szCs w:val="20"/>
                <w:lang w:eastAsia="lt-LT"/>
              </w:rPr>
              <w:t>5.2.1 p.</w:t>
            </w:r>
            <w:r w:rsidRPr="00BC24B2">
              <w:rPr>
                <w:rFonts w:ascii="Times New Roman" w:eastAsia="Calibri" w:hAnsi="Times New Roman" w:cs="Times New Roman"/>
                <w:sz w:val="20"/>
                <w:szCs w:val="20"/>
                <w:lang w:eastAsia="lt-LT"/>
              </w:rPr>
              <w:t>).</w:t>
            </w:r>
            <w:r w:rsidRPr="00BC24B2">
              <w:rPr>
                <w:rFonts w:ascii="Times New Roman" w:hAnsi="Times New Roman" w:cs="Times New Roman"/>
                <w:sz w:val="20"/>
                <w:szCs w:val="20"/>
                <w:lang w:eastAsia="lt-LT"/>
              </w:rPr>
              <w:t xml:space="preserve"> </w:t>
            </w:r>
            <w:r w:rsidRPr="00BC24B2">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2D4FE6">
              <w:rPr>
                <w:rFonts w:ascii="Times New Roman" w:eastAsia="Calibri" w:hAnsi="Times New Roman" w:cs="Times New Roman"/>
                <w:sz w:val="20"/>
                <w:szCs w:val="20"/>
                <w:lang w:eastAsia="lt-LT"/>
              </w:rPr>
              <w:t>5.2.2 p.</w:t>
            </w:r>
            <w:r w:rsidRPr="00BC24B2">
              <w:rPr>
                <w:rFonts w:ascii="Times New Roman" w:eastAsia="Calibri" w:hAnsi="Times New Roman" w:cs="Times New Roman"/>
                <w:sz w:val="20"/>
                <w:szCs w:val="20"/>
                <w:lang w:eastAsia="lt-LT"/>
              </w:rPr>
              <w:t xml:space="preserve">). </w:t>
            </w:r>
          </w:p>
        </w:tc>
      </w:tr>
      <w:tr w:rsidR="005047F1" w:rsidRPr="00BC24B2" w14:paraId="462FD7C7" w14:textId="77777777" w:rsidTr="00257DF5">
        <w:tc>
          <w:tcPr>
            <w:tcW w:w="916" w:type="dxa"/>
          </w:tcPr>
          <w:p w14:paraId="1553FCBA" w14:textId="44C141D3"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BC24B2">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BC24B2"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BC24B2">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BC24B2" w14:paraId="1D5ADA35" w14:textId="77777777" w:rsidTr="00257DF5">
        <w:tc>
          <w:tcPr>
            <w:tcW w:w="916" w:type="dxa"/>
          </w:tcPr>
          <w:p w14:paraId="3475BC6B" w14:textId="77777777"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BC24B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BC24B2">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BC24B2" w14:paraId="769EE7DB" w14:textId="77777777" w:rsidTr="00257DF5">
        <w:tc>
          <w:tcPr>
            <w:tcW w:w="916" w:type="dxa"/>
          </w:tcPr>
          <w:p w14:paraId="4171E245" w14:textId="3DA7BF3C"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5.8.5.</w:t>
            </w:r>
          </w:p>
        </w:tc>
        <w:tc>
          <w:tcPr>
            <w:tcW w:w="9329" w:type="dxa"/>
          </w:tcPr>
          <w:p w14:paraId="490241B0" w14:textId="4EE8DDBF"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BC24B2" w14:paraId="0DE1D216" w14:textId="77777777" w:rsidTr="00257DF5">
        <w:tc>
          <w:tcPr>
            <w:tcW w:w="916" w:type="dxa"/>
          </w:tcPr>
          <w:p w14:paraId="4681BD03" w14:textId="416B75A6" w:rsidR="005047F1" w:rsidRPr="00BC24B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BC24B2">
              <w:rPr>
                <w:rFonts w:ascii="Times New Roman" w:eastAsia="Arial Unicode MS" w:hAnsi="Times New Roman" w:cs="Times New Roman"/>
                <w:sz w:val="20"/>
                <w:szCs w:val="20"/>
                <w:bdr w:val="nil"/>
                <w:lang w:eastAsia="lt-LT"/>
              </w:rPr>
              <w:t>5.8.</w:t>
            </w:r>
            <w:r w:rsidR="00D75A84" w:rsidRPr="00BC24B2">
              <w:rPr>
                <w:rFonts w:ascii="Times New Roman" w:eastAsia="Arial Unicode MS" w:hAnsi="Times New Roman" w:cs="Times New Roman"/>
                <w:sz w:val="20"/>
                <w:szCs w:val="20"/>
                <w:bdr w:val="nil"/>
                <w:lang w:eastAsia="lt-LT"/>
              </w:rPr>
              <w:t>7</w:t>
            </w:r>
            <w:r w:rsidRPr="00BC24B2">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BC24B2"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BC24B2">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BC24B2"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A85160"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BC24B2">
        <w:rPr>
          <w:rFonts w:ascii="Times New Roman" w:eastAsia="Times New Roman" w:hAnsi="Times New Roman" w:cs="Times New Roman"/>
          <w:sz w:val="24"/>
          <w:szCs w:val="24"/>
          <w:lang w:eastAsia="lt-LT"/>
        </w:rPr>
        <w:t xml:space="preserve">5.9. Pasiūlymas turi galioti </w:t>
      </w:r>
      <w:r w:rsidRPr="00BC24B2">
        <w:rPr>
          <w:rFonts w:ascii="Times New Roman" w:eastAsia="Calibri" w:hAnsi="Times New Roman" w:cs="Times New Roman"/>
          <w:b/>
          <w:sz w:val="24"/>
          <w:szCs w:val="24"/>
          <w:lang w:eastAsia="lt-LT"/>
        </w:rPr>
        <w:t xml:space="preserve">ne trumpiau nei </w:t>
      </w:r>
      <w:r w:rsidR="001C71F9" w:rsidRPr="00BC24B2">
        <w:rPr>
          <w:rFonts w:ascii="Times New Roman" w:eastAsia="Calibri" w:hAnsi="Times New Roman" w:cs="Times New Roman"/>
          <w:b/>
          <w:sz w:val="24"/>
          <w:szCs w:val="24"/>
          <w:lang w:eastAsia="lt-LT"/>
        </w:rPr>
        <w:t xml:space="preserve">90 (devyniasdešimt) dienų </w:t>
      </w:r>
      <w:r w:rsidRPr="00BC24B2">
        <w:rPr>
          <w:rFonts w:ascii="Times New Roman" w:eastAsia="Calibri" w:hAnsi="Times New Roman" w:cs="Times New Roman"/>
          <w:b/>
          <w:sz w:val="24"/>
          <w:szCs w:val="24"/>
          <w:lang w:eastAsia="lt-LT"/>
        </w:rPr>
        <w:t xml:space="preserve">nuo pasiūlymų pateikimo </w:t>
      </w:r>
      <w:r w:rsidR="001C71F9" w:rsidRPr="00BC24B2">
        <w:rPr>
          <w:rFonts w:ascii="Times New Roman" w:eastAsia="Calibri" w:hAnsi="Times New Roman" w:cs="Times New Roman"/>
          <w:b/>
          <w:sz w:val="24"/>
          <w:szCs w:val="24"/>
          <w:lang w:eastAsia="lt-LT"/>
        </w:rPr>
        <w:t xml:space="preserve">galutinio </w:t>
      </w:r>
      <w:r w:rsidRPr="00BC24B2">
        <w:rPr>
          <w:rFonts w:ascii="Times New Roman" w:eastAsia="Calibri" w:hAnsi="Times New Roman" w:cs="Times New Roman"/>
          <w:b/>
          <w:sz w:val="24"/>
          <w:szCs w:val="24"/>
          <w:lang w:eastAsia="lt-LT"/>
        </w:rPr>
        <w:t>termino pabaigos.</w:t>
      </w:r>
      <w:r w:rsidRPr="00BC24B2">
        <w:rPr>
          <w:rFonts w:ascii="Times New Roman" w:eastAsia="Times New Roman" w:hAnsi="Times New Roman" w:cs="Times New Roman"/>
          <w:sz w:val="24"/>
          <w:szCs w:val="24"/>
          <w:lang w:eastAsia="lt-LT"/>
        </w:rPr>
        <w:t xml:space="preserve"> Jei pasiūlyme nenurodytas</w:t>
      </w:r>
      <w:r w:rsidRPr="00A85160">
        <w:rPr>
          <w:rFonts w:ascii="Times New Roman" w:eastAsia="Times New Roman" w:hAnsi="Times New Roman" w:cs="Times New Roman"/>
          <w:sz w:val="24"/>
          <w:szCs w:val="24"/>
          <w:lang w:eastAsia="lt-LT"/>
        </w:rPr>
        <w:t xml:space="preserve">  jo galiojimo laikas, laikoma, kad pasiūlymas galioja tiek, kiek numatyta pirkimo dokumentuose. Perkančioji organizacija turi teisę prašyti, kad tiekėjas pratęstų pasiūlymo galiojimą.</w:t>
      </w:r>
    </w:p>
    <w:p w14:paraId="608A54DE" w14:textId="77777777" w:rsidR="005047F1" w:rsidRPr="00A85160"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0</w:t>
      </w:r>
      <w:r w:rsidRPr="00A85160">
        <w:rPr>
          <w:rFonts w:ascii="Times New Roman" w:eastAsia="Times New Roman" w:hAnsi="Times New Roman" w:cs="Times New Roman"/>
          <w:sz w:val="24"/>
          <w:szCs w:val="24"/>
          <w:lang w:eastAsia="lt-LT"/>
        </w:rPr>
        <w:t xml:space="preserve">. Pasiūlymas turi būti pateiktas </w:t>
      </w:r>
      <w:r w:rsidRPr="00A85160">
        <w:rPr>
          <w:rFonts w:ascii="Times New Roman" w:eastAsia="Times New Roman" w:hAnsi="Times New Roman" w:cs="Times New Roman"/>
          <w:b/>
          <w:sz w:val="24"/>
          <w:szCs w:val="24"/>
          <w:lang w:eastAsia="lt-LT"/>
        </w:rPr>
        <w:t xml:space="preserve">iki skelbime apie pirkimą nurodytos datos, </w:t>
      </w:r>
      <w:r w:rsidRPr="00A8516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Default="005047F1" w:rsidP="005047F1">
      <w:pPr>
        <w:spacing w:after="0" w:line="276" w:lineRule="auto"/>
        <w:ind w:firstLine="720"/>
        <w:jc w:val="both"/>
        <w:rPr>
          <w:rFonts w:ascii="Times New Roman" w:hAnsi="Times New Roman" w:cs="Times New Roman"/>
          <w:sz w:val="24"/>
          <w:szCs w:val="24"/>
        </w:rPr>
      </w:pPr>
      <w:r w:rsidRPr="00A85160">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1</w:t>
      </w:r>
      <w:r w:rsidRPr="00A85160">
        <w:rPr>
          <w:rFonts w:ascii="Times New Roman" w:eastAsia="Times New Roman" w:hAnsi="Times New Roman" w:cs="Times New Roman"/>
          <w:sz w:val="24"/>
          <w:szCs w:val="24"/>
          <w:lang w:eastAsia="lt-LT"/>
        </w:rPr>
        <w:t xml:space="preserve">. </w:t>
      </w:r>
      <w:r w:rsidR="00745933">
        <w:rPr>
          <w:rFonts w:ascii="Times New Roman" w:hAnsi="Times New Roman" w:cs="Times New Roman"/>
          <w:sz w:val="24"/>
          <w:szCs w:val="24"/>
        </w:rPr>
        <w:t>P</w:t>
      </w:r>
      <w:r w:rsidRPr="00A85160">
        <w:rPr>
          <w:rFonts w:ascii="Times New Roman" w:hAnsi="Times New Roman" w:cs="Times New Roman"/>
          <w:sz w:val="24"/>
          <w:szCs w:val="24"/>
        </w:rPr>
        <w:t>asiūlymai teikiami tik elektroninėmis priemonėmis</w:t>
      </w:r>
      <w:r w:rsidR="00745933">
        <w:rPr>
          <w:rFonts w:ascii="Times New Roman" w:hAnsi="Times New Roman" w:cs="Times New Roman"/>
          <w:sz w:val="24"/>
          <w:szCs w:val="24"/>
        </w:rPr>
        <w:t xml:space="preserve">. </w:t>
      </w:r>
      <w:r w:rsidRPr="00A85160">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7206E7" w:rsidRDefault="00745933" w:rsidP="002A430F">
      <w:pPr>
        <w:spacing w:after="0" w:line="276" w:lineRule="auto"/>
        <w:ind w:firstLine="720"/>
        <w:jc w:val="both"/>
        <w:rPr>
          <w:rFonts w:ascii="Times New Roman" w:hAnsi="Times New Roman" w:cs="Times New Roman"/>
          <w:sz w:val="24"/>
          <w:szCs w:val="24"/>
        </w:rPr>
      </w:pPr>
      <w:r w:rsidRPr="007206E7">
        <w:rPr>
          <w:rFonts w:ascii="Times New Roman" w:hAnsi="Times New Roman" w:cs="Times New Roman"/>
          <w:sz w:val="24"/>
          <w:szCs w:val="24"/>
        </w:rPr>
        <w:t>5.12.</w:t>
      </w:r>
      <w:r w:rsidR="002A430F" w:rsidRPr="007206E7">
        <w:t xml:space="preserve"> </w:t>
      </w:r>
      <w:r w:rsidR="002A430F" w:rsidRPr="007206E7">
        <w:rPr>
          <w:rFonts w:ascii="Times New Roman" w:hAnsi="Times New Roman" w:cs="Times New Roman"/>
          <w:sz w:val="24"/>
          <w:szCs w:val="24"/>
        </w:rPr>
        <w:t xml:space="preserve">Pasiūlymas gali būti </w:t>
      </w:r>
      <w:r w:rsidR="002A430F" w:rsidRPr="007206E7">
        <w:rPr>
          <w:rFonts w:ascii="Times New Roman" w:hAnsi="Times New Roman" w:cs="Times New Roman"/>
          <w:b/>
          <w:bCs/>
          <w:sz w:val="24"/>
          <w:szCs w:val="24"/>
        </w:rPr>
        <w:t>pasirašytas</w:t>
      </w:r>
      <w:r w:rsidR="002A430F" w:rsidRPr="007206E7">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7206E7" w:rsidRDefault="002A430F" w:rsidP="002A430F">
      <w:pPr>
        <w:spacing w:after="0" w:line="276" w:lineRule="auto"/>
        <w:ind w:firstLine="720"/>
        <w:jc w:val="both"/>
        <w:rPr>
          <w:rFonts w:ascii="Times New Roman" w:hAnsi="Times New Roman" w:cs="Times New Roman"/>
          <w:sz w:val="24"/>
          <w:szCs w:val="24"/>
        </w:rPr>
      </w:pPr>
      <w:r w:rsidRPr="007206E7">
        <w:rPr>
          <w:rFonts w:ascii="Times New Roman" w:hAnsi="Times New Roman" w:cs="Times New Roman"/>
          <w:sz w:val="24"/>
          <w:szCs w:val="24"/>
        </w:rPr>
        <w:lastRenderedPageBreak/>
        <w:t>5.12.1. pateikiami kvalifikuotu elektroniniu parašu pasirašyti elektroninėmis priemonėmis suformuoti dokumentai;</w:t>
      </w:r>
    </w:p>
    <w:p w14:paraId="3D9706D6" w14:textId="662C04A6" w:rsidR="00745933" w:rsidRPr="00A85160"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7206E7">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3</w:t>
      </w:r>
      <w:r w:rsidRPr="00A85160">
        <w:rPr>
          <w:rFonts w:ascii="Times New Roman" w:eastAsia="Times New Roman" w:hAnsi="Times New Roman" w:cs="Times New Roman"/>
          <w:sz w:val="24"/>
          <w:szCs w:val="24"/>
          <w:lang w:eastAsia="lt-LT"/>
        </w:rPr>
        <w:t xml:space="preserve">. Iki pasiūlymų pateikimo termino pabaigos, </w:t>
      </w:r>
      <w:r w:rsidR="00D33AA4" w:rsidRPr="00D33AA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A85160">
        <w:rPr>
          <w:rFonts w:ascii="Times New Roman" w:eastAsia="Times New Roman" w:hAnsi="Times New Roman" w:cs="Times New Roman"/>
          <w:sz w:val="24"/>
          <w:szCs w:val="24"/>
          <w:lang w:eastAsia="lt-LT"/>
        </w:rPr>
        <w:t xml:space="preserve">. </w:t>
      </w:r>
    </w:p>
    <w:p w14:paraId="6828DE48" w14:textId="60BA83F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00D33AA4" w:rsidRPr="00D33AA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r w:rsidR="00D33AA4">
        <w:rPr>
          <w:rFonts w:ascii="Times New Roman" w:eastAsia="Times New Roman" w:hAnsi="Times New Roman" w:cs="Times New Roman"/>
          <w:sz w:val="24"/>
          <w:szCs w:val="24"/>
          <w:lang w:eastAsia="lt-LT"/>
        </w:rPr>
        <w:t xml:space="preserve"> (aktuali redakcija)</w:t>
      </w:r>
      <w:r w:rsidRPr="00A85160">
        <w:rPr>
          <w:rFonts w:ascii="Times New Roman" w:eastAsia="Times New Roman" w:hAnsi="Times New Roman" w:cs="Times New Roman"/>
          <w:sz w:val="24"/>
          <w:szCs w:val="24"/>
          <w:lang w:eastAsia="lt-LT"/>
        </w:rPr>
        <w:t>.</w:t>
      </w:r>
    </w:p>
    <w:p w14:paraId="0E72A539" w14:textId="7011D63E"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5.1</w:t>
      </w:r>
      <w:r w:rsidR="00745933">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A85160"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ŠIFRAVIMAS</w:t>
      </w:r>
    </w:p>
    <w:p w14:paraId="25A3BB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6.1.1. </w:t>
      </w:r>
      <w:r w:rsidRPr="008720B7">
        <w:rPr>
          <w:rFonts w:ascii="Times New Roman" w:eastAsia="Times New Roman" w:hAnsi="Times New Roman" w:cs="Times New Roman"/>
          <w:sz w:val="24"/>
          <w:szCs w:val="24"/>
          <w:u w:val="single"/>
          <w:lang w:eastAsia="lt-LT"/>
        </w:rPr>
        <w:t>iki pasiūlymų pateikimo termino pabaigos</w:t>
      </w:r>
      <w:r w:rsidRPr="00A85160">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6.1.2. </w:t>
      </w:r>
      <w:r w:rsidR="008720B7" w:rsidRPr="008720B7">
        <w:rPr>
          <w:rFonts w:ascii="Times New Roman" w:eastAsia="Times New Roman" w:hAnsi="Times New Roman" w:cs="Times New Roman"/>
          <w:sz w:val="24"/>
          <w:szCs w:val="24"/>
          <w:u w:val="single"/>
          <w:lang w:eastAsia="lt-LT"/>
        </w:rPr>
        <w:t xml:space="preserve">per </w:t>
      </w:r>
      <w:r w:rsidR="00EE46F4">
        <w:rPr>
          <w:rFonts w:ascii="Times New Roman" w:eastAsia="Times New Roman" w:hAnsi="Times New Roman" w:cs="Times New Roman"/>
          <w:sz w:val="24"/>
          <w:szCs w:val="24"/>
          <w:u w:val="single"/>
          <w:lang w:eastAsia="lt-LT"/>
        </w:rPr>
        <w:t>30</w:t>
      </w:r>
      <w:r w:rsidR="008720B7" w:rsidRPr="008720B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720B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A85160">
        <w:rPr>
          <w:rFonts w:ascii="Times New Roman" w:eastAsia="Times New Roman" w:hAnsi="Times New Roman" w:cs="Times New Roman"/>
          <w:sz w:val="24"/>
          <w:szCs w:val="24"/>
          <w:lang w:eastAsia="lt-LT"/>
        </w:rPr>
        <w:t>.</w:t>
      </w:r>
    </w:p>
    <w:p w14:paraId="1DC6E8FC" w14:textId="004F7751"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A85160">
        <w:rPr>
          <w:rFonts w:ascii="Times New Roman" w:eastAsia="Times New Roman" w:hAnsi="Times New Roman" w:cs="Times New Roman"/>
          <w:sz w:val="24"/>
          <w:szCs w:val="24"/>
          <w:lang w:eastAsia="lt-LT"/>
        </w:rPr>
        <w:t xml:space="preserve">6.1.3. </w:t>
      </w:r>
      <w:r w:rsidRPr="00A85160">
        <w:rPr>
          <w:rFonts w:ascii="Times New Roman" w:eastAsia="Calibri"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Pr="00A50786">
        <w:rPr>
          <w:rFonts w:ascii="Times New Roman" w:eastAsia="Calibri" w:hAnsi="Times New Roman" w:cs="Times New Roman"/>
          <w:sz w:val="24"/>
          <w:szCs w:val="24"/>
        </w:rPr>
        <w:t>paštu:</w:t>
      </w:r>
      <w:r w:rsidRPr="00A50786">
        <w:t xml:space="preserve"> </w:t>
      </w:r>
      <w:hyperlink r:id="rId16" w:history="1">
        <w:r w:rsidR="00A50786" w:rsidRPr="00A50786">
          <w:rPr>
            <w:rStyle w:val="Hyperlink"/>
            <w:rFonts w:ascii="Times New Roman" w:eastAsia="Calibri" w:hAnsi="Times New Roman" w:cs="Times New Roman"/>
            <w:sz w:val="24"/>
            <w:szCs w:val="24"/>
          </w:rPr>
          <w:t>sigita.varneckiene@lsmu.lt</w:t>
        </w:r>
      </w:hyperlink>
      <w:r w:rsidRPr="00A50786">
        <w:rPr>
          <w:rFonts w:ascii="Times New Roman" w:eastAsia="Calibri" w:hAnsi="Times New Roman" w:cs="Times New Roman"/>
          <w:sz w:val="24"/>
          <w:szCs w:val="24"/>
        </w:rPr>
        <w:t>,</w:t>
      </w:r>
      <w:r w:rsidRPr="00A85160">
        <w:rPr>
          <w:rFonts w:ascii="Times New Roman" w:eastAsia="Calibri" w:hAnsi="Times New Roman" w:cs="Times New Roman"/>
          <w:sz w:val="24"/>
          <w:szCs w:val="24"/>
        </w:rPr>
        <w:t xml:space="preserve"> nurodant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1F1CE2D9" w:rsidR="005047F1" w:rsidRPr="00A5078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50786">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r w:rsidR="00A50786" w:rsidRPr="00A50786">
        <w:rPr>
          <w:rFonts w:ascii="Times New Roman" w:eastAsia="Calibri" w:hAnsi="Times New Roman" w:cs="Times New Roman"/>
          <w:sz w:val="24"/>
          <w:szCs w:val="24"/>
          <w:lang w:eastAsia="lt-LT"/>
        </w:rPr>
        <w:t>.</w:t>
      </w:r>
    </w:p>
    <w:p w14:paraId="462CA5F7" w14:textId="77777777" w:rsidR="005047F1" w:rsidRPr="00A50786" w:rsidRDefault="005047F1" w:rsidP="005047F1">
      <w:pPr>
        <w:spacing w:after="0" w:line="276" w:lineRule="auto"/>
        <w:ind w:firstLine="720"/>
        <w:jc w:val="both"/>
        <w:rPr>
          <w:rFonts w:ascii="Times New Roman" w:eastAsia="Calibri" w:hAnsi="Times New Roman" w:cs="Times New Roman"/>
          <w:sz w:val="24"/>
          <w:szCs w:val="24"/>
        </w:rPr>
      </w:pPr>
      <w:r w:rsidRPr="00A50786">
        <w:rPr>
          <w:rFonts w:ascii="Times New Roman" w:eastAsia="Calibri" w:hAnsi="Times New Roman" w:cs="Times New Roman"/>
          <w:sz w:val="24"/>
          <w:szCs w:val="24"/>
          <w:lang w:eastAsia="lt-LT"/>
        </w:rPr>
        <w:t xml:space="preserve">7.5. </w:t>
      </w:r>
      <w:r w:rsidRPr="00A50786">
        <w:rPr>
          <w:rFonts w:ascii="Times New Roman" w:eastAsia="Calibri" w:hAnsi="Times New Roman" w:cs="Times New Roman"/>
          <w:b/>
          <w:bCs/>
          <w:sz w:val="24"/>
          <w:szCs w:val="24"/>
          <w:lang w:eastAsia="lt-LT"/>
        </w:rPr>
        <w:t>Pasiūlymų vertinimo metu</w:t>
      </w:r>
      <w:r w:rsidRPr="00A50786">
        <w:rPr>
          <w:rFonts w:ascii="Times New Roman" w:eastAsia="Calibri" w:hAnsi="Times New Roman" w:cs="Times New Roman"/>
          <w:sz w:val="24"/>
          <w:szCs w:val="24"/>
          <w:lang w:eastAsia="lt-LT"/>
        </w:rPr>
        <w:t>:</w:t>
      </w:r>
    </w:p>
    <w:p w14:paraId="39E7C02F" w14:textId="69C677B0" w:rsidR="005047F1" w:rsidRPr="00F12993"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2D4FE6">
        <w:rPr>
          <w:rFonts w:ascii="Times New Roman" w:eastAsia="Calibri" w:hAnsi="Times New Roman" w:cs="Times New Roman"/>
          <w:sz w:val="24"/>
          <w:szCs w:val="24"/>
          <w:lang w:val="pt-BR" w:eastAsia="lt-LT"/>
        </w:rPr>
        <w:t>7.5</w:t>
      </w:r>
      <w:r w:rsidRPr="00A50786">
        <w:rPr>
          <w:rFonts w:ascii="Times New Roman" w:eastAsia="Calibri" w:hAnsi="Times New Roman" w:cs="Times New Roman"/>
          <w:sz w:val="24"/>
          <w:szCs w:val="24"/>
        </w:rPr>
        <w:t xml:space="preserve">.1. vertinama ar tiekėjo </w:t>
      </w:r>
      <w:r w:rsidR="0025069B" w:rsidRPr="00A50786">
        <w:rPr>
          <w:rFonts w:ascii="Times New Roman" w:eastAsia="Calibri" w:hAnsi="Times New Roman" w:cs="Times New Roman"/>
          <w:sz w:val="24"/>
          <w:szCs w:val="24"/>
        </w:rPr>
        <w:t xml:space="preserve">pasiūlymas ir </w:t>
      </w:r>
      <w:r w:rsidRPr="00A50786">
        <w:rPr>
          <w:rFonts w:ascii="Times New Roman" w:eastAsia="Calibri" w:hAnsi="Times New Roman" w:cs="Times New Roman"/>
          <w:sz w:val="24"/>
          <w:szCs w:val="24"/>
        </w:rPr>
        <w:t>siūlomas</w:t>
      </w:r>
      <w:r w:rsidRPr="00A85160">
        <w:rPr>
          <w:rFonts w:ascii="Times New Roman" w:eastAsia="Calibri" w:hAnsi="Times New Roman" w:cs="Times New Roman"/>
          <w:sz w:val="24"/>
          <w:szCs w:val="24"/>
        </w:rPr>
        <w:t xml:space="preserve"> pirkimo objektas atitinka pirkimo dokumentuose nustatytus reikalavimus;</w:t>
      </w:r>
    </w:p>
    <w:p w14:paraId="0AC4A18C" w14:textId="28075706"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85160">
        <w:rPr>
          <w:rFonts w:ascii="Times New Roman" w:eastAsia="Calibri" w:hAnsi="Times New Roman" w:cs="Times New Roman"/>
          <w:sz w:val="24"/>
          <w:szCs w:val="24"/>
        </w:rPr>
        <w:t>.2. vertinama ar pasiūlyme nėra kainos apskaičiavimo klaidų</w:t>
      </w:r>
      <w:r w:rsidRPr="00A85160">
        <w:rPr>
          <w:rFonts w:ascii="Times New Roman" w:eastAsia="Calibri" w:hAnsi="Times New Roman" w:cs="Times New Roman"/>
          <w:sz w:val="24"/>
          <w:szCs w:val="24"/>
          <w:lang w:eastAsia="lt-LT"/>
        </w:rPr>
        <w:t>;</w:t>
      </w:r>
    </w:p>
    <w:p w14:paraId="7D4F2B0B" w14:textId="7BD0FB23" w:rsidR="005047F1" w:rsidRPr="00B61C5D" w:rsidRDefault="005047F1" w:rsidP="005047F1">
      <w:pPr>
        <w:spacing w:after="0" w:line="240" w:lineRule="auto"/>
        <w:ind w:firstLine="720"/>
        <w:jc w:val="both"/>
        <w:rPr>
          <w:rFonts w:ascii="Times New Roman" w:hAnsi="Times New Roman"/>
          <w:sz w:val="24"/>
          <w:szCs w:val="24"/>
        </w:rPr>
      </w:pPr>
      <w:r>
        <w:rPr>
          <w:rFonts w:ascii="Times New Roman" w:hAnsi="Times New Roman"/>
          <w:sz w:val="24"/>
          <w:szCs w:val="24"/>
        </w:rPr>
        <w:t>7.5</w:t>
      </w:r>
      <w:r w:rsidRPr="00B61C5D">
        <w:rPr>
          <w:rFonts w:ascii="Times New Roman" w:hAnsi="Times New Roman"/>
          <w:sz w:val="24"/>
          <w:szCs w:val="24"/>
        </w:rPr>
        <w:t xml:space="preserve">.3. vertinama ar tiekėjo pasiūlyta pirkimo objekto dalies </w:t>
      </w:r>
      <w:r w:rsidR="003731B5">
        <w:rPr>
          <w:rFonts w:ascii="Times New Roman" w:hAnsi="Times New Roman"/>
          <w:sz w:val="24"/>
          <w:szCs w:val="24"/>
        </w:rPr>
        <w:t xml:space="preserve">ar jo dalies </w:t>
      </w:r>
      <w:r w:rsidRPr="00B61C5D">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Pr>
          <w:rFonts w:ascii="Times New Roman" w:hAnsi="Times New Roman"/>
          <w:sz w:val="24"/>
          <w:szCs w:val="24"/>
        </w:rPr>
        <w:t xml:space="preserve">ar jo </w:t>
      </w:r>
      <w:r w:rsidRPr="00B61C5D">
        <w:rPr>
          <w:rFonts w:ascii="Times New Roman" w:hAnsi="Times New Roman"/>
          <w:sz w:val="24"/>
          <w:szCs w:val="24"/>
        </w:rPr>
        <w:t xml:space="preserve">daliai suplanuotą skirti maksimalią lėšų sumą, numatytą pirkimo </w:t>
      </w:r>
      <w:r w:rsidRPr="00ED529E">
        <w:rPr>
          <w:rFonts w:ascii="Times New Roman" w:hAnsi="Times New Roman"/>
          <w:sz w:val="24"/>
          <w:szCs w:val="24"/>
        </w:rPr>
        <w:t>sąlygų 2.3punkte</w:t>
      </w:r>
      <w:r w:rsidRPr="00B61C5D">
        <w:rPr>
          <w:rFonts w:ascii="Times New Roman" w:hAnsi="Times New Roman"/>
          <w:sz w:val="24"/>
          <w:szCs w:val="24"/>
        </w:rPr>
        <w:t>;</w:t>
      </w:r>
    </w:p>
    <w:p w14:paraId="01F73BE4" w14:textId="083F3A2A" w:rsidR="005047F1" w:rsidRDefault="00A871A1" w:rsidP="005047F1">
      <w:pPr>
        <w:spacing w:after="0" w:line="276"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7.5.4. vertinama</w:t>
      </w:r>
      <w:r w:rsidRPr="00A871A1">
        <w:rPr>
          <w:rFonts w:ascii="Times New Roman" w:eastAsia="Calibri" w:hAnsi="Times New Roman" w:cs="Times New Roman"/>
          <w:sz w:val="24"/>
          <w:szCs w:val="24"/>
        </w:rPr>
        <w:t xml:space="preserve"> ar nebuvo pasiūlyta neįprastai maža kaina. Jeigu pasiūlymo kaina atrodo neįprastai maž</w:t>
      </w:r>
      <w:r>
        <w:rPr>
          <w:rFonts w:ascii="Times New Roman" w:eastAsia="Calibri" w:hAnsi="Times New Roman" w:cs="Times New Roman"/>
          <w:sz w:val="24"/>
          <w:szCs w:val="24"/>
        </w:rPr>
        <w:t>a</w:t>
      </w:r>
      <w:r w:rsidRPr="00A871A1">
        <w:rPr>
          <w:rFonts w:ascii="Times New Roman" w:eastAsia="Calibri" w:hAnsi="Times New Roman" w:cs="Times New Roman"/>
          <w:sz w:val="24"/>
          <w:szCs w:val="24"/>
        </w:rPr>
        <w:t>, CVP IS susirašinėjimo priemonėmis kreipia</w:t>
      </w:r>
      <w:r>
        <w:rPr>
          <w:rFonts w:ascii="Times New Roman" w:eastAsia="Calibri" w:hAnsi="Times New Roman" w:cs="Times New Roman"/>
          <w:sz w:val="24"/>
          <w:szCs w:val="24"/>
        </w:rPr>
        <w:t>masi</w:t>
      </w:r>
      <w:r w:rsidRPr="00A871A1">
        <w:rPr>
          <w:rFonts w:ascii="Times New Roman" w:eastAsia="Calibri" w:hAnsi="Times New Roman" w:cs="Times New Roman"/>
          <w:sz w:val="24"/>
          <w:szCs w:val="24"/>
        </w:rPr>
        <w:t xml:space="preserve"> į tiekėją, kad šis per perkančiosios organizacijos nustatytą protingą terminą pagrįstų pasiūlyme nurodyto pirkimo objekto ar jo sudedamųjų dalių kainą.</w:t>
      </w:r>
    </w:p>
    <w:p w14:paraId="087A2719" w14:textId="2F3CD95A"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w:t>
      </w:r>
      <w:r w:rsidR="00A871A1">
        <w:rPr>
          <w:rFonts w:ascii="Times New Roman" w:eastAsia="Calibri" w:hAnsi="Times New Roman" w:cs="Times New Roman"/>
          <w:sz w:val="24"/>
          <w:szCs w:val="24"/>
          <w:lang w:eastAsia="lt-LT"/>
        </w:rPr>
        <w:t>5</w:t>
      </w:r>
      <w:r w:rsidRPr="00A85160">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r>
        <w:rPr>
          <w:rFonts w:ascii="Times New Roman" w:eastAsia="Calibri" w:hAnsi="Times New Roman" w:cs="Times New Roman"/>
          <w:sz w:val="24"/>
          <w:szCs w:val="24"/>
          <w:lang w:eastAsia="lt-LT"/>
        </w:rPr>
        <w:t>;</w:t>
      </w:r>
    </w:p>
    <w:p w14:paraId="513A9F45" w14:textId="17029933" w:rsidR="005047F1" w:rsidRPr="00FF6E0C"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6</w:t>
      </w:r>
      <w:r w:rsidRPr="00A85160">
        <w:rPr>
          <w:rFonts w:ascii="Times New Roman" w:eastAsia="Calibri" w:hAnsi="Times New Roman" w:cs="Times New Roman"/>
          <w:sz w:val="24"/>
          <w:szCs w:val="24"/>
          <w:lang w:eastAsia="lt-LT"/>
        </w:rPr>
        <w:t xml:space="preserve">. Jeigu dalyvis pateikė netikslius, neišsamius ar klaidingus dokumentus ar duomenis apie atitiktį pirkimo dokumentų reikalavimams arba šių dokumentų ar duomenų trūksta, </w:t>
      </w:r>
      <w:r w:rsidRPr="00FF6E0C">
        <w:rPr>
          <w:rFonts w:ascii="Times New Roman" w:eastAsia="Calibri" w:hAnsi="Times New Roman" w:cs="Times New Roman"/>
          <w:sz w:val="24"/>
          <w:szCs w:val="24"/>
          <w:lang w:eastAsia="lt-LT"/>
        </w:rPr>
        <w:t xml:space="preserve">Pirkimo organizatorius, nepažeisdama lygiateisiškumo ir skaidrumo principų, prašo dalyvį šiuos dokumentus ar duomenis patikslinti, papildyti arba paaiškinti per jos nustatytą protingą terminą. </w:t>
      </w:r>
      <w:r w:rsidR="00A871A1" w:rsidRPr="00FF6E0C">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FF6E0C">
        <w:rPr>
          <w:rFonts w:ascii="Times New Roman" w:eastAsia="Calibri" w:hAnsi="Times New Roman" w:cs="Times New Roman"/>
          <w:sz w:val="24"/>
          <w:szCs w:val="24"/>
          <w:lang w:eastAsia="lt-LT"/>
        </w:rPr>
        <w:t>.</w:t>
      </w:r>
    </w:p>
    <w:p w14:paraId="50FD09A9" w14:textId="59BC0787" w:rsidR="005047F1" w:rsidRPr="00FF6E0C" w:rsidRDefault="005047F1" w:rsidP="005047F1">
      <w:pPr>
        <w:spacing w:after="0" w:line="276" w:lineRule="auto"/>
        <w:ind w:firstLine="720"/>
        <w:jc w:val="both"/>
        <w:rPr>
          <w:rFonts w:ascii="Times New Roman" w:eastAsia="Calibri" w:hAnsi="Times New Roman" w:cs="Times New Roman"/>
          <w:sz w:val="24"/>
          <w:szCs w:val="24"/>
          <w:lang w:eastAsia="lt-LT"/>
        </w:rPr>
      </w:pPr>
      <w:r w:rsidRPr="00FF6E0C">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5E78CC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FF6E0C">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FF6E0C">
        <w:t xml:space="preserve"> o</w:t>
      </w:r>
      <w:r w:rsidRPr="00FF6E0C">
        <w:rPr>
          <w:rFonts w:ascii="Times New Roman" w:eastAsia="Calibri" w:hAnsi="Times New Roman" w:cs="Times New Roman"/>
          <w:sz w:val="24"/>
          <w:szCs w:val="24"/>
          <w:lang w:eastAsia="lt-LT"/>
        </w:rPr>
        <w:t>rganizatoriui (toliau – pirkimo organizatorius) kreiptis ir daugiau</w:t>
      </w:r>
      <w:r w:rsidRPr="00A85160">
        <w:rPr>
          <w:rFonts w:ascii="Times New Roman" w:eastAsia="Calibri" w:hAnsi="Times New Roman" w:cs="Times New Roman"/>
          <w:sz w:val="24"/>
          <w:szCs w:val="24"/>
          <w:lang w:eastAsia="lt-LT"/>
        </w:rPr>
        <w:t xml:space="preserve"> kartų.</w:t>
      </w:r>
    </w:p>
    <w:p w14:paraId="43B90E04" w14:textId="5B5B8C66" w:rsidR="005047F1" w:rsidRPr="00FF6E0C"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9</w:t>
      </w:r>
      <w:r w:rsidRPr="00FF6E0C">
        <w:rPr>
          <w:rFonts w:ascii="Times New Roman" w:eastAsia="Calibri" w:hAnsi="Times New Roman" w:cs="Times New Roman"/>
          <w:sz w:val="24"/>
          <w:szCs w:val="24"/>
          <w:lang w:eastAsia="lt-LT"/>
        </w:rPr>
        <w:t xml:space="preserve">. Pirkimo organizatorius gali nevertinti viso Tiekėjo pasiūlymo, jeigu patikrinęs jo dalį nustato, kad, vadovaujantis </w:t>
      </w:r>
      <w:r w:rsidR="003B7C1F" w:rsidRPr="00FF6E0C">
        <w:rPr>
          <w:rFonts w:ascii="Times New Roman" w:eastAsia="Calibri" w:hAnsi="Times New Roman" w:cs="Times New Roman"/>
          <w:sz w:val="24"/>
          <w:szCs w:val="24"/>
          <w:lang w:eastAsia="lt-LT"/>
        </w:rPr>
        <w:t>pirkimo dokumentų</w:t>
      </w:r>
      <w:r w:rsidRPr="00FF6E0C">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FF6E0C" w:rsidRDefault="005047F1" w:rsidP="005047F1">
      <w:pPr>
        <w:spacing w:after="0" w:line="276" w:lineRule="auto"/>
        <w:ind w:firstLine="720"/>
        <w:jc w:val="both"/>
        <w:rPr>
          <w:rFonts w:ascii="Times New Roman" w:eastAsia="Calibri" w:hAnsi="Times New Roman" w:cs="Times New Roman"/>
          <w:b/>
          <w:bCs/>
          <w:sz w:val="24"/>
          <w:szCs w:val="24"/>
        </w:rPr>
      </w:pPr>
      <w:r w:rsidRPr="002D4FE6">
        <w:rPr>
          <w:rFonts w:ascii="Times New Roman" w:eastAsia="Calibri" w:hAnsi="Times New Roman" w:cs="Times New Roman"/>
          <w:sz w:val="24"/>
          <w:szCs w:val="24"/>
          <w:lang w:eastAsia="lt-LT"/>
        </w:rPr>
        <w:t>7.10.</w:t>
      </w:r>
      <w:r w:rsidRPr="00FF6E0C">
        <w:rPr>
          <w:rFonts w:ascii="Times New Roman" w:eastAsia="Calibri" w:hAnsi="Times New Roman" w:cs="Times New Roman"/>
          <w:sz w:val="24"/>
          <w:szCs w:val="24"/>
          <w:lang w:eastAsia="lt-LT"/>
        </w:rPr>
        <w:t xml:space="preserve"> </w:t>
      </w:r>
      <w:r w:rsidRPr="00FF6E0C">
        <w:rPr>
          <w:rFonts w:ascii="Times New Roman" w:eastAsia="Calibri" w:hAnsi="Times New Roman" w:cs="Times New Roman"/>
          <w:sz w:val="24"/>
          <w:szCs w:val="24"/>
        </w:rPr>
        <w:t xml:space="preserve">Sudaroma pasiūlymų eilė </w:t>
      </w:r>
      <w:r w:rsidR="00D83C0F" w:rsidRPr="00FF6E0C">
        <w:rPr>
          <w:rFonts w:ascii="Times New Roman" w:eastAsia="Calibri" w:hAnsi="Times New Roman" w:cs="Times New Roman"/>
          <w:sz w:val="24"/>
          <w:szCs w:val="24"/>
        </w:rPr>
        <w:t xml:space="preserve">(išskyrus atvejus, kai pasiūlymą pateikia, arba įvertinus pasiūlymus liko tik vienas tiekėjas) </w:t>
      </w:r>
      <w:r w:rsidRPr="00FF6E0C">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FF6E0C">
        <w:rPr>
          <w:rFonts w:ascii="Times New Roman" w:eastAsia="Calibri" w:hAnsi="Times New Roman" w:cs="Times New Roman"/>
          <w:sz w:val="24"/>
          <w:szCs w:val="24"/>
        </w:rPr>
        <w:t xml:space="preserve">neatmesti ir </w:t>
      </w:r>
      <w:r w:rsidRPr="00FF6E0C">
        <w:rPr>
          <w:rFonts w:ascii="Times New Roman" w:eastAsia="Calibri" w:hAnsi="Times New Roman" w:cs="Times New Roman"/>
          <w:sz w:val="24"/>
          <w:szCs w:val="24"/>
        </w:rPr>
        <w:t xml:space="preserve">atitiko pirkimo dokumentuose nustatytus reikalavimus. Jei kelių tiekėjų pasiūlymų ekonominis naudingumas yra vienodas, </w:t>
      </w:r>
      <w:r w:rsidRPr="00FF6E0C">
        <w:rPr>
          <w:rFonts w:ascii="Times New Roman" w:eastAsia="Calibri" w:hAnsi="Times New Roman" w:cs="Times New Roman"/>
          <w:sz w:val="24"/>
          <w:szCs w:val="24"/>
        </w:rPr>
        <w:lastRenderedPageBreak/>
        <w:t xml:space="preserve">sudarant pasiūlymų eilę, pirmesnis įrašomas tiekėjas, kurio pasiūlymas pateiktas anksčiausiai. </w:t>
      </w:r>
      <w:r w:rsidRPr="00FF6E0C">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FF6E0C" w:rsidRDefault="005047F1" w:rsidP="005047F1">
      <w:pPr>
        <w:spacing w:after="0" w:line="276" w:lineRule="auto"/>
        <w:ind w:firstLine="720"/>
        <w:jc w:val="both"/>
        <w:rPr>
          <w:rFonts w:ascii="Times New Roman" w:eastAsia="Calibri" w:hAnsi="Times New Roman" w:cs="Times New Roman"/>
          <w:sz w:val="24"/>
          <w:szCs w:val="24"/>
          <w:lang w:eastAsia="lt-LT"/>
        </w:rPr>
      </w:pPr>
      <w:r w:rsidRPr="00FF6E0C">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62260423" w:rsidR="005047F1" w:rsidRPr="007E1C15" w:rsidRDefault="005047F1" w:rsidP="005047F1">
      <w:pPr>
        <w:spacing w:after="0" w:line="276" w:lineRule="auto"/>
        <w:ind w:firstLine="720"/>
        <w:jc w:val="both"/>
        <w:rPr>
          <w:rFonts w:ascii="Times New Roman" w:eastAsia="Calibri" w:hAnsi="Times New Roman" w:cs="Times New Roman"/>
          <w:sz w:val="24"/>
          <w:szCs w:val="24"/>
          <w:lang w:eastAsia="lt-LT"/>
        </w:rPr>
      </w:pPr>
      <w:r w:rsidRPr="00FF6E0C">
        <w:rPr>
          <w:rFonts w:ascii="Times New Roman" w:eastAsia="Calibri" w:hAnsi="Times New Roman" w:cs="Times New Roman"/>
          <w:bCs/>
          <w:sz w:val="24"/>
          <w:szCs w:val="24"/>
        </w:rPr>
        <w:t xml:space="preserve">7.12. </w:t>
      </w:r>
      <w:r w:rsidRPr="00FF6E0C">
        <w:rPr>
          <w:rFonts w:ascii="Times New Roman" w:eastAsia="Calibri" w:hAnsi="Times New Roman" w:cs="Times New Roman"/>
          <w:sz w:val="24"/>
          <w:szCs w:val="24"/>
          <w:lang w:eastAsia="lt-LT"/>
        </w:rPr>
        <w:t xml:space="preserve">Pirkimo organizatorius </w:t>
      </w:r>
      <w:r w:rsidRPr="00FF6E0C">
        <w:rPr>
          <w:rFonts w:ascii="Times New Roman" w:eastAsia="Times New Roman" w:hAnsi="Times New Roman" w:cs="Times New Roman"/>
          <w:sz w:val="24"/>
          <w:szCs w:val="24"/>
          <w:lang w:eastAsia="lt-LT"/>
        </w:rPr>
        <w:t xml:space="preserve">suinteresuotiems dalyviams, ne vėliau kaip per </w:t>
      </w:r>
      <w:r w:rsidR="00B446BE" w:rsidRPr="00FF6E0C">
        <w:rPr>
          <w:rFonts w:ascii="Times New Roman" w:eastAsia="Times New Roman" w:hAnsi="Times New Roman" w:cs="Times New Roman"/>
          <w:sz w:val="24"/>
          <w:szCs w:val="24"/>
          <w:lang w:eastAsia="lt-LT"/>
        </w:rPr>
        <w:t>3</w:t>
      </w:r>
      <w:r w:rsidRPr="00FF6E0C">
        <w:rPr>
          <w:rFonts w:ascii="Times New Roman" w:eastAsia="Times New Roman" w:hAnsi="Times New Roman" w:cs="Times New Roman"/>
          <w:sz w:val="24"/>
          <w:szCs w:val="24"/>
          <w:lang w:eastAsia="lt-LT"/>
        </w:rPr>
        <w:t xml:space="preserve"> darbo dienas</w:t>
      </w:r>
      <w:r w:rsidRPr="00163C04">
        <w:rPr>
          <w:rFonts w:ascii="Times New Roman" w:eastAsia="Times New Roman" w:hAnsi="Times New Roman" w:cs="Times New Roman"/>
          <w:sz w:val="24"/>
          <w:szCs w:val="24"/>
          <w:lang w:eastAsia="lt-LT"/>
        </w:rPr>
        <w:t xml:space="preserve"> raštu praneša apie priimtą sprendimą nustatyti laimėjusį pasiūlymą, dėl kurio bus sudaroma Sutartis, ir pateikia </w:t>
      </w:r>
      <w:hyperlink r:id="rId17" w:tgtFrame="_blank" w:history="1">
        <w:r w:rsidRPr="00163C04">
          <w:rPr>
            <w:rFonts w:ascii="Times New Roman" w:eastAsia="Times New Roman" w:hAnsi="Times New Roman" w:cs="Times New Roman"/>
            <w:sz w:val="24"/>
            <w:szCs w:val="24"/>
            <w:lang w:eastAsia="lt-LT"/>
          </w:rPr>
          <w:t>VPĮ 58 straipsnio 2 dalyje</w:t>
        </w:r>
      </w:hyperlink>
      <w:r w:rsidRPr="00163C0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163C0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63C04">
        <w:rPr>
          <w:rFonts w:ascii="Times New Roman" w:eastAsia="Times New Roman" w:hAnsi="Times New Roman" w:cs="Times New Roman"/>
          <w:sz w:val="24"/>
          <w:szCs w:val="24"/>
          <w:lang w:eastAsia="lt-LT"/>
        </w:rPr>
        <w:t>7.1</w:t>
      </w:r>
      <w:r>
        <w:rPr>
          <w:rFonts w:ascii="Times New Roman" w:eastAsia="Times New Roman" w:hAnsi="Times New Roman" w:cs="Times New Roman"/>
          <w:sz w:val="24"/>
          <w:szCs w:val="24"/>
          <w:lang w:eastAsia="lt-LT"/>
        </w:rPr>
        <w:t>3</w:t>
      </w:r>
      <w:r w:rsidRPr="00163C04">
        <w:rPr>
          <w:rFonts w:ascii="Times New Roman" w:eastAsia="Times New Roman" w:hAnsi="Times New Roman" w:cs="Times New Roman"/>
          <w:sz w:val="24"/>
          <w:szCs w:val="24"/>
          <w:lang w:eastAsia="lt-LT"/>
        </w:rPr>
        <w:t xml:space="preserve">. Tiekėjas, kurio pasiūlymas laimėjo, kviečiamas sudaryti Sutartį. </w:t>
      </w:r>
    </w:p>
    <w:p w14:paraId="6D3F2400"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63C04">
        <w:rPr>
          <w:rFonts w:ascii="Times New Roman" w:eastAsia="Times New Roman" w:hAnsi="Times New Roman" w:cs="Times New Roman"/>
          <w:b/>
          <w:sz w:val="24"/>
          <w:szCs w:val="24"/>
          <w:lang w:eastAsia="lt-LT"/>
        </w:rPr>
        <w:t>7.</w:t>
      </w:r>
      <w:r>
        <w:rPr>
          <w:rFonts w:ascii="Times New Roman" w:eastAsia="Times New Roman" w:hAnsi="Times New Roman" w:cs="Times New Roman"/>
          <w:b/>
          <w:sz w:val="24"/>
          <w:szCs w:val="24"/>
          <w:lang w:eastAsia="lt-LT"/>
        </w:rPr>
        <w:t>14</w:t>
      </w:r>
      <w:r w:rsidRPr="00163C04">
        <w:rPr>
          <w:rFonts w:ascii="Times New Roman" w:eastAsia="Times New Roman" w:hAnsi="Times New Roman" w:cs="Times New Roman"/>
          <w:b/>
          <w:sz w:val="24"/>
          <w:szCs w:val="24"/>
          <w:lang w:eastAsia="lt-LT"/>
        </w:rPr>
        <w:t xml:space="preserve">. </w:t>
      </w:r>
      <w:r w:rsidRPr="00163C0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63C0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 xml:space="preserve">7.14.1. </w:t>
      </w:r>
      <w:r w:rsidRPr="00163C04">
        <w:rPr>
          <w:rFonts w:ascii="Times New Roman" w:eastAsia="Arial Unicode MS" w:hAnsi="Times New Roman" w:cs="Times New Roman"/>
          <w:sz w:val="24"/>
          <w:szCs w:val="24"/>
          <w:bdr w:val="nil"/>
          <w:lang w:eastAsia="en-GB"/>
        </w:rPr>
        <w:t>tiekėjas pasiūlymą ar jo dalį pateikė ne CVP IS priemonėmis;</w:t>
      </w:r>
    </w:p>
    <w:p w14:paraId="1AE6D83B" w14:textId="796FF9AA" w:rsidR="005047F1" w:rsidRPr="00163C04" w:rsidRDefault="005047F1" w:rsidP="005047F1">
      <w:pPr>
        <w:spacing w:after="0" w:line="276" w:lineRule="auto"/>
        <w:ind w:firstLine="720"/>
        <w:jc w:val="both"/>
        <w:rPr>
          <w:rFonts w:ascii="Times New Roman" w:eastAsia="Calibri" w:hAnsi="Times New Roman" w:cs="Times New Roman"/>
          <w:sz w:val="24"/>
          <w:szCs w:val="24"/>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14.2</w:t>
      </w:r>
      <w:r w:rsidRPr="00163C04">
        <w:rPr>
          <w:rFonts w:ascii="Times New Roman" w:eastAsia="Arial Unicode MS" w:hAnsi="Times New Roman" w:cs="Times New Roman"/>
          <w:sz w:val="24"/>
          <w:szCs w:val="24"/>
          <w:bdr w:val="nil"/>
          <w:lang w:eastAsia="en-GB"/>
        </w:rPr>
        <w:t xml:space="preserve">. </w:t>
      </w:r>
      <w:r w:rsidRPr="00163C04">
        <w:rPr>
          <w:rFonts w:ascii="Times New Roman" w:eastAsia="Calibri" w:hAnsi="Times New Roman" w:cs="Times New Roman"/>
          <w:sz w:val="24"/>
          <w:szCs w:val="24"/>
        </w:rPr>
        <w:t xml:space="preserve">pasiūlymas neatitiko pirkimo sąlygose nustatytų reikalavimų </w:t>
      </w:r>
      <w:r w:rsidR="003B7C1F" w:rsidRPr="003B7C1F">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7C1F">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w:t>
      </w:r>
    </w:p>
    <w:p w14:paraId="29B49177" w14:textId="6F26D403" w:rsidR="00A871A1" w:rsidRDefault="005047F1" w:rsidP="00861CBB">
      <w:pP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14.3</w:t>
      </w:r>
      <w:r w:rsidRPr="00163C04">
        <w:rPr>
          <w:rFonts w:ascii="Times New Roman" w:eastAsia="Arial Unicode MS" w:hAnsi="Times New Roman" w:cs="Times New Roman"/>
          <w:sz w:val="24"/>
          <w:szCs w:val="24"/>
          <w:bdr w:val="nil"/>
        </w:rPr>
        <w:t xml:space="preserve">. </w:t>
      </w:r>
      <w:bookmarkStart w:id="1" w:name="_Hlk65140515"/>
      <w:r w:rsidRPr="000E59D0">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Pr>
          <w:rFonts w:ascii="Times New Roman" w:hAnsi="Times New Roman"/>
          <w:sz w:val="24"/>
          <w:szCs w:val="24"/>
        </w:rPr>
        <w:t xml:space="preserve"> ar jo daliai</w:t>
      </w:r>
      <w:r w:rsidRPr="000E59D0">
        <w:rPr>
          <w:rFonts w:ascii="Times New Roman" w:hAnsi="Times New Roman"/>
          <w:sz w:val="24"/>
          <w:szCs w:val="24"/>
        </w:rPr>
        <w:t xml:space="preserve"> suplanuotą skirti maksimalią lėšų sumą, numatytą pirkimo </w:t>
      </w:r>
      <w:r w:rsidRPr="00861CBB">
        <w:rPr>
          <w:rFonts w:ascii="Times New Roman" w:hAnsi="Times New Roman"/>
          <w:sz w:val="24"/>
          <w:szCs w:val="24"/>
        </w:rPr>
        <w:t>sąlygų 2.3 punkte</w:t>
      </w:r>
      <w:r w:rsidRPr="000E59D0">
        <w:rPr>
          <w:rFonts w:ascii="Times New Roman" w:hAnsi="Times New Roman"/>
          <w:sz w:val="24"/>
          <w:szCs w:val="24"/>
        </w:rPr>
        <w:t>;</w:t>
      </w:r>
      <w:bookmarkEnd w:id="1"/>
    </w:p>
    <w:p w14:paraId="3DBD4A56" w14:textId="01B7B0FE" w:rsidR="00A871A1"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7.14.4.</w:t>
      </w:r>
      <w:r w:rsidRPr="00A871A1">
        <w:t xml:space="preserve"> </w:t>
      </w:r>
      <w:r w:rsidRPr="00A871A1">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r>
        <w:rPr>
          <w:rFonts w:ascii="Times New Roman" w:eastAsia="Arial Unicode MS" w:hAnsi="Times New Roman" w:cs="Times New Roman"/>
          <w:sz w:val="24"/>
          <w:szCs w:val="24"/>
          <w:bdr w:val="nil"/>
        </w:rPr>
        <w:t>.</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5</w:t>
      </w:r>
      <w:r w:rsidRPr="00A871A1">
        <w:rPr>
          <w:rFonts w:ascii="Times New Roman" w:eastAsia="Arial Unicode MS" w:hAnsi="Times New Roman" w:cs="Times New Roman"/>
          <w:sz w:val="24"/>
          <w:szCs w:val="24"/>
          <w:bdr w:val="nil"/>
        </w:rPr>
        <w:t>. pasiūlymas, kuriame nurodyta neįprastai maža kaina,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lastRenderedPageBreak/>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861CBB"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61CBB">
        <w:rPr>
          <w:rFonts w:ascii="Times New Roman" w:eastAsia="Times New Roman" w:hAnsi="Times New Roman" w:cs="Times New Roman"/>
          <w:sz w:val="24"/>
          <w:szCs w:val="24"/>
          <w:lang w:eastAsia="lt-LT"/>
        </w:rPr>
        <w:t>8.1. Sutarties sudarymo atidėjimo terminas netaikomas.</w:t>
      </w:r>
    </w:p>
    <w:p w14:paraId="2C657E5B" w14:textId="0EC7C9F5" w:rsidR="00BE483C" w:rsidRPr="00861CBB"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2" w:name="_Hlk125710363"/>
      <w:r w:rsidRPr="00861CBB">
        <w:rPr>
          <w:rFonts w:ascii="Times New Roman" w:eastAsia="Times New Roman" w:hAnsi="Times New Roman" w:cs="Times New Roman"/>
          <w:sz w:val="24"/>
          <w:szCs w:val="24"/>
          <w:lang w:eastAsia="lt-LT"/>
        </w:rPr>
        <w:t xml:space="preserve">8.2. </w:t>
      </w:r>
      <w:r w:rsidR="00BE483C" w:rsidRPr="00861CBB">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A85160"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861CBB">
        <w:rPr>
          <w:rFonts w:ascii="Times New Roman" w:eastAsia="Times New Roman" w:hAnsi="Times New Roman" w:cs="Times New Roman"/>
          <w:sz w:val="24"/>
          <w:szCs w:val="24"/>
          <w:lang w:eastAsia="lt-LT"/>
        </w:rPr>
        <w:t xml:space="preserve">8.3. </w:t>
      </w:r>
      <w:r w:rsidR="00B446BE" w:rsidRPr="00861CBB">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2"/>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4</w:t>
      </w:r>
      <w:r w:rsidRPr="00082D58">
        <w:rPr>
          <w:rFonts w:ascii="Times New Roman" w:eastAsia="Times New Roman" w:hAnsi="Times New Roman" w:cs="Times New Roman"/>
          <w:sz w:val="24"/>
          <w:szCs w:val="24"/>
          <w:lang w:eastAsia="lt-LT"/>
        </w:rPr>
        <w:t>.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861CBB"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61CBB">
        <w:rPr>
          <w:rFonts w:ascii="Times New Roman" w:eastAsiaTheme="minorEastAsia" w:hAnsi="Times New Roman" w:cs="Times New Roman"/>
          <w:b/>
          <w:bCs/>
          <w:sz w:val="24"/>
          <w:szCs w:val="24"/>
          <w:lang w:eastAsia="lt-LT"/>
        </w:rPr>
        <w:t>SUTARTIES SĄLYGOS</w:t>
      </w:r>
    </w:p>
    <w:p w14:paraId="097B32AD" w14:textId="77777777" w:rsidR="005047F1" w:rsidRPr="00861CBB"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861CBB"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861CBB">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861CBB"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861CBB"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861CBB">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861CBB"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861CB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61CBB">
        <w:rPr>
          <w:rFonts w:ascii="Times New Roman" w:eastAsia="Arial Unicode MS" w:hAnsi="Times New Roman" w:cs="Times New Roman"/>
          <w:sz w:val="24"/>
          <w:szCs w:val="24"/>
          <w:lang w:eastAsia="en-GB"/>
        </w:rPr>
        <w:t>10.1. Techninė specifikacija – Priedas Nr. 1;</w:t>
      </w:r>
    </w:p>
    <w:p w14:paraId="7F620992" w14:textId="77777777" w:rsidR="005047F1" w:rsidRPr="00861CBB"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61CBB">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61CBB">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lastRenderedPageBreak/>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3"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4" w:name="__DdeLink__990_4154601558"/>
      <w:bookmarkStart w:id="5" w:name="_Hlk27052662"/>
      <w:bookmarkEnd w:id="4"/>
    </w:p>
    <w:tbl>
      <w:tblPr>
        <w:tblStyle w:val="TableGrid"/>
        <w:tblW w:w="0" w:type="auto"/>
        <w:tblLook w:val="04A0" w:firstRow="1" w:lastRow="0" w:firstColumn="1" w:lastColumn="0" w:noHBand="0" w:noVBand="1"/>
      </w:tblPr>
      <w:tblGrid>
        <w:gridCol w:w="3209"/>
        <w:gridCol w:w="3209"/>
        <w:gridCol w:w="3783"/>
      </w:tblGrid>
      <w:tr w:rsidR="004C5C65" w:rsidRPr="00F71A70" w14:paraId="28AD1E88" w14:textId="77777777" w:rsidTr="00F31158">
        <w:tc>
          <w:tcPr>
            <w:tcW w:w="10201" w:type="dxa"/>
            <w:gridSpan w:val="3"/>
          </w:tcPr>
          <w:p w14:paraId="156B8F5E" w14:textId="77777777" w:rsidR="004C5C65" w:rsidRPr="00F71A70" w:rsidRDefault="004C5C65" w:rsidP="00F64422">
            <w:pPr>
              <w:pStyle w:val="Body"/>
              <w:tabs>
                <w:tab w:val="left" w:pos="900"/>
              </w:tabs>
              <w:spacing w:after="0"/>
              <w:rPr>
                <w:rFonts w:ascii="Times New Roman" w:eastAsia="Times New Roman" w:hAnsi="Times New Roman" w:cs="Times New Roman"/>
                <w:b/>
                <w:bCs/>
                <w:sz w:val="22"/>
                <w:szCs w:val="22"/>
                <w:lang w:val="lt-LT"/>
              </w:rPr>
            </w:pPr>
            <w:r w:rsidRPr="00F71A70">
              <w:rPr>
                <w:rFonts w:ascii="Times New Roman" w:eastAsia="Times New Roman" w:hAnsi="Times New Roman" w:cs="Times New Roman"/>
                <w:b/>
                <w:bCs/>
                <w:sz w:val="22"/>
                <w:szCs w:val="22"/>
                <w:lang w:val="lt-LT"/>
              </w:rPr>
              <w:t>BENDRA INFORMACIJA:</w:t>
            </w:r>
          </w:p>
          <w:p w14:paraId="5A67B7C1" w14:textId="1E1B8A05" w:rsidR="004C5C65" w:rsidRPr="00490AF6" w:rsidRDefault="004C5C65" w:rsidP="00F6442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rPr>
                <w:b/>
                <w:bCs/>
                <w:sz w:val="22"/>
                <w:szCs w:val="22"/>
              </w:rPr>
            </w:pPr>
            <w:r w:rsidRPr="00F71A70">
              <w:rPr>
                <w:sz w:val="22"/>
                <w:szCs w:val="22"/>
              </w:rPr>
              <w:t xml:space="preserve">Perkančioji organizacija – Lietuvos sveikatos mokslų universitetas (toliau – LSMU arba Užsakovas) </w:t>
            </w:r>
            <w:r w:rsidRPr="00F71A70">
              <w:rPr>
                <w:b/>
                <w:bCs/>
                <w:sz w:val="22"/>
                <w:szCs w:val="22"/>
              </w:rPr>
              <w:t xml:space="preserve">siekia įsigyti su renginiu susijusias </w:t>
            </w:r>
            <w:r w:rsidRPr="00490AF6">
              <w:rPr>
                <w:b/>
                <w:bCs/>
                <w:sz w:val="22"/>
                <w:szCs w:val="22"/>
              </w:rPr>
              <w:t xml:space="preserve">paslaugas, 2026 m. Diplomų įteikimo šventei. </w:t>
            </w:r>
          </w:p>
          <w:p w14:paraId="7524E403" w14:textId="77777777" w:rsidR="00A23F67" w:rsidRPr="00490AF6" w:rsidRDefault="004C5C65" w:rsidP="00F6442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rPr>
                <w:bCs/>
                <w:sz w:val="22"/>
                <w:szCs w:val="22"/>
              </w:rPr>
            </w:pPr>
            <w:r w:rsidRPr="00490AF6">
              <w:rPr>
                <w:b/>
                <w:sz w:val="22"/>
                <w:szCs w:val="22"/>
              </w:rPr>
              <w:t>Renginio data:</w:t>
            </w:r>
            <w:r w:rsidRPr="00490AF6">
              <w:rPr>
                <w:bCs/>
                <w:sz w:val="22"/>
                <w:szCs w:val="22"/>
              </w:rPr>
              <w:t xml:space="preserve"> numatoma 2026-06-25, laikas 10:00 val. </w:t>
            </w:r>
          </w:p>
          <w:p w14:paraId="58014034" w14:textId="160C6900" w:rsidR="004C5C65" w:rsidRPr="00490AF6" w:rsidRDefault="004C5C65" w:rsidP="00F6442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rPr>
                <w:bCs/>
                <w:sz w:val="22"/>
                <w:szCs w:val="22"/>
              </w:rPr>
            </w:pPr>
            <w:r w:rsidRPr="00490AF6">
              <w:rPr>
                <w:b/>
                <w:sz w:val="22"/>
                <w:szCs w:val="22"/>
              </w:rPr>
              <w:t>Renginio trukmė</w:t>
            </w:r>
            <w:r w:rsidRPr="00490AF6">
              <w:rPr>
                <w:bCs/>
                <w:sz w:val="22"/>
                <w:szCs w:val="22"/>
              </w:rPr>
              <w:t>: preliminariai 10 val.</w:t>
            </w:r>
          </w:p>
          <w:p w14:paraId="15EAD56D" w14:textId="77777777" w:rsidR="00355A95" w:rsidRPr="00490AF6" w:rsidRDefault="00355A95" w:rsidP="00355A9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bCs/>
                <w:i/>
                <w:iCs/>
              </w:rPr>
            </w:pPr>
            <w:r w:rsidRPr="00490AF6">
              <w:rPr>
                <w:bCs/>
                <w:i/>
                <w:iCs/>
              </w:rPr>
              <w:t>Pastaba: papildomai turi būti įskaičiuota repeticija (planuojama trukmė 2 val.), kuri vyks dieną prieš renginį (2026-06-24) ir įrangos suvežimas bei sumontavimas iki repeticijos pradžios .</w:t>
            </w:r>
          </w:p>
          <w:p w14:paraId="16AAD255" w14:textId="77777777" w:rsidR="0054731E" w:rsidRPr="00490AF6" w:rsidRDefault="0054731E" w:rsidP="00F6442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rPr>
                <w:bCs/>
                <w:sz w:val="22"/>
                <w:szCs w:val="22"/>
              </w:rPr>
            </w:pPr>
          </w:p>
          <w:p w14:paraId="065546B1" w14:textId="6EE71AEE" w:rsidR="000F7A75" w:rsidRPr="00490AF6" w:rsidRDefault="000F7A75" w:rsidP="00A901B4">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rPr>
                <w:b/>
                <w:sz w:val="22"/>
                <w:szCs w:val="22"/>
              </w:rPr>
            </w:pPr>
            <w:r w:rsidRPr="00490AF6">
              <w:rPr>
                <w:b/>
                <w:sz w:val="22"/>
                <w:szCs w:val="22"/>
              </w:rPr>
              <w:t xml:space="preserve">Renginio vieta: </w:t>
            </w:r>
            <w:r w:rsidRPr="00490AF6">
              <w:rPr>
                <w:bCs/>
                <w:sz w:val="22"/>
                <w:szCs w:val="22"/>
              </w:rPr>
              <w:t>salė, Kauno m. centrinėje dalyje, talpinanti ne mažiau 3,5 tūkst. žiūrovų</w:t>
            </w:r>
            <w:r w:rsidR="00A901B4" w:rsidRPr="00490AF6">
              <w:rPr>
                <w:b/>
                <w:sz w:val="22"/>
                <w:szCs w:val="22"/>
              </w:rPr>
              <w:t>.</w:t>
            </w:r>
          </w:p>
          <w:p w14:paraId="389E407C" w14:textId="77777777" w:rsidR="008F3A53" w:rsidRPr="00490AF6" w:rsidRDefault="008F3A53" w:rsidP="00F64422">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rPr>
                <w:sz w:val="22"/>
                <w:szCs w:val="22"/>
              </w:rPr>
            </w:pPr>
          </w:p>
          <w:p w14:paraId="47108D8C" w14:textId="77777777" w:rsidR="004C5C65" w:rsidRPr="00490AF6" w:rsidRDefault="004C5C65" w:rsidP="00F6442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sz w:val="22"/>
                <w:szCs w:val="22"/>
              </w:rPr>
            </w:pPr>
            <w:r w:rsidRPr="00490AF6">
              <w:rPr>
                <w:b/>
                <w:sz w:val="22"/>
                <w:szCs w:val="22"/>
              </w:rPr>
              <w:t>2. PIRKIMO OBJEKTO APIMTIS:</w:t>
            </w:r>
          </w:p>
          <w:p w14:paraId="6112FE56" w14:textId="77777777" w:rsidR="004C5C65" w:rsidRPr="00490AF6" w:rsidRDefault="004C5C65" w:rsidP="00F64422">
            <w:pPr>
              <w:spacing w:line="276" w:lineRule="auto"/>
              <w:ind w:left="284"/>
              <w:rPr>
                <w:sz w:val="22"/>
                <w:szCs w:val="22"/>
              </w:rPr>
            </w:pPr>
            <w:r w:rsidRPr="00490AF6">
              <w:rPr>
                <w:sz w:val="22"/>
                <w:szCs w:val="22"/>
              </w:rPr>
              <w:t>Renginio apšvietimo, filmavimo, tiesioginės transliacijos paslaugos, vaizdo sprendimai (su LED ekranais), įskaitant visos įrangos (taip pat ir LED ekranų) nuomą bei jų techninį aptarnavimą.</w:t>
            </w:r>
          </w:p>
          <w:p w14:paraId="4A0C363B" w14:textId="77777777" w:rsidR="00A901B4" w:rsidRPr="00490AF6" w:rsidRDefault="00A901B4" w:rsidP="00F64422">
            <w:pPr>
              <w:spacing w:line="276" w:lineRule="auto"/>
              <w:ind w:left="284"/>
              <w:rPr>
                <w:sz w:val="22"/>
                <w:szCs w:val="22"/>
              </w:rPr>
            </w:pPr>
          </w:p>
          <w:p w14:paraId="30B41836" w14:textId="7A33B8DA" w:rsidR="004C5C65" w:rsidRPr="00490AF6" w:rsidRDefault="004C5C65" w:rsidP="00950DAA">
            <w:pPr>
              <w:pStyle w:val="ListParagraph"/>
              <w:numPr>
                <w:ilvl w:val="0"/>
                <w:numId w:val="1"/>
              </w:numPr>
              <w:spacing w:line="276" w:lineRule="auto"/>
              <w:ind w:left="306" w:hanging="306"/>
              <w:rPr>
                <w:b/>
              </w:rPr>
            </w:pPr>
            <w:r w:rsidRPr="00490AF6">
              <w:rPr>
                <w:b/>
              </w:rPr>
              <w:t>REIKALAVIMAI PASLAUGAI:</w:t>
            </w:r>
          </w:p>
          <w:p w14:paraId="21844B7B" w14:textId="77777777" w:rsidR="00120F7F" w:rsidRPr="00490AF6" w:rsidRDefault="00120F7F" w:rsidP="00B80CA7">
            <w:pPr>
              <w:pStyle w:val="ListParagraph"/>
              <w:numPr>
                <w:ilvl w:val="0"/>
                <w:numId w:val="11"/>
              </w:numPr>
              <w:jc w:val="both"/>
              <w:rPr>
                <w:bCs/>
              </w:rPr>
            </w:pPr>
            <w:r w:rsidRPr="00490AF6">
              <w:rPr>
                <w:bCs/>
              </w:rPr>
              <w:t>Tiekėjas turi turėti paslaugos teikimui visą reikalingą įrangą ir aptarnaujantį personalą.</w:t>
            </w:r>
          </w:p>
          <w:p w14:paraId="00714A82" w14:textId="5CD0B7CF" w:rsidR="00950DAA" w:rsidRPr="00490AF6" w:rsidRDefault="00950DAA" w:rsidP="00B80CA7">
            <w:pPr>
              <w:pStyle w:val="ListParagraph"/>
              <w:numPr>
                <w:ilvl w:val="0"/>
                <w:numId w:val="11"/>
              </w:numPr>
              <w:rPr>
                <w:rFonts w:eastAsia="Times New Roman"/>
                <w:bCs/>
              </w:rPr>
            </w:pPr>
            <w:r w:rsidRPr="00490AF6">
              <w:rPr>
                <w:rFonts w:eastAsia="Times New Roman"/>
                <w:bCs/>
              </w:rPr>
              <w:t>Tiekėjas turi užtikrinti, kad reikalinga visa įranga būtų atvežta ir sumontuota iki renginio repeticijos pradžios bei išmontuota ir išvežta po renginio ne vėliau kaip iki 23 val.</w:t>
            </w:r>
          </w:p>
          <w:p w14:paraId="3D2EDD78" w14:textId="77777777" w:rsidR="00950DAA" w:rsidRPr="000E6332" w:rsidRDefault="00950DAA" w:rsidP="000E6332">
            <w:pPr>
              <w:pStyle w:val="ListParagraph"/>
              <w:spacing w:line="276" w:lineRule="auto"/>
              <w:rPr>
                <w:b/>
              </w:rPr>
            </w:pPr>
          </w:p>
          <w:p w14:paraId="0811A9D6" w14:textId="77777777" w:rsidR="004C5C65" w:rsidRPr="00F71A70" w:rsidRDefault="004C5C65" w:rsidP="00F6442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sz w:val="22"/>
                <w:szCs w:val="22"/>
              </w:rPr>
            </w:pPr>
          </w:p>
        </w:tc>
      </w:tr>
      <w:tr w:rsidR="004C5C65" w:rsidRPr="00F71A70" w14:paraId="68EF07EA" w14:textId="77777777" w:rsidTr="00F31158">
        <w:tc>
          <w:tcPr>
            <w:tcW w:w="10201" w:type="dxa"/>
            <w:gridSpan w:val="3"/>
          </w:tcPr>
          <w:p w14:paraId="14790C32" w14:textId="77777777" w:rsidR="004C5C65" w:rsidRPr="00F71A70" w:rsidRDefault="004C5C65" w:rsidP="00F64422">
            <w:pPr>
              <w:rPr>
                <w:b/>
                <w:bCs/>
                <w:sz w:val="22"/>
                <w:szCs w:val="22"/>
              </w:rPr>
            </w:pPr>
            <w:r w:rsidRPr="00F71A70">
              <w:rPr>
                <w:b/>
                <w:bCs/>
                <w:sz w:val="22"/>
                <w:szCs w:val="22"/>
              </w:rPr>
              <w:t>3.1. Apšvietimo paslauga</w:t>
            </w:r>
          </w:p>
          <w:p w14:paraId="02D583E7" w14:textId="77777777" w:rsidR="004C5C65" w:rsidRPr="00F71A70" w:rsidRDefault="004C5C65" w:rsidP="00F64422">
            <w:pPr>
              <w:rPr>
                <w:sz w:val="22"/>
                <w:szCs w:val="22"/>
              </w:rPr>
            </w:pPr>
            <w:r w:rsidRPr="00F71A70">
              <w:rPr>
                <w:sz w:val="22"/>
                <w:szCs w:val="22"/>
              </w:rPr>
              <w:t xml:space="preserve">Tiekėjas turi užtikrinti apšvietimą viso renginio metu, pagal Užsakovo pateiktą scenarijų ir vizualizacijas*. </w:t>
            </w:r>
          </w:p>
          <w:p w14:paraId="5431EF10" w14:textId="77777777" w:rsidR="004C5C65" w:rsidRPr="00F71A70" w:rsidRDefault="004C5C65" w:rsidP="00F6442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2"/>
                <w:szCs w:val="22"/>
              </w:rPr>
            </w:pPr>
            <w:r w:rsidRPr="00F71A70">
              <w:rPr>
                <w:sz w:val="22"/>
                <w:szCs w:val="22"/>
              </w:rPr>
              <w:t xml:space="preserve">Apšvietimui skirtų prožektorių galingumas ir kiekiai turi būti pritaikyti kokybiškam apšvietimui pagal salės dydį (talpinantį apie 3,5 tūkstančių žiūrovų) </w:t>
            </w:r>
          </w:p>
          <w:p w14:paraId="1AAD10DC" w14:textId="77777777" w:rsidR="004C5C65" w:rsidRPr="00F71A70" w:rsidRDefault="004C5C65" w:rsidP="00F64422">
            <w:pPr>
              <w:rPr>
                <w:sz w:val="22"/>
                <w:szCs w:val="22"/>
              </w:rPr>
            </w:pPr>
            <w:r w:rsidRPr="00F71A70">
              <w:rPr>
                <w:sz w:val="22"/>
                <w:szCs w:val="22"/>
              </w:rPr>
              <w:t>Tiekėjas gali siūlyti įvairius techninius sprendimus, tačiau Užsakovas reikalauja, kad paslaugų Tiekėjas patvirtintų, kad turės ne mažiau nei šią Užsakovo nurodytą įrangą ir jos kiekius</w:t>
            </w:r>
          </w:p>
          <w:p w14:paraId="7C6C7C71" w14:textId="77777777" w:rsidR="004C5C65" w:rsidRPr="00F71A70" w:rsidRDefault="004C5C65" w:rsidP="00F6442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sz w:val="22"/>
                <w:szCs w:val="22"/>
              </w:rPr>
            </w:pPr>
          </w:p>
        </w:tc>
      </w:tr>
      <w:tr w:rsidR="004C5C65" w:rsidRPr="00F71A70" w14:paraId="7354C31F" w14:textId="77777777" w:rsidTr="00F31158">
        <w:tc>
          <w:tcPr>
            <w:tcW w:w="3209" w:type="dxa"/>
          </w:tcPr>
          <w:p w14:paraId="350F886E" w14:textId="77777777" w:rsidR="004C5C65" w:rsidRPr="00F71A70" w:rsidRDefault="004C5C65" w:rsidP="00F64422">
            <w:pPr>
              <w:pStyle w:val="BodyA"/>
              <w:widowControl w:val="0"/>
              <w:spacing w:line="240" w:lineRule="auto"/>
              <w:rPr>
                <w:rFonts w:ascii="Times New Roman" w:hAnsi="Times New Roman" w:cs="Times New Roman"/>
                <w:b/>
                <w:bCs/>
                <w:sz w:val="22"/>
                <w:szCs w:val="22"/>
                <w:lang w:val="lt-LT"/>
              </w:rPr>
            </w:pPr>
          </w:p>
        </w:tc>
        <w:tc>
          <w:tcPr>
            <w:tcW w:w="3209" w:type="dxa"/>
          </w:tcPr>
          <w:p w14:paraId="2FF1B76F" w14:textId="77777777" w:rsidR="004C5C65" w:rsidRPr="00F71A70" w:rsidRDefault="004C5C65" w:rsidP="00F6442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sz w:val="22"/>
                <w:szCs w:val="22"/>
              </w:rPr>
            </w:pPr>
            <w:r w:rsidRPr="00F71A70">
              <w:rPr>
                <w:b/>
                <w:sz w:val="22"/>
                <w:szCs w:val="22"/>
              </w:rPr>
              <w:t>Reikalaujama charakteristika</w:t>
            </w:r>
          </w:p>
        </w:tc>
        <w:tc>
          <w:tcPr>
            <w:tcW w:w="3783" w:type="dxa"/>
          </w:tcPr>
          <w:p w14:paraId="6716DE23" w14:textId="214EEAB5" w:rsidR="004C5C65" w:rsidRPr="00F71A70" w:rsidRDefault="004C5C65" w:rsidP="00F6442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
                <w:sz w:val="22"/>
                <w:szCs w:val="22"/>
              </w:rPr>
            </w:pPr>
            <w:r w:rsidRPr="00AA2647">
              <w:rPr>
                <w:b/>
                <w:sz w:val="22"/>
                <w:szCs w:val="22"/>
                <w:highlight w:val="yellow"/>
              </w:rPr>
              <w:t>Tiekėjo siūloma charakteristika</w:t>
            </w:r>
            <w:r w:rsidRPr="00F71A70">
              <w:rPr>
                <w:b/>
                <w:sz w:val="22"/>
                <w:szCs w:val="22"/>
              </w:rPr>
              <w:t xml:space="preserve">  </w:t>
            </w:r>
            <w:r w:rsidR="00AA2647" w:rsidRPr="00490AF6">
              <w:rPr>
                <w:b/>
                <w:sz w:val="22"/>
                <w:szCs w:val="22"/>
                <w:highlight w:val="yellow"/>
              </w:rPr>
              <w:t>(pildo tiekėjas</w:t>
            </w:r>
            <w:r w:rsidR="00CC49BE">
              <w:rPr>
                <w:b/>
                <w:sz w:val="22"/>
                <w:szCs w:val="22"/>
                <w:highlight w:val="yellow"/>
              </w:rPr>
              <w:t>, nepalikdamas ne mažiau, ne daugiau</w:t>
            </w:r>
            <w:r w:rsidR="00FC4FDE">
              <w:rPr>
                <w:b/>
                <w:sz w:val="22"/>
                <w:szCs w:val="22"/>
                <w:highlight w:val="yellow"/>
              </w:rPr>
              <w:t xml:space="preserve"> ir pan.</w:t>
            </w:r>
            <w:r w:rsidR="00AA2647" w:rsidRPr="00490AF6">
              <w:rPr>
                <w:b/>
                <w:sz w:val="22"/>
                <w:szCs w:val="22"/>
                <w:highlight w:val="yellow"/>
              </w:rPr>
              <w:t>)</w:t>
            </w:r>
          </w:p>
        </w:tc>
      </w:tr>
    </w:tbl>
    <w:tbl>
      <w:tblPr>
        <w:tblStyle w:val="TableGrid"/>
        <w:tblW w:w="9633" w:type="dxa"/>
        <w:tblInd w:w="-5" w:type="dxa"/>
        <w:tblLayout w:type="fixed"/>
        <w:tblLook w:val="04A0" w:firstRow="1" w:lastRow="0" w:firstColumn="1" w:lastColumn="0" w:noHBand="0" w:noVBand="1"/>
      </w:tblPr>
      <w:tblGrid>
        <w:gridCol w:w="3210"/>
        <w:gridCol w:w="3169"/>
        <w:gridCol w:w="3254"/>
      </w:tblGrid>
      <w:tr w:rsidR="004C5C65" w:rsidRPr="00F71A70" w14:paraId="34EEE7F6" w14:textId="77777777" w:rsidTr="00AA2647">
        <w:trPr>
          <w:trHeight w:val="294"/>
        </w:trPr>
        <w:tc>
          <w:tcPr>
            <w:tcW w:w="3210" w:type="dxa"/>
            <w:vMerge w:val="restart"/>
          </w:tcPr>
          <w:p w14:paraId="15CE775F" w14:textId="77777777" w:rsidR="004C5C65" w:rsidRPr="00F71A70" w:rsidRDefault="004C5C65" w:rsidP="00F64422">
            <w:pPr>
              <w:pStyle w:val="BodyA"/>
              <w:widowControl w:val="0"/>
              <w:spacing w:line="240" w:lineRule="auto"/>
              <w:rPr>
                <w:rFonts w:ascii="Times New Roman" w:eastAsia="Calibri" w:hAnsi="Times New Roman" w:cs="Times New Roman"/>
                <w:b/>
                <w:bCs/>
                <w:sz w:val="22"/>
                <w:szCs w:val="22"/>
                <w:lang w:val="lt-LT"/>
              </w:rPr>
            </w:pPr>
            <w:r w:rsidRPr="00F71A70">
              <w:rPr>
                <w:rFonts w:ascii="Times New Roman" w:hAnsi="Times New Roman" w:cs="Times New Roman"/>
                <w:b/>
                <w:bCs/>
                <w:sz w:val="22"/>
                <w:szCs w:val="22"/>
                <w:lang w:val="lt-LT"/>
              </w:rPr>
              <w:t>Reikalavimai užliejantiems „LED wash“ tipo judantiems prožektoriams</w:t>
            </w:r>
          </w:p>
          <w:p w14:paraId="2CC63BC6"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p>
        </w:tc>
        <w:tc>
          <w:tcPr>
            <w:tcW w:w="3169" w:type="dxa"/>
          </w:tcPr>
          <w:p w14:paraId="4BEFE09D"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 xml:space="preserve">Kiekis: 40 vnt. </w:t>
            </w:r>
          </w:p>
        </w:tc>
        <w:tc>
          <w:tcPr>
            <w:tcW w:w="3254" w:type="dxa"/>
          </w:tcPr>
          <w:p w14:paraId="4C88BE07" w14:textId="77777777" w:rsidR="004C5C65" w:rsidRPr="00F71A70" w:rsidRDefault="004C5C65" w:rsidP="00F64422">
            <w:pPr>
              <w:rPr>
                <w:sz w:val="22"/>
                <w:szCs w:val="22"/>
              </w:rPr>
            </w:pPr>
          </w:p>
        </w:tc>
      </w:tr>
      <w:tr w:rsidR="004C5C65" w:rsidRPr="00F71A70" w14:paraId="5EAD15EF" w14:textId="77777777" w:rsidTr="00AA2647">
        <w:trPr>
          <w:trHeight w:val="294"/>
        </w:trPr>
        <w:tc>
          <w:tcPr>
            <w:tcW w:w="3210" w:type="dxa"/>
            <w:vMerge/>
          </w:tcPr>
          <w:p w14:paraId="4C45A4E7" w14:textId="77777777" w:rsidR="004C5C65" w:rsidRPr="00F71A70" w:rsidRDefault="004C5C65" w:rsidP="00F64422">
            <w:pPr>
              <w:rPr>
                <w:sz w:val="22"/>
                <w:szCs w:val="22"/>
              </w:rPr>
            </w:pPr>
          </w:p>
        </w:tc>
        <w:tc>
          <w:tcPr>
            <w:tcW w:w="3169" w:type="dxa"/>
          </w:tcPr>
          <w:p w14:paraId="26D41846"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DMX valdymas</w:t>
            </w:r>
          </w:p>
        </w:tc>
        <w:tc>
          <w:tcPr>
            <w:tcW w:w="3254" w:type="dxa"/>
          </w:tcPr>
          <w:p w14:paraId="31B3ED8D" w14:textId="2AFACB26" w:rsidR="004C5C65" w:rsidRPr="00F71A70" w:rsidRDefault="00CC49BE" w:rsidP="00F64422">
            <w:pPr>
              <w:rPr>
                <w:sz w:val="22"/>
                <w:szCs w:val="22"/>
              </w:rPr>
            </w:pPr>
            <w:r w:rsidRPr="00F71A70">
              <w:rPr>
                <w:sz w:val="22"/>
                <w:szCs w:val="22"/>
              </w:rPr>
              <w:t>TAIP/NE</w:t>
            </w:r>
            <w:r>
              <w:rPr>
                <w:sz w:val="22"/>
                <w:szCs w:val="22"/>
              </w:rPr>
              <w:t>(tinkamą pabraukti)</w:t>
            </w:r>
          </w:p>
        </w:tc>
      </w:tr>
      <w:tr w:rsidR="004C5C65" w:rsidRPr="00F71A70" w14:paraId="3E6927FD" w14:textId="77777777" w:rsidTr="00AA2647">
        <w:trPr>
          <w:trHeight w:val="294"/>
        </w:trPr>
        <w:tc>
          <w:tcPr>
            <w:tcW w:w="3210" w:type="dxa"/>
            <w:vMerge/>
          </w:tcPr>
          <w:p w14:paraId="312F5841" w14:textId="77777777" w:rsidR="004C5C65" w:rsidRPr="00F71A70" w:rsidRDefault="004C5C65" w:rsidP="00F64422">
            <w:pPr>
              <w:rPr>
                <w:sz w:val="22"/>
                <w:szCs w:val="22"/>
              </w:rPr>
            </w:pPr>
          </w:p>
        </w:tc>
        <w:tc>
          <w:tcPr>
            <w:tcW w:w="3169" w:type="dxa"/>
          </w:tcPr>
          <w:p w14:paraId="005974B5"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"Zoom" funkcija ne mažiau 10-60 laipsnių ribose</w:t>
            </w:r>
          </w:p>
        </w:tc>
        <w:tc>
          <w:tcPr>
            <w:tcW w:w="3254" w:type="dxa"/>
          </w:tcPr>
          <w:p w14:paraId="02DEF4FC" w14:textId="77777777" w:rsidR="004C5C65" w:rsidRPr="00F71A70" w:rsidRDefault="004C5C65" w:rsidP="00F64422">
            <w:pPr>
              <w:rPr>
                <w:sz w:val="22"/>
                <w:szCs w:val="22"/>
              </w:rPr>
            </w:pPr>
          </w:p>
        </w:tc>
      </w:tr>
      <w:tr w:rsidR="004C5C65" w:rsidRPr="00F71A70" w14:paraId="0D7B8C33" w14:textId="77777777" w:rsidTr="00AA2647">
        <w:trPr>
          <w:trHeight w:val="484"/>
        </w:trPr>
        <w:tc>
          <w:tcPr>
            <w:tcW w:w="3210" w:type="dxa"/>
            <w:vMerge/>
          </w:tcPr>
          <w:p w14:paraId="632FDEDA" w14:textId="77777777" w:rsidR="004C5C65" w:rsidRPr="00F71A70" w:rsidRDefault="004C5C65" w:rsidP="00F64422">
            <w:pPr>
              <w:rPr>
                <w:sz w:val="22"/>
                <w:szCs w:val="22"/>
              </w:rPr>
            </w:pPr>
          </w:p>
        </w:tc>
        <w:tc>
          <w:tcPr>
            <w:tcW w:w="3169" w:type="dxa"/>
          </w:tcPr>
          <w:p w14:paraId="3E8535D3"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Šviesos srautas ne mažiau 3400 lm</w:t>
            </w:r>
          </w:p>
        </w:tc>
        <w:tc>
          <w:tcPr>
            <w:tcW w:w="3254" w:type="dxa"/>
          </w:tcPr>
          <w:p w14:paraId="176EB752" w14:textId="77777777" w:rsidR="004C5C65" w:rsidRPr="00F71A70" w:rsidRDefault="004C5C65" w:rsidP="00F64422">
            <w:pPr>
              <w:rPr>
                <w:sz w:val="22"/>
                <w:szCs w:val="22"/>
              </w:rPr>
            </w:pPr>
          </w:p>
        </w:tc>
      </w:tr>
      <w:tr w:rsidR="004C5C65" w:rsidRPr="00F71A70" w14:paraId="3D24A25E" w14:textId="77777777" w:rsidTr="00AA2647">
        <w:trPr>
          <w:trHeight w:val="294"/>
        </w:trPr>
        <w:tc>
          <w:tcPr>
            <w:tcW w:w="3210" w:type="dxa"/>
            <w:vMerge/>
          </w:tcPr>
          <w:p w14:paraId="57BE37F9" w14:textId="77777777" w:rsidR="004C5C65" w:rsidRPr="00F71A70" w:rsidRDefault="004C5C65" w:rsidP="00F64422">
            <w:pPr>
              <w:rPr>
                <w:sz w:val="22"/>
                <w:szCs w:val="22"/>
              </w:rPr>
            </w:pPr>
          </w:p>
        </w:tc>
        <w:tc>
          <w:tcPr>
            <w:tcW w:w="3169" w:type="dxa"/>
          </w:tcPr>
          <w:p w14:paraId="3776352F"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Ne prasčiau kaip RGBW spalvų maišymas</w:t>
            </w:r>
          </w:p>
        </w:tc>
        <w:tc>
          <w:tcPr>
            <w:tcW w:w="3254" w:type="dxa"/>
          </w:tcPr>
          <w:p w14:paraId="4CE30ADD" w14:textId="77777777" w:rsidR="004C5C65" w:rsidRPr="00F71A70" w:rsidRDefault="004C5C65" w:rsidP="00F64422">
            <w:pPr>
              <w:rPr>
                <w:sz w:val="22"/>
                <w:szCs w:val="22"/>
              </w:rPr>
            </w:pPr>
          </w:p>
        </w:tc>
      </w:tr>
      <w:tr w:rsidR="004C5C65" w:rsidRPr="00F71A70" w14:paraId="72558D69" w14:textId="77777777" w:rsidTr="00AA2647">
        <w:trPr>
          <w:trHeight w:val="294"/>
        </w:trPr>
        <w:tc>
          <w:tcPr>
            <w:tcW w:w="3210" w:type="dxa"/>
            <w:vMerge/>
          </w:tcPr>
          <w:p w14:paraId="4175C112" w14:textId="77777777" w:rsidR="004C5C65" w:rsidRPr="00F71A70" w:rsidRDefault="004C5C65" w:rsidP="00F64422">
            <w:pPr>
              <w:rPr>
                <w:sz w:val="22"/>
                <w:szCs w:val="22"/>
              </w:rPr>
            </w:pPr>
          </w:p>
        </w:tc>
        <w:tc>
          <w:tcPr>
            <w:tcW w:w="3169" w:type="dxa"/>
          </w:tcPr>
          <w:p w14:paraId="5D7CAFF8"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Galingumas nuo 260 W iki 270 W</w:t>
            </w:r>
          </w:p>
        </w:tc>
        <w:tc>
          <w:tcPr>
            <w:tcW w:w="3254" w:type="dxa"/>
          </w:tcPr>
          <w:p w14:paraId="1377B488" w14:textId="77777777" w:rsidR="004C5C65" w:rsidRPr="00F71A70" w:rsidRDefault="004C5C65" w:rsidP="00F64422">
            <w:pPr>
              <w:rPr>
                <w:sz w:val="22"/>
                <w:szCs w:val="22"/>
              </w:rPr>
            </w:pPr>
          </w:p>
        </w:tc>
      </w:tr>
      <w:tr w:rsidR="004C5C65" w:rsidRPr="00F71A70" w14:paraId="04897AF3" w14:textId="77777777" w:rsidTr="00AA2647">
        <w:trPr>
          <w:trHeight w:val="294"/>
        </w:trPr>
        <w:tc>
          <w:tcPr>
            <w:tcW w:w="3210" w:type="dxa"/>
            <w:vMerge w:val="restart"/>
            <w:vAlign w:val="bottom"/>
          </w:tcPr>
          <w:p w14:paraId="571EE456"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b/>
                <w:bCs/>
                <w:sz w:val="22"/>
                <w:szCs w:val="22"/>
                <w:lang w:val="lt-LT"/>
              </w:rPr>
            </w:pPr>
            <w:r w:rsidRPr="00F71A70">
              <w:rPr>
                <w:rFonts w:ascii="Times New Roman" w:hAnsi="Times New Roman" w:cs="Times New Roman"/>
                <w:b/>
                <w:bCs/>
                <w:sz w:val="22"/>
                <w:szCs w:val="22"/>
                <w:lang w:val="lt-LT"/>
              </w:rPr>
              <w:t>Reikalavimai statiniams siauro kampo LED PAR prožektoriams</w:t>
            </w:r>
          </w:p>
          <w:p w14:paraId="572AA65C"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b/>
                <w:bCs/>
                <w:sz w:val="22"/>
                <w:szCs w:val="22"/>
                <w:lang w:val="lt-LT"/>
              </w:rPr>
            </w:pPr>
          </w:p>
          <w:p w14:paraId="1A3CFF93"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b/>
                <w:bCs/>
                <w:sz w:val="22"/>
                <w:szCs w:val="22"/>
                <w:lang w:val="lt-LT"/>
              </w:rPr>
            </w:pPr>
          </w:p>
          <w:p w14:paraId="31257050"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b/>
                <w:bCs/>
                <w:sz w:val="22"/>
                <w:szCs w:val="22"/>
                <w:lang w:val="lt-LT"/>
              </w:rPr>
            </w:pPr>
          </w:p>
          <w:p w14:paraId="0452729A"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b/>
                <w:bCs/>
                <w:sz w:val="22"/>
                <w:szCs w:val="22"/>
                <w:lang w:val="lt-LT"/>
              </w:rPr>
            </w:pPr>
          </w:p>
          <w:p w14:paraId="6A0320A3"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b/>
                <w:bCs/>
                <w:sz w:val="22"/>
                <w:szCs w:val="22"/>
                <w:lang w:val="lt-LT"/>
              </w:rPr>
            </w:pPr>
          </w:p>
          <w:p w14:paraId="1507EAE1"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sz w:val="22"/>
                <w:szCs w:val="22"/>
                <w:lang w:val="lt-LT"/>
              </w:rPr>
            </w:pPr>
          </w:p>
          <w:p w14:paraId="6BCA6F29"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sz w:val="22"/>
                <w:szCs w:val="22"/>
                <w:lang w:val="lt-LT"/>
              </w:rPr>
            </w:pPr>
          </w:p>
        </w:tc>
        <w:tc>
          <w:tcPr>
            <w:tcW w:w="3169" w:type="dxa"/>
            <w:vAlign w:val="bottom"/>
          </w:tcPr>
          <w:p w14:paraId="5017654A"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Kiekis 50-60 vnt.</w:t>
            </w:r>
            <w:r w:rsidRPr="00F71A70">
              <w:rPr>
                <w:rFonts w:ascii="Times New Roman" w:hAnsi="Times New Roman" w:cs="Times New Roman"/>
                <w:color w:val="EE0000"/>
                <w:sz w:val="22"/>
                <w:szCs w:val="22"/>
                <w:u w:color="EE0000"/>
                <w:lang w:val="lt-LT"/>
              </w:rPr>
              <w:t xml:space="preserve"> </w:t>
            </w:r>
          </w:p>
        </w:tc>
        <w:tc>
          <w:tcPr>
            <w:tcW w:w="3254" w:type="dxa"/>
          </w:tcPr>
          <w:p w14:paraId="2C95A937" w14:textId="77777777" w:rsidR="004C5C65" w:rsidRPr="00F71A70" w:rsidRDefault="004C5C65" w:rsidP="00F64422">
            <w:pPr>
              <w:rPr>
                <w:sz w:val="22"/>
                <w:szCs w:val="22"/>
              </w:rPr>
            </w:pPr>
          </w:p>
        </w:tc>
      </w:tr>
      <w:tr w:rsidR="004C5C65" w:rsidRPr="00F71A70" w14:paraId="3356ABEB" w14:textId="77777777" w:rsidTr="00AA2647">
        <w:trPr>
          <w:trHeight w:val="294"/>
        </w:trPr>
        <w:tc>
          <w:tcPr>
            <w:tcW w:w="3210" w:type="dxa"/>
            <w:vMerge/>
          </w:tcPr>
          <w:p w14:paraId="293E7932" w14:textId="77777777" w:rsidR="004C5C65" w:rsidRPr="00F71A70" w:rsidRDefault="004C5C65" w:rsidP="00F64422">
            <w:pPr>
              <w:rPr>
                <w:sz w:val="22"/>
                <w:szCs w:val="22"/>
              </w:rPr>
            </w:pPr>
          </w:p>
        </w:tc>
        <w:tc>
          <w:tcPr>
            <w:tcW w:w="3169" w:type="dxa"/>
            <w:vAlign w:val="bottom"/>
          </w:tcPr>
          <w:p w14:paraId="5CBC407D"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 xml:space="preserve">Šviesos srautas ne mažesnis nei </w:t>
            </w:r>
            <w:r w:rsidRPr="00F71A70">
              <w:rPr>
                <w:rFonts w:ascii="Times New Roman" w:hAnsi="Times New Roman" w:cs="Times New Roman"/>
                <w:sz w:val="22"/>
                <w:szCs w:val="22"/>
                <w:lang w:val="lt-LT"/>
              </w:rPr>
              <w:lastRenderedPageBreak/>
              <w:t>2000 lm</w:t>
            </w:r>
          </w:p>
        </w:tc>
        <w:tc>
          <w:tcPr>
            <w:tcW w:w="3254" w:type="dxa"/>
          </w:tcPr>
          <w:p w14:paraId="3D02E6A2" w14:textId="77777777" w:rsidR="004C5C65" w:rsidRPr="00F71A70" w:rsidRDefault="004C5C65" w:rsidP="00F64422">
            <w:pPr>
              <w:rPr>
                <w:sz w:val="22"/>
                <w:szCs w:val="22"/>
              </w:rPr>
            </w:pPr>
          </w:p>
        </w:tc>
      </w:tr>
      <w:tr w:rsidR="004C5C65" w:rsidRPr="00F71A70" w14:paraId="3BC303A0" w14:textId="77777777" w:rsidTr="00AA2647">
        <w:trPr>
          <w:trHeight w:val="294"/>
        </w:trPr>
        <w:tc>
          <w:tcPr>
            <w:tcW w:w="3210" w:type="dxa"/>
            <w:vMerge/>
          </w:tcPr>
          <w:p w14:paraId="1F0E32C3" w14:textId="77777777" w:rsidR="004C5C65" w:rsidRPr="00F71A70" w:rsidRDefault="004C5C65" w:rsidP="00F64422">
            <w:pPr>
              <w:rPr>
                <w:sz w:val="22"/>
                <w:szCs w:val="22"/>
              </w:rPr>
            </w:pPr>
          </w:p>
        </w:tc>
        <w:tc>
          <w:tcPr>
            <w:tcW w:w="3169" w:type="dxa"/>
            <w:vAlign w:val="bottom"/>
          </w:tcPr>
          <w:p w14:paraId="7EBE14E3"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Apšvietimo kampas ne daugiau kaip 15 laipsnių</w:t>
            </w:r>
          </w:p>
        </w:tc>
        <w:tc>
          <w:tcPr>
            <w:tcW w:w="3254" w:type="dxa"/>
          </w:tcPr>
          <w:p w14:paraId="5D34558E" w14:textId="77777777" w:rsidR="004C5C65" w:rsidRPr="00F71A70" w:rsidRDefault="004C5C65" w:rsidP="00F64422">
            <w:pPr>
              <w:rPr>
                <w:sz w:val="22"/>
                <w:szCs w:val="22"/>
              </w:rPr>
            </w:pPr>
          </w:p>
        </w:tc>
      </w:tr>
      <w:tr w:rsidR="004C5C65" w:rsidRPr="00F71A70" w14:paraId="06B09A98" w14:textId="77777777" w:rsidTr="00AA2647">
        <w:trPr>
          <w:trHeight w:val="484"/>
        </w:trPr>
        <w:tc>
          <w:tcPr>
            <w:tcW w:w="3210" w:type="dxa"/>
            <w:vMerge/>
          </w:tcPr>
          <w:p w14:paraId="436EDF33" w14:textId="77777777" w:rsidR="004C5C65" w:rsidRPr="00F71A70" w:rsidRDefault="004C5C65" w:rsidP="00F64422">
            <w:pPr>
              <w:rPr>
                <w:sz w:val="22"/>
                <w:szCs w:val="22"/>
              </w:rPr>
            </w:pPr>
          </w:p>
        </w:tc>
        <w:tc>
          <w:tcPr>
            <w:tcW w:w="3169" w:type="dxa"/>
            <w:vAlign w:val="bottom"/>
          </w:tcPr>
          <w:p w14:paraId="0F758BB6" w14:textId="7E8AB97C"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 xml:space="preserve">Ne </w:t>
            </w:r>
            <w:r w:rsidR="00CC49BE">
              <w:rPr>
                <w:rFonts w:ascii="Times New Roman" w:hAnsi="Times New Roman" w:cs="Times New Roman"/>
                <w:sz w:val="22"/>
                <w:szCs w:val="22"/>
                <w:lang w:val="lt-LT"/>
              </w:rPr>
              <w:t>blogesnis</w:t>
            </w:r>
            <w:r w:rsidRPr="00F71A70">
              <w:rPr>
                <w:rFonts w:ascii="Times New Roman" w:hAnsi="Times New Roman" w:cs="Times New Roman"/>
                <w:sz w:val="22"/>
                <w:szCs w:val="22"/>
                <w:lang w:val="lt-LT"/>
              </w:rPr>
              <w:t xml:space="preserve"> kaip RGBW spalvų maišymas</w:t>
            </w:r>
          </w:p>
        </w:tc>
        <w:tc>
          <w:tcPr>
            <w:tcW w:w="3254" w:type="dxa"/>
          </w:tcPr>
          <w:p w14:paraId="2B7D72FA" w14:textId="77777777" w:rsidR="004C5C65" w:rsidRPr="00F71A70" w:rsidRDefault="004C5C65" w:rsidP="00F64422">
            <w:pPr>
              <w:rPr>
                <w:sz w:val="22"/>
                <w:szCs w:val="22"/>
              </w:rPr>
            </w:pPr>
          </w:p>
        </w:tc>
      </w:tr>
      <w:tr w:rsidR="004C5C65" w:rsidRPr="00F71A70" w14:paraId="1E6E9FBE" w14:textId="77777777" w:rsidTr="00AA2647">
        <w:trPr>
          <w:trHeight w:val="294"/>
        </w:trPr>
        <w:tc>
          <w:tcPr>
            <w:tcW w:w="3210" w:type="dxa"/>
            <w:vMerge/>
          </w:tcPr>
          <w:p w14:paraId="40276E6B" w14:textId="77777777" w:rsidR="004C5C65" w:rsidRPr="00F71A70" w:rsidRDefault="004C5C65" w:rsidP="00F64422">
            <w:pPr>
              <w:rPr>
                <w:sz w:val="22"/>
                <w:szCs w:val="22"/>
              </w:rPr>
            </w:pPr>
          </w:p>
        </w:tc>
        <w:tc>
          <w:tcPr>
            <w:tcW w:w="3169" w:type="dxa"/>
            <w:vAlign w:val="bottom"/>
          </w:tcPr>
          <w:p w14:paraId="43C3D75D"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 xml:space="preserve">Prietaise turi būti ne mažiau kaip 18 RGBW LED pikselių </w:t>
            </w:r>
          </w:p>
        </w:tc>
        <w:tc>
          <w:tcPr>
            <w:tcW w:w="3254" w:type="dxa"/>
          </w:tcPr>
          <w:p w14:paraId="4B29D21E" w14:textId="77777777" w:rsidR="004C5C65" w:rsidRPr="00F71A70" w:rsidRDefault="004C5C65" w:rsidP="00F64422">
            <w:pPr>
              <w:rPr>
                <w:sz w:val="22"/>
                <w:szCs w:val="22"/>
              </w:rPr>
            </w:pPr>
          </w:p>
        </w:tc>
      </w:tr>
      <w:tr w:rsidR="004C5C65" w:rsidRPr="00F71A70" w14:paraId="12C6F5B9" w14:textId="77777777" w:rsidTr="00AA2647">
        <w:trPr>
          <w:trHeight w:val="1014"/>
        </w:trPr>
        <w:tc>
          <w:tcPr>
            <w:tcW w:w="3210" w:type="dxa"/>
            <w:vMerge/>
          </w:tcPr>
          <w:p w14:paraId="14F30382" w14:textId="77777777" w:rsidR="004C5C65" w:rsidRPr="00F71A70" w:rsidRDefault="004C5C65" w:rsidP="00F64422">
            <w:pPr>
              <w:rPr>
                <w:sz w:val="22"/>
                <w:szCs w:val="22"/>
              </w:rPr>
            </w:pPr>
          </w:p>
        </w:tc>
        <w:tc>
          <w:tcPr>
            <w:tcW w:w="3169" w:type="dxa"/>
            <w:vAlign w:val="bottom"/>
          </w:tcPr>
          <w:p w14:paraId="49DA50A4"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Maksimali darbinė prietaiso temperatūra negali viršyti +60° C</w:t>
            </w:r>
          </w:p>
          <w:p w14:paraId="5754892E"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p>
        </w:tc>
        <w:tc>
          <w:tcPr>
            <w:tcW w:w="3254" w:type="dxa"/>
          </w:tcPr>
          <w:p w14:paraId="611F8F3D" w14:textId="77777777" w:rsidR="004C5C65" w:rsidRPr="00F71A70" w:rsidRDefault="004C5C65" w:rsidP="00F64422">
            <w:pPr>
              <w:rPr>
                <w:sz w:val="22"/>
                <w:szCs w:val="22"/>
              </w:rPr>
            </w:pPr>
          </w:p>
        </w:tc>
      </w:tr>
      <w:tr w:rsidR="004C5C65" w:rsidRPr="00F71A70" w14:paraId="414B0FF2" w14:textId="77777777" w:rsidTr="00AA2647">
        <w:trPr>
          <w:trHeight w:val="294"/>
        </w:trPr>
        <w:tc>
          <w:tcPr>
            <w:tcW w:w="3210" w:type="dxa"/>
            <w:vMerge w:val="restart"/>
          </w:tcPr>
          <w:p w14:paraId="75CD7685" w14:textId="77777777" w:rsidR="004C5C65" w:rsidRPr="00F71A70" w:rsidRDefault="004C5C65" w:rsidP="00F64422">
            <w:pPr>
              <w:rPr>
                <w:sz w:val="22"/>
                <w:szCs w:val="22"/>
              </w:rPr>
            </w:pPr>
            <w:r w:rsidRPr="00F71A70">
              <w:rPr>
                <w:b/>
                <w:bCs/>
                <w:sz w:val="22"/>
                <w:szCs w:val="22"/>
              </w:rPr>
              <w:t>Reikalavimai PIXEL STRIP RAIL tipo prožektoriams</w:t>
            </w:r>
          </w:p>
        </w:tc>
        <w:tc>
          <w:tcPr>
            <w:tcW w:w="3169" w:type="dxa"/>
          </w:tcPr>
          <w:p w14:paraId="6648D4FC"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Kiekis ne mažiau 80 vnt.</w:t>
            </w:r>
          </w:p>
        </w:tc>
        <w:tc>
          <w:tcPr>
            <w:tcW w:w="3254" w:type="dxa"/>
          </w:tcPr>
          <w:p w14:paraId="131FAD61" w14:textId="77777777" w:rsidR="004C5C65" w:rsidRPr="00F71A70" w:rsidRDefault="004C5C65" w:rsidP="00F64422">
            <w:pPr>
              <w:rPr>
                <w:sz w:val="22"/>
                <w:szCs w:val="22"/>
              </w:rPr>
            </w:pPr>
          </w:p>
        </w:tc>
      </w:tr>
      <w:tr w:rsidR="004C5C65" w:rsidRPr="00F71A70" w14:paraId="605CE2B0" w14:textId="77777777" w:rsidTr="00AA2647">
        <w:trPr>
          <w:trHeight w:val="294"/>
        </w:trPr>
        <w:tc>
          <w:tcPr>
            <w:tcW w:w="3210" w:type="dxa"/>
            <w:vMerge/>
          </w:tcPr>
          <w:p w14:paraId="77AF891B" w14:textId="77777777" w:rsidR="004C5C65" w:rsidRPr="00F71A70" w:rsidRDefault="004C5C65" w:rsidP="00F64422">
            <w:pPr>
              <w:rPr>
                <w:sz w:val="22"/>
                <w:szCs w:val="22"/>
              </w:rPr>
            </w:pPr>
          </w:p>
        </w:tc>
        <w:tc>
          <w:tcPr>
            <w:tcW w:w="3169" w:type="dxa"/>
          </w:tcPr>
          <w:p w14:paraId="242BDAFA"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Apšvietimo kampas 100-120 laipsnių</w:t>
            </w:r>
          </w:p>
        </w:tc>
        <w:tc>
          <w:tcPr>
            <w:tcW w:w="3254" w:type="dxa"/>
          </w:tcPr>
          <w:p w14:paraId="417C8090" w14:textId="77777777" w:rsidR="004C5C65" w:rsidRPr="00F71A70" w:rsidRDefault="004C5C65" w:rsidP="00F64422">
            <w:pPr>
              <w:rPr>
                <w:sz w:val="22"/>
                <w:szCs w:val="22"/>
              </w:rPr>
            </w:pPr>
          </w:p>
        </w:tc>
      </w:tr>
      <w:tr w:rsidR="004C5C65" w:rsidRPr="00F71A70" w14:paraId="3A43B615" w14:textId="77777777" w:rsidTr="00AA2647">
        <w:trPr>
          <w:trHeight w:val="294"/>
        </w:trPr>
        <w:tc>
          <w:tcPr>
            <w:tcW w:w="3210" w:type="dxa"/>
            <w:vMerge/>
          </w:tcPr>
          <w:p w14:paraId="667153A0" w14:textId="77777777" w:rsidR="004C5C65" w:rsidRPr="00F71A70" w:rsidRDefault="004C5C65" w:rsidP="00F64422">
            <w:pPr>
              <w:rPr>
                <w:sz w:val="22"/>
                <w:szCs w:val="22"/>
              </w:rPr>
            </w:pPr>
          </w:p>
        </w:tc>
        <w:tc>
          <w:tcPr>
            <w:tcW w:w="3169" w:type="dxa"/>
          </w:tcPr>
          <w:p w14:paraId="24A20B3A"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DMX valdymas ne mažiau 8 kanalai</w:t>
            </w:r>
          </w:p>
        </w:tc>
        <w:tc>
          <w:tcPr>
            <w:tcW w:w="3254" w:type="dxa"/>
          </w:tcPr>
          <w:p w14:paraId="77956B56" w14:textId="77777777" w:rsidR="004C5C65" w:rsidRPr="00F71A70" w:rsidRDefault="004C5C65" w:rsidP="00F64422">
            <w:pPr>
              <w:rPr>
                <w:sz w:val="22"/>
                <w:szCs w:val="22"/>
              </w:rPr>
            </w:pPr>
          </w:p>
        </w:tc>
      </w:tr>
      <w:tr w:rsidR="004C5C65" w:rsidRPr="00F71A70" w14:paraId="6D0FBC49" w14:textId="77777777" w:rsidTr="00AA2647">
        <w:trPr>
          <w:trHeight w:val="294"/>
        </w:trPr>
        <w:tc>
          <w:tcPr>
            <w:tcW w:w="3210" w:type="dxa"/>
            <w:vMerge/>
          </w:tcPr>
          <w:p w14:paraId="52AD1693" w14:textId="77777777" w:rsidR="004C5C65" w:rsidRPr="00F71A70" w:rsidRDefault="004C5C65" w:rsidP="00F64422">
            <w:pPr>
              <w:rPr>
                <w:sz w:val="22"/>
                <w:szCs w:val="22"/>
              </w:rPr>
            </w:pPr>
          </w:p>
        </w:tc>
        <w:tc>
          <w:tcPr>
            <w:tcW w:w="3169" w:type="dxa"/>
          </w:tcPr>
          <w:p w14:paraId="5547E22A"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Ne mažiau art-net ir DMX valdymas</w:t>
            </w:r>
          </w:p>
        </w:tc>
        <w:tc>
          <w:tcPr>
            <w:tcW w:w="3254" w:type="dxa"/>
          </w:tcPr>
          <w:p w14:paraId="41BC3A27" w14:textId="77777777" w:rsidR="004C5C65" w:rsidRPr="00F71A70" w:rsidRDefault="004C5C65" w:rsidP="00F64422">
            <w:pPr>
              <w:rPr>
                <w:sz w:val="22"/>
                <w:szCs w:val="22"/>
              </w:rPr>
            </w:pPr>
          </w:p>
        </w:tc>
      </w:tr>
      <w:tr w:rsidR="004C5C65" w:rsidRPr="00F71A70" w14:paraId="76DFE536" w14:textId="77777777" w:rsidTr="00AA2647">
        <w:trPr>
          <w:trHeight w:val="294"/>
        </w:trPr>
        <w:tc>
          <w:tcPr>
            <w:tcW w:w="3210" w:type="dxa"/>
            <w:vMerge/>
          </w:tcPr>
          <w:p w14:paraId="0FB73FB9" w14:textId="77777777" w:rsidR="004C5C65" w:rsidRPr="00F71A70" w:rsidRDefault="004C5C65" w:rsidP="00F64422">
            <w:pPr>
              <w:rPr>
                <w:sz w:val="22"/>
                <w:szCs w:val="22"/>
              </w:rPr>
            </w:pPr>
          </w:p>
        </w:tc>
        <w:tc>
          <w:tcPr>
            <w:tcW w:w="3169" w:type="dxa"/>
          </w:tcPr>
          <w:p w14:paraId="041451C9"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Svoris negali viršyti 1,6 kg/vnt.</w:t>
            </w:r>
          </w:p>
        </w:tc>
        <w:tc>
          <w:tcPr>
            <w:tcW w:w="3254" w:type="dxa"/>
          </w:tcPr>
          <w:p w14:paraId="1A923AA1" w14:textId="77777777" w:rsidR="004C5C65" w:rsidRPr="00F71A70" w:rsidRDefault="004C5C65" w:rsidP="00F64422">
            <w:pPr>
              <w:rPr>
                <w:sz w:val="22"/>
                <w:szCs w:val="22"/>
              </w:rPr>
            </w:pPr>
          </w:p>
        </w:tc>
      </w:tr>
      <w:tr w:rsidR="004C5C65" w:rsidRPr="00F71A70" w14:paraId="62BD04A9" w14:textId="77777777" w:rsidTr="00AA2647">
        <w:trPr>
          <w:trHeight w:val="294"/>
        </w:trPr>
        <w:tc>
          <w:tcPr>
            <w:tcW w:w="3210" w:type="dxa"/>
            <w:vMerge/>
          </w:tcPr>
          <w:p w14:paraId="066947B3" w14:textId="77777777" w:rsidR="004C5C65" w:rsidRPr="00F71A70" w:rsidRDefault="004C5C65" w:rsidP="00F64422">
            <w:pPr>
              <w:rPr>
                <w:sz w:val="22"/>
                <w:szCs w:val="22"/>
              </w:rPr>
            </w:pPr>
          </w:p>
        </w:tc>
        <w:tc>
          <w:tcPr>
            <w:tcW w:w="3169" w:type="dxa"/>
          </w:tcPr>
          <w:p w14:paraId="0FF053E7"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Matmenys ne didesni nei 1000x35x100 mm</w:t>
            </w:r>
          </w:p>
        </w:tc>
        <w:tc>
          <w:tcPr>
            <w:tcW w:w="3254" w:type="dxa"/>
          </w:tcPr>
          <w:p w14:paraId="11CF8F66" w14:textId="77777777" w:rsidR="004C5C65" w:rsidRPr="00F71A70" w:rsidRDefault="004C5C65" w:rsidP="00F64422">
            <w:pPr>
              <w:rPr>
                <w:sz w:val="22"/>
                <w:szCs w:val="22"/>
              </w:rPr>
            </w:pPr>
          </w:p>
        </w:tc>
      </w:tr>
      <w:tr w:rsidR="004C5C65" w:rsidRPr="00F71A70" w14:paraId="0320D2CA" w14:textId="77777777" w:rsidTr="00AA2647">
        <w:trPr>
          <w:trHeight w:val="294"/>
        </w:trPr>
        <w:tc>
          <w:tcPr>
            <w:tcW w:w="3210" w:type="dxa"/>
            <w:vMerge w:val="restart"/>
          </w:tcPr>
          <w:p w14:paraId="0868A19D"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sz w:val="22"/>
                <w:szCs w:val="22"/>
                <w:lang w:val="lt-LT"/>
              </w:rPr>
            </w:pPr>
            <w:r w:rsidRPr="00F71A70">
              <w:rPr>
                <w:rFonts w:ascii="Times New Roman" w:hAnsi="Times New Roman" w:cs="Times New Roman"/>
                <w:b/>
                <w:bCs/>
                <w:sz w:val="22"/>
                <w:szCs w:val="22"/>
                <w:lang w:val="lt-LT"/>
              </w:rPr>
              <w:t>Reikalavimai efektiniams "Beam" tipo judantiems prožektoriams</w:t>
            </w:r>
          </w:p>
        </w:tc>
        <w:tc>
          <w:tcPr>
            <w:tcW w:w="3169" w:type="dxa"/>
          </w:tcPr>
          <w:p w14:paraId="310CABD3"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Kiekis: 28-35 vnt.</w:t>
            </w:r>
          </w:p>
        </w:tc>
        <w:tc>
          <w:tcPr>
            <w:tcW w:w="3254" w:type="dxa"/>
          </w:tcPr>
          <w:p w14:paraId="4E288270" w14:textId="77777777" w:rsidR="004C5C65" w:rsidRPr="00F71A70" w:rsidRDefault="004C5C65" w:rsidP="00F64422">
            <w:pPr>
              <w:rPr>
                <w:sz w:val="22"/>
                <w:szCs w:val="22"/>
              </w:rPr>
            </w:pPr>
          </w:p>
        </w:tc>
      </w:tr>
      <w:tr w:rsidR="004C5C65" w:rsidRPr="00F71A70" w14:paraId="0907C43E" w14:textId="77777777" w:rsidTr="00AA2647">
        <w:trPr>
          <w:trHeight w:val="294"/>
        </w:trPr>
        <w:tc>
          <w:tcPr>
            <w:tcW w:w="3210" w:type="dxa"/>
            <w:vMerge/>
          </w:tcPr>
          <w:p w14:paraId="1D434988" w14:textId="77777777" w:rsidR="004C5C65" w:rsidRPr="00F71A70" w:rsidRDefault="004C5C65" w:rsidP="00F64422">
            <w:pPr>
              <w:rPr>
                <w:sz w:val="22"/>
                <w:szCs w:val="22"/>
              </w:rPr>
            </w:pPr>
          </w:p>
        </w:tc>
        <w:tc>
          <w:tcPr>
            <w:tcW w:w="3169" w:type="dxa"/>
          </w:tcPr>
          <w:p w14:paraId="39689816"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DMX valdymas ne mažiau 17 kanalų</w:t>
            </w:r>
          </w:p>
        </w:tc>
        <w:tc>
          <w:tcPr>
            <w:tcW w:w="3254" w:type="dxa"/>
          </w:tcPr>
          <w:p w14:paraId="7C9F5EE0" w14:textId="77777777" w:rsidR="004C5C65" w:rsidRPr="00F71A70" w:rsidRDefault="004C5C65" w:rsidP="00F64422">
            <w:pPr>
              <w:rPr>
                <w:sz w:val="22"/>
                <w:szCs w:val="22"/>
              </w:rPr>
            </w:pPr>
          </w:p>
        </w:tc>
      </w:tr>
      <w:tr w:rsidR="004C5C65" w:rsidRPr="00F71A70" w14:paraId="172BE7E4" w14:textId="77777777" w:rsidTr="00AA2647">
        <w:trPr>
          <w:trHeight w:val="294"/>
        </w:trPr>
        <w:tc>
          <w:tcPr>
            <w:tcW w:w="3210" w:type="dxa"/>
            <w:vMerge/>
          </w:tcPr>
          <w:p w14:paraId="0A004496" w14:textId="77777777" w:rsidR="004C5C65" w:rsidRPr="00F71A70" w:rsidRDefault="004C5C65" w:rsidP="00F64422">
            <w:pPr>
              <w:rPr>
                <w:sz w:val="22"/>
                <w:szCs w:val="22"/>
              </w:rPr>
            </w:pPr>
          </w:p>
        </w:tc>
        <w:tc>
          <w:tcPr>
            <w:tcW w:w="3169" w:type="dxa"/>
          </w:tcPr>
          <w:p w14:paraId="4753DB99"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Šviesos srautas ne mažiau 18000 lm</w:t>
            </w:r>
          </w:p>
        </w:tc>
        <w:tc>
          <w:tcPr>
            <w:tcW w:w="3254" w:type="dxa"/>
          </w:tcPr>
          <w:p w14:paraId="771C63C1" w14:textId="77777777" w:rsidR="004C5C65" w:rsidRPr="00F71A70" w:rsidRDefault="004C5C65" w:rsidP="00F64422">
            <w:pPr>
              <w:rPr>
                <w:sz w:val="22"/>
                <w:szCs w:val="22"/>
              </w:rPr>
            </w:pPr>
          </w:p>
        </w:tc>
      </w:tr>
      <w:tr w:rsidR="004C5C65" w:rsidRPr="00F71A70" w14:paraId="7291CC55" w14:textId="77777777" w:rsidTr="00AA2647">
        <w:trPr>
          <w:trHeight w:val="294"/>
        </w:trPr>
        <w:tc>
          <w:tcPr>
            <w:tcW w:w="3210" w:type="dxa"/>
            <w:vMerge/>
          </w:tcPr>
          <w:p w14:paraId="0A6BC436" w14:textId="77777777" w:rsidR="004C5C65" w:rsidRPr="00F71A70" w:rsidRDefault="004C5C65" w:rsidP="00F64422">
            <w:pPr>
              <w:rPr>
                <w:sz w:val="22"/>
                <w:szCs w:val="22"/>
              </w:rPr>
            </w:pPr>
          </w:p>
        </w:tc>
        <w:tc>
          <w:tcPr>
            <w:tcW w:w="3169" w:type="dxa"/>
          </w:tcPr>
          <w:p w14:paraId="63530FCD"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Gobo ratas ne mažiau nei 15 gobo</w:t>
            </w:r>
          </w:p>
        </w:tc>
        <w:tc>
          <w:tcPr>
            <w:tcW w:w="3254" w:type="dxa"/>
          </w:tcPr>
          <w:p w14:paraId="0492108E" w14:textId="77777777" w:rsidR="004C5C65" w:rsidRPr="00F71A70" w:rsidRDefault="004C5C65" w:rsidP="00F64422">
            <w:pPr>
              <w:rPr>
                <w:sz w:val="22"/>
                <w:szCs w:val="22"/>
              </w:rPr>
            </w:pPr>
          </w:p>
        </w:tc>
      </w:tr>
      <w:tr w:rsidR="004C5C65" w:rsidRPr="00F71A70" w14:paraId="1B033DED" w14:textId="77777777" w:rsidTr="00AA2647">
        <w:trPr>
          <w:trHeight w:val="294"/>
        </w:trPr>
        <w:tc>
          <w:tcPr>
            <w:tcW w:w="3210" w:type="dxa"/>
            <w:vMerge/>
          </w:tcPr>
          <w:p w14:paraId="5E58D449" w14:textId="77777777" w:rsidR="004C5C65" w:rsidRPr="00F71A70" w:rsidRDefault="004C5C65" w:rsidP="00F64422">
            <w:pPr>
              <w:rPr>
                <w:sz w:val="22"/>
                <w:szCs w:val="22"/>
              </w:rPr>
            </w:pPr>
          </w:p>
        </w:tc>
        <w:tc>
          <w:tcPr>
            <w:tcW w:w="3169" w:type="dxa"/>
          </w:tcPr>
          <w:p w14:paraId="10D4D4A8"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Matmenys ne didesni nei 338x254x534mm</w:t>
            </w:r>
          </w:p>
        </w:tc>
        <w:tc>
          <w:tcPr>
            <w:tcW w:w="3254" w:type="dxa"/>
          </w:tcPr>
          <w:p w14:paraId="4FEEE63B" w14:textId="77777777" w:rsidR="004C5C65" w:rsidRPr="00F71A70" w:rsidRDefault="004C5C65" w:rsidP="00F64422">
            <w:pPr>
              <w:rPr>
                <w:sz w:val="22"/>
                <w:szCs w:val="22"/>
              </w:rPr>
            </w:pPr>
          </w:p>
        </w:tc>
      </w:tr>
      <w:tr w:rsidR="004C5C65" w:rsidRPr="00F71A70" w14:paraId="20E0FC35" w14:textId="77777777" w:rsidTr="00AA2647">
        <w:trPr>
          <w:trHeight w:val="294"/>
        </w:trPr>
        <w:tc>
          <w:tcPr>
            <w:tcW w:w="3210" w:type="dxa"/>
            <w:vMerge/>
          </w:tcPr>
          <w:p w14:paraId="666B746D" w14:textId="77777777" w:rsidR="004C5C65" w:rsidRPr="00F71A70" w:rsidRDefault="004C5C65" w:rsidP="00F64422">
            <w:pPr>
              <w:rPr>
                <w:sz w:val="22"/>
                <w:szCs w:val="22"/>
              </w:rPr>
            </w:pPr>
          </w:p>
        </w:tc>
        <w:tc>
          <w:tcPr>
            <w:tcW w:w="3169" w:type="dxa"/>
          </w:tcPr>
          <w:p w14:paraId="435E76CE"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Svoris negali viršyti 14 kg/vnt.</w:t>
            </w:r>
          </w:p>
        </w:tc>
        <w:tc>
          <w:tcPr>
            <w:tcW w:w="3254" w:type="dxa"/>
          </w:tcPr>
          <w:p w14:paraId="1A008452" w14:textId="77777777" w:rsidR="004C5C65" w:rsidRPr="00F71A70" w:rsidRDefault="004C5C65" w:rsidP="00F64422">
            <w:pPr>
              <w:rPr>
                <w:sz w:val="22"/>
                <w:szCs w:val="22"/>
              </w:rPr>
            </w:pPr>
          </w:p>
        </w:tc>
      </w:tr>
      <w:tr w:rsidR="004C5C65" w:rsidRPr="00F71A70" w14:paraId="6B495708" w14:textId="77777777" w:rsidTr="00AA2647">
        <w:trPr>
          <w:trHeight w:val="294"/>
        </w:trPr>
        <w:tc>
          <w:tcPr>
            <w:tcW w:w="3210" w:type="dxa"/>
            <w:vMerge w:val="restart"/>
          </w:tcPr>
          <w:p w14:paraId="72383C7E"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sz w:val="22"/>
                <w:szCs w:val="22"/>
                <w:lang w:val="lt-LT"/>
              </w:rPr>
            </w:pPr>
            <w:r w:rsidRPr="00F71A70">
              <w:rPr>
                <w:rFonts w:ascii="Times New Roman" w:hAnsi="Times New Roman" w:cs="Times New Roman"/>
                <w:b/>
                <w:bCs/>
                <w:sz w:val="22"/>
                <w:szCs w:val="22"/>
                <w:lang w:val="lt-LT"/>
              </w:rPr>
              <w:t>Reikalavimai žemo rūko generatoriams</w:t>
            </w:r>
          </w:p>
        </w:tc>
        <w:tc>
          <w:tcPr>
            <w:tcW w:w="3169" w:type="dxa"/>
          </w:tcPr>
          <w:p w14:paraId="7275934C"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 xml:space="preserve">Turi užtikrinti ne mažiau kaip 200 m2 ploto scenos padengimą nenutrūkstamu žemo rūko srautu ne mažiau kaip 8 val. </w:t>
            </w:r>
          </w:p>
        </w:tc>
        <w:tc>
          <w:tcPr>
            <w:tcW w:w="3254" w:type="dxa"/>
          </w:tcPr>
          <w:p w14:paraId="23A0CF9C" w14:textId="77777777" w:rsidR="004C5C65" w:rsidRPr="00F71A70" w:rsidRDefault="004C5C65" w:rsidP="00F64422">
            <w:pPr>
              <w:rPr>
                <w:sz w:val="22"/>
                <w:szCs w:val="22"/>
              </w:rPr>
            </w:pPr>
          </w:p>
        </w:tc>
      </w:tr>
      <w:tr w:rsidR="004C5C65" w:rsidRPr="00F71A70" w14:paraId="1449BC9A" w14:textId="77777777" w:rsidTr="00AA2647">
        <w:trPr>
          <w:trHeight w:val="294"/>
        </w:trPr>
        <w:tc>
          <w:tcPr>
            <w:tcW w:w="3210" w:type="dxa"/>
            <w:vMerge/>
          </w:tcPr>
          <w:p w14:paraId="779CB30E" w14:textId="77777777" w:rsidR="004C5C65" w:rsidRPr="00F71A70" w:rsidRDefault="004C5C65" w:rsidP="00F64422">
            <w:pPr>
              <w:rPr>
                <w:sz w:val="22"/>
                <w:szCs w:val="22"/>
              </w:rPr>
            </w:pPr>
          </w:p>
        </w:tc>
        <w:tc>
          <w:tcPr>
            <w:tcW w:w="3169" w:type="dxa"/>
          </w:tcPr>
          <w:p w14:paraId="518E28AE"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Kiekis ne mažiau nei 2 vnt.</w:t>
            </w:r>
          </w:p>
        </w:tc>
        <w:tc>
          <w:tcPr>
            <w:tcW w:w="3254" w:type="dxa"/>
          </w:tcPr>
          <w:p w14:paraId="55BB7A25" w14:textId="77777777" w:rsidR="004C5C65" w:rsidRPr="00F71A70" w:rsidRDefault="004C5C65" w:rsidP="00F64422">
            <w:pPr>
              <w:rPr>
                <w:sz w:val="22"/>
                <w:szCs w:val="22"/>
              </w:rPr>
            </w:pPr>
          </w:p>
        </w:tc>
      </w:tr>
      <w:tr w:rsidR="004C5C65" w:rsidRPr="00F71A70" w14:paraId="7CDCA3C0" w14:textId="77777777" w:rsidTr="00AA2647">
        <w:trPr>
          <w:trHeight w:val="484"/>
        </w:trPr>
        <w:tc>
          <w:tcPr>
            <w:tcW w:w="3210" w:type="dxa"/>
            <w:vMerge w:val="restart"/>
          </w:tcPr>
          <w:p w14:paraId="6BD52DA5"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sz w:val="22"/>
                <w:szCs w:val="22"/>
                <w:lang w:val="lt-LT"/>
              </w:rPr>
            </w:pPr>
            <w:r w:rsidRPr="00F71A70">
              <w:rPr>
                <w:rFonts w:ascii="Times New Roman" w:hAnsi="Times New Roman" w:cs="Times New Roman"/>
                <w:b/>
                <w:bCs/>
                <w:sz w:val="22"/>
                <w:szCs w:val="22"/>
                <w:lang w:val="lt-LT"/>
              </w:rPr>
              <w:t xml:space="preserve">Reikalavimai šviesos valdymo pultui </w:t>
            </w:r>
          </w:p>
        </w:tc>
        <w:tc>
          <w:tcPr>
            <w:tcW w:w="3169" w:type="dxa"/>
          </w:tcPr>
          <w:p w14:paraId="6C44FAA4"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Kiekis: ne mažiau 1 vnt.</w:t>
            </w:r>
          </w:p>
        </w:tc>
        <w:tc>
          <w:tcPr>
            <w:tcW w:w="3254" w:type="dxa"/>
          </w:tcPr>
          <w:p w14:paraId="2D504E67" w14:textId="77777777" w:rsidR="004C5C65" w:rsidRPr="00F71A70" w:rsidRDefault="004C5C65" w:rsidP="00F64422">
            <w:pPr>
              <w:rPr>
                <w:sz w:val="22"/>
                <w:szCs w:val="22"/>
              </w:rPr>
            </w:pPr>
          </w:p>
        </w:tc>
      </w:tr>
      <w:tr w:rsidR="004C5C65" w:rsidRPr="00F71A70" w14:paraId="79FC2BE5" w14:textId="77777777" w:rsidTr="00AA2647">
        <w:trPr>
          <w:trHeight w:val="373"/>
        </w:trPr>
        <w:tc>
          <w:tcPr>
            <w:tcW w:w="3210" w:type="dxa"/>
            <w:vMerge/>
          </w:tcPr>
          <w:p w14:paraId="3782F0E4" w14:textId="77777777" w:rsidR="004C5C65" w:rsidRPr="00F71A70" w:rsidRDefault="004C5C65" w:rsidP="00F64422">
            <w:pPr>
              <w:rPr>
                <w:sz w:val="22"/>
                <w:szCs w:val="22"/>
              </w:rPr>
            </w:pPr>
          </w:p>
        </w:tc>
        <w:tc>
          <w:tcPr>
            <w:tcW w:w="3169" w:type="dxa"/>
          </w:tcPr>
          <w:p w14:paraId="35602349"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GrandMA  arba analogiška programinė įranga</w:t>
            </w:r>
          </w:p>
          <w:p w14:paraId="443673CC"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p>
        </w:tc>
        <w:tc>
          <w:tcPr>
            <w:tcW w:w="3254" w:type="dxa"/>
          </w:tcPr>
          <w:p w14:paraId="78052F80" w14:textId="77777777" w:rsidR="004C5C65" w:rsidRPr="00F71A70" w:rsidRDefault="004C5C65" w:rsidP="00F64422">
            <w:pPr>
              <w:rPr>
                <w:sz w:val="22"/>
                <w:szCs w:val="22"/>
              </w:rPr>
            </w:pPr>
          </w:p>
        </w:tc>
      </w:tr>
      <w:tr w:rsidR="004C5C65" w:rsidRPr="00F71A70" w14:paraId="1F8B3B13" w14:textId="77777777" w:rsidTr="00AA2647">
        <w:trPr>
          <w:trHeight w:val="484"/>
        </w:trPr>
        <w:tc>
          <w:tcPr>
            <w:tcW w:w="3210" w:type="dxa"/>
            <w:vMerge/>
          </w:tcPr>
          <w:p w14:paraId="5A2CEDB2" w14:textId="77777777" w:rsidR="004C5C65" w:rsidRPr="00F71A70" w:rsidRDefault="004C5C65" w:rsidP="00F64422">
            <w:pPr>
              <w:rPr>
                <w:sz w:val="22"/>
                <w:szCs w:val="22"/>
              </w:rPr>
            </w:pPr>
          </w:p>
        </w:tc>
        <w:tc>
          <w:tcPr>
            <w:tcW w:w="3169" w:type="dxa"/>
          </w:tcPr>
          <w:p w14:paraId="08A7A919"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Ne mažiau kaip 10 slankiojantys reguliatoriai (anglų k. „fader“)</w:t>
            </w:r>
          </w:p>
          <w:p w14:paraId="230ED8FC"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p>
        </w:tc>
        <w:tc>
          <w:tcPr>
            <w:tcW w:w="3254" w:type="dxa"/>
          </w:tcPr>
          <w:p w14:paraId="0BA6F82B" w14:textId="77777777" w:rsidR="004C5C65" w:rsidRPr="00F71A70" w:rsidRDefault="004C5C65" w:rsidP="00F64422">
            <w:pPr>
              <w:rPr>
                <w:sz w:val="22"/>
                <w:szCs w:val="22"/>
              </w:rPr>
            </w:pPr>
          </w:p>
        </w:tc>
      </w:tr>
      <w:tr w:rsidR="004C5C65" w:rsidRPr="00F71A70" w14:paraId="3B3F8825" w14:textId="77777777" w:rsidTr="00AA2647">
        <w:trPr>
          <w:trHeight w:val="294"/>
        </w:trPr>
        <w:tc>
          <w:tcPr>
            <w:tcW w:w="3210" w:type="dxa"/>
            <w:vMerge/>
          </w:tcPr>
          <w:p w14:paraId="3B661D3F" w14:textId="77777777" w:rsidR="004C5C65" w:rsidRPr="00F71A70" w:rsidRDefault="004C5C65" w:rsidP="00F64422">
            <w:pPr>
              <w:rPr>
                <w:sz w:val="22"/>
                <w:szCs w:val="22"/>
              </w:rPr>
            </w:pPr>
          </w:p>
        </w:tc>
        <w:tc>
          <w:tcPr>
            <w:tcW w:w="3169" w:type="dxa"/>
          </w:tcPr>
          <w:p w14:paraId="577CCF74"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Ne mažiau kaip 1 lietimui jautrus ekranas</w:t>
            </w:r>
          </w:p>
        </w:tc>
        <w:tc>
          <w:tcPr>
            <w:tcW w:w="3254" w:type="dxa"/>
          </w:tcPr>
          <w:p w14:paraId="6A2F7F9D" w14:textId="77777777" w:rsidR="004C5C65" w:rsidRPr="00F71A70" w:rsidRDefault="004C5C65" w:rsidP="00F64422">
            <w:pPr>
              <w:rPr>
                <w:sz w:val="22"/>
                <w:szCs w:val="22"/>
              </w:rPr>
            </w:pPr>
          </w:p>
        </w:tc>
      </w:tr>
      <w:tr w:rsidR="004C5C65" w:rsidRPr="00F71A70" w14:paraId="730E0C9A" w14:textId="77777777" w:rsidTr="00AA2647">
        <w:trPr>
          <w:trHeight w:val="294"/>
        </w:trPr>
        <w:tc>
          <w:tcPr>
            <w:tcW w:w="3210" w:type="dxa"/>
            <w:vMerge/>
          </w:tcPr>
          <w:p w14:paraId="0F56D2AE" w14:textId="77777777" w:rsidR="004C5C65" w:rsidRPr="00F71A70" w:rsidRDefault="004C5C65" w:rsidP="00F64422">
            <w:pPr>
              <w:rPr>
                <w:sz w:val="22"/>
                <w:szCs w:val="22"/>
              </w:rPr>
            </w:pPr>
          </w:p>
        </w:tc>
        <w:tc>
          <w:tcPr>
            <w:tcW w:w="3169" w:type="dxa"/>
          </w:tcPr>
          <w:p w14:paraId="10DD0B85"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 xml:space="preserve">Galimybė perprogramuoti apšviietimo projektą ir atlikti korekcijas vykstant renginiui </w:t>
            </w:r>
          </w:p>
        </w:tc>
        <w:tc>
          <w:tcPr>
            <w:tcW w:w="3254" w:type="dxa"/>
          </w:tcPr>
          <w:p w14:paraId="0B0FAA89" w14:textId="547369C6" w:rsidR="004C5C65" w:rsidRPr="00F71A70" w:rsidRDefault="004C5C65" w:rsidP="00F64422">
            <w:pPr>
              <w:rPr>
                <w:sz w:val="22"/>
                <w:szCs w:val="22"/>
              </w:rPr>
            </w:pPr>
            <w:r w:rsidRPr="00F71A70">
              <w:rPr>
                <w:sz w:val="22"/>
                <w:szCs w:val="22"/>
              </w:rPr>
              <w:t>TAIP/NE</w:t>
            </w:r>
            <w:r w:rsidR="003870C0">
              <w:rPr>
                <w:sz w:val="22"/>
                <w:szCs w:val="22"/>
              </w:rPr>
              <w:t>(tinkamą pabraukti)</w:t>
            </w:r>
          </w:p>
        </w:tc>
      </w:tr>
      <w:tr w:rsidR="004C5C65" w:rsidRPr="00F71A70" w14:paraId="47D2D1E1" w14:textId="77777777" w:rsidTr="00AA2647">
        <w:trPr>
          <w:trHeight w:val="294"/>
        </w:trPr>
        <w:tc>
          <w:tcPr>
            <w:tcW w:w="3210" w:type="dxa"/>
            <w:vMerge w:val="restart"/>
            <w:vAlign w:val="bottom"/>
          </w:tcPr>
          <w:p w14:paraId="7D06710B"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b/>
                <w:bCs/>
                <w:sz w:val="22"/>
                <w:szCs w:val="22"/>
                <w:lang w:val="lt-LT"/>
              </w:rPr>
            </w:pPr>
            <w:r w:rsidRPr="00F71A70">
              <w:rPr>
                <w:rFonts w:ascii="Times New Roman" w:hAnsi="Times New Roman" w:cs="Times New Roman"/>
                <w:b/>
                <w:bCs/>
                <w:sz w:val="22"/>
                <w:szCs w:val="22"/>
                <w:lang w:val="lt-LT"/>
              </w:rPr>
              <w:t xml:space="preserve">Reikalavimai apšvietimo įrangos tvirtinimo konstrukcijoms </w:t>
            </w:r>
          </w:p>
          <w:p w14:paraId="7B2BB1FF"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b/>
                <w:bCs/>
                <w:sz w:val="22"/>
                <w:szCs w:val="22"/>
                <w:lang w:val="lt-LT"/>
              </w:rPr>
            </w:pPr>
          </w:p>
          <w:p w14:paraId="56587F58"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b/>
                <w:bCs/>
                <w:sz w:val="22"/>
                <w:szCs w:val="22"/>
                <w:lang w:val="lt-LT"/>
              </w:rPr>
            </w:pPr>
          </w:p>
          <w:p w14:paraId="1C1A289D"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b/>
                <w:bCs/>
                <w:sz w:val="22"/>
                <w:szCs w:val="22"/>
                <w:lang w:val="lt-LT"/>
              </w:rPr>
            </w:pPr>
          </w:p>
          <w:p w14:paraId="3294DA1D"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b/>
                <w:bCs/>
                <w:sz w:val="22"/>
                <w:szCs w:val="22"/>
                <w:lang w:val="lt-LT"/>
              </w:rPr>
            </w:pPr>
          </w:p>
          <w:p w14:paraId="13806487" w14:textId="77777777" w:rsidR="004C5C65" w:rsidRPr="00F71A70" w:rsidRDefault="004C5C65" w:rsidP="00F6442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Times New Roman" w:hAnsi="Times New Roman" w:cs="Times New Roman"/>
                <w:b/>
                <w:bCs/>
                <w:sz w:val="22"/>
                <w:szCs w:val="22"/>
                <w:lang w:val="lt-LT"/>
              </w:rPr>
            </w:pPr>
          </w:p>
        </w:tc>
        <w:tc>
          <w:tcPr>
            <w:tcW w:w="3169" w:type="dxa"/>
            <w:vAlign w:val="bottom"/>
          </w:tcPr>
          <w:p w14:paraId="3F9D484A"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 xml:space="preserve">Įranga turi būti montuojama ant specialių, saugumo sąlygas </w:t>
            </w:r>
            <w:r w:rsidRPr="00F71A70">
              <w:rPr>
                <w:rFonts w:ascii="Times New Roman" w:hAnsi="Times New Roman" w:cs="Times New Roman"/>
                <w:sz w:val="22"/>
                <w:szCs w:val="22"/>
                <w:lang w:val="lt-LT"/>
              </w:rPr>
              <w:lastRenderedPageBreak/>
              <w:t xml:space="preserve">atitinkančių aliuminio santvarų konstrukcijų  </w:t>
            </w:r>
          </w:p>
        </w:tc>
        <w:tc>
          <w:tcPr>
            <w:tcW w:w="3254" w:type="dxa"/>
          </w:tcPr>
          <w:p w14:paraId="0FEB1009" w14:textId="4DBB19E4" w:rsidR="004C5C65" w:rsidRPr="00F71A70" w:rsidRDefault="003870C0" w:rsidP="00F64422">
            <w:pPr>
              <w:rPr>
                <w:sz w:val="22"/>
                <w:szCs w:val="22"/>
              </w:rPr>
            </w:pPr>
            <w:r w:rsidRPr="00F71A70">
              <w:rPr>
                <w:sz w:val="22"/>
                <w:szCs w:val="22"/>
              </w:rPr>
              <w:lastRenderedPageBreak/>
              <w:t>TAIP/NE</w:t>
            </w:r>
            <w:r>
              <w:rPr>
                <w:sz w:val="22"/>
                <w:szCs w:val="22"/>
              </w:rPr>
              <w:t>(tinkamą pabraukti)</w:t>
            </w:r>
          </w:p>
        </w:tc>
      </w:tr>
      <w:tr w:rsidR="004C5C65" w:rsidRPr="00F71A70" w14:paraId="38916321" w14:textId="77777777" w:rsidTr="00AA2647">
        <w:trPr>
          <w:trHeight w:val="294"/>
        </w:trPr>
        <w:tc>
          <w:tcPr>
            <w:tcW w:w="3210" w:type="dxa"/>
            <w:vMerge/>
          </w:tcPr>
          <w:p w14:paraId="7DCA8FCF" w14:textId="77777777" w:rsidR="004C5C65" w:rsidRPr="00F71A70" w:rsidRDefault="004C5C65" w:rsidP="00F64422">
            <w:pPr>
              <w:rPr>
                <w:sz w:val="22"/>
                <w:szCs w:val="22"/>
              </w:rPr>
            </w:pPr>
          </w:p>
        </w:tc>
        <w:tc>
          <w:tcPr>
            <w:tcW w:w="3169" w:type="dxa"/>
            <w:vAlign w:val="bottom"/>
          </w:tcPr>
          <w:p w14:paraId="5EFBE7B1"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Spalva – juoda</w:t>
            </w:r>
          </w:p>
        </w:tc>
        <w:tc>
          <w:tcPr>
            <w:tcW w:w="3254" w:type="dxa"/>
          </w:tcPr>
          <w:p w14:paraId="00F455EF" w14:textId="0AF473C8" w:rsidR="004C5C65" w:rsidRPr="00F71A70" w:rsidRDefault="003870C0" w:rsidP="00F64422">
            <w:pPr>
              <w:rPr>
                <w:sz w:val="22"/>
                <w:szCs w:val="22"/>
              </w:rPr>
            </w:pPr>
            <w:r w:rsidRPr="00F71A70">
              <w:rPr>
                <w:sz w:val="22"/>
                <w:szCs w:val="22"/>
              </w:rPr>
              <w:t>TAIP/NE</w:t>
            </w:r>
            <w:r>
              <w:rPr>
                <w:sz w:val="22"/>
                <w:szCs w:val="22"/>
              </w:rPr>
              <w:t>(tinkamą pabraukti)</w:t>
            </w:r>
          </w:p>
        </w:tc>
      </w:tr>
      <w:tr w:rsidR="004C5C65" w:rsidRPr="00F71A70" w14:paraId="7EC6E121" w14:textId="77777777" w:rsidTr="00AA2647">
        <w:trPr>
          <w:trHeight w:val="294"/>
        </w:trPr>
        <w:tc>
          <w:tcPr>
            <w:tcW w:w="3210" w:type="dxa"/>
            <w:vMerge/>
          </w:tcPr>
          <w:p w14:paraId="3C94B066" w14:textId="77777777" w:rsidR="004C5C65" w:rsidRPr="00F71A70" w:rsidRDefault="004C5C65" w:rsidP="00F64422">
            <w:pPr>
              <w:rPr>
                <w:sz w:val="22"/>
                <w:szCs w:val="22"/>
              </w:rPr>
            </w:pPr>
          </w:p>
        </w:tc>
        <w:tc>
          <w:tcPr>
            <w:tcW w:w="3169" w:type="dxa"/>
            <w:vAlign w:val="bottom"/>
          </w:tcPr>
          <w:p w14:paraId="2F3FFBF8" w14:textId="77777777" w:rsidR="004C5C65" w:rsidRPr="00F71A70" w:rsidRDefault="004C5C65" w:rsidP="00F64422">
            <w:pPr>
              <w:pStyle w:val="BodyA"/>
              <w:widowControl w:val="0"/>
              <w:spacing w:line="240" w:lineRule="auto"/>
              <w:rPr>
                <w:rFonts w:ascii="Times New Roman" w:hAnsi="Times New Roman" w:cs="Times New Roman"/>
                <w:sz w:val="22"/>
                <w:szCs w:val="22"/>
                <w:lang w:val="en-US"/>
              </w:rPr>
            </w:pPr>
            <w:r w:rsidRPr="00F71A70">
              <w:rPr>
                <w:rFonts w:ascii="Times New Roman" w:hAnsi="Times New Roman" w:cs="Times New Roman"/>
                <w:sz w:val="22"/>
                <w:szCs w:val="22"/>
                <w:lang w:val="en-US"/>
              </w:rPr>
              <w:t>Kiekis:  ne mažiau 150 metrų</w:t>
            </w:r>
          </w:p>
        </w:tc>
        <w:tc>
          <w:tcPr>
            <w:tcW w:w="3254" w:type="dxa"/>
          </w:tcPr>
          <w:p w14:paraId="44B21470" w14:textId="77777777" w:rsidR="004C5C65" w:rsidRPr="00F71A70" w:rsidRDefault="004C5C65" w:rsidP="00F64422">
            <w:pPr>
              <w:rPr>
                <w:sz w:val="22"/>
                <w:szCs w:val="22"/>
              </w:rPr>
            </w:pPr>
          </w:p>
        </w:tc>
      </w:tr>
      <w:tr w:rsidR="004C5C65" w:rsidRPr="00F71A70" w14:paraId="63271520" w14:textId="77777777" w:rsidTr="00AA2647">
        <w:trPr>
          <w:trHeight w:val="294"/>
        </w:trPr>
        <w:tc>
          <w:tcPr>
            <w:tcW w:w="3210" w:type="dxa"/>
            <w:vMerge/>
          </w:tcPr>
          <w:p w14:paraId="2EB7A407" w14:textId="77777777" w:rsidR="004C5C65" w:rsidRPr="00F71A70" w:rsidRDefault="004C5C65" w:rsidP="00F64422">
            <w:pPr>
              <w:rPr>
                <w:sz w:val="22"/>
                <w:szCs w:val="22"/>
              </w:rPr>
            </w:pPr>
          </w:p>
        </w:tc>
        <w:tc>
          <w:tcPr>
            <w:tcW w:w="3169" w:type="dxa"/>
            <w:vAlign w:val="bottom"/>
          </w:tcPr>
          <w:p w14:paraId="561C6FE4" w14:textId="77777777" w:rsidR="004C5C65" w:rsidRPr="00F71A70" w:rsidRDefault="004C5C65" w:rsidP="00F64422">
            <w:pPr>
              <w:pStyle w:val="BodyA"/>
              <w:widowControl w:val="0"/>
              <w:spacing w:line="240" w:lineRule="auto"/>
              <w:rPr>
                <w:rFonts w:ascii="Times New Roman" w:hAnsi="Times New Roman" w:cs="Times New Roman"/>
                <w:sz w:val="22"/>
                <w:szCs w:val="22"/>
                <w:lang w:val="en-US"/>
              </w:rPr>
            </w:pPr>
            <w:r w:rsidRPr="00F71A70">
              <w:rPr>
                <w:rFonts w:ascii="Times New Roman" w:hAnsi="Times New Roman" w:cs="Times New Roman"/>
                <w:sz w:val="22"/>
                <w:szCs w:val="22"/>
                <w:lang w:val="en-US"/>
              </w:rPr>
              <w:t>Tipas Keturbriaunės santvaros</w:t>
            </w:r>
          </w:p>
        </w:tc>
        <w:tc>
          <w:tcPr>
            <w:tcW w:w="3254" w:type="dxa"/>
          </w:tcPr>
          <w:p w14:paraId="1BFD6562" w14:textId="77777777" w:rsidR="004C5C65" w:rsidRPr="00F71A70" w:rsidRDefault="004C5C65" w:rsidP="00F64422">
            <w:pPr>
              <w:rPr>
                <w:sz w:val="22"/>
                <w:szCs w:val="22"/>
              </w:rPr>
            </w:pPr>
          </w:p>
        </w:tc>
      </w:tr>
      <w:tr w:rsidR="004C5C65" w:rsidRPr="00F71A70" w14:paraId="159E6624" w14:textId="77777777" w:rsidTr="00AA2647">
        <w:trPr>
          <w:trHeight w:val="294"/>
        </w:trPr>
        <w:tc>
          <w:tcPr>
            <w:tcW w:w="3210" w:type="dxa"/>
            <w:vMerge/>
          </w:tcPr>
          <w:p w14:paraId="6D625320" w14:textId="77777777" w:rsidR="004C5C65" w:rsidRPr="00F71A70" w:rsidRDefault="004C5C65" w:rsidP="00F64422">
            <w:pPr>
              <w:rPr>
                <w:sz w:val="22"/>
                <w:szCs w:val="22"/>
              </w:rPr>
            </w:pPr>
          </w:p>
        </w:tc>
        <w:tc>
          <w:tcPr>
            <w:tcW w:w="3169" w:type="dxa"/>
            <w:vAlign w:val="bottom"/>
          </w:tcPr>
          <w:p w14:paraId="701BDF0B"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it-IT"/>
              </w:rPr>
              <w:t>Sienelių storis ne mažesnis nei 2 mm</w:t>
            </w:r>
          </w:p>
        </w:tc>
        <w:tc>
          <w:tcPr>
            <w:tcW w:w="3254" w:type="dxa"/>
          </w:tcPr>
          <w:p w14:paraId="7848A2E7" w14:textId="77777777" w:rsidR="004C5C65" w:rsidRPr="00F71A70" w:rsidRDefault="004C5C65" w:rsidP="00F64422">
            <w:pPr>
              <w:rPr>
                <w:sz w:val="22"/>
                <w:szCs w:val="22"/>
              </w:rPr>
            </w:pPr>
          </w:p>
        </w:tc>
      </w:tr>
      <w:tr w:rsidR="004C5C65" w:rsidRPr="00F71A70" w14:paraId="50F10064" w14:textId="77777777" w:rsidTr="00AA2647">
        <w:trPr>
          <w:trHeight w:val="294"/>
        </w:trPr>
        <w:tc>
          <w:tcPr>
            <w:tcW w:w="3210" w:type="dxa"/>
            <w:vMerge/>
          </w:tcPr>
          <w:p w14:paraId="78C12E0B" w14:textId="77777777" w:rsidR="004C5C65" w:rsidRPr="00F71A70" w:rsidRDefault="004C5C65" w:rsidP="00F64422">
            <w:pPr>
              <w:rPr>
                <w:sz w:val="22"/>
                <w:szCs w:val="22"/>
              </w:rPr>
            </w:pPr>
          </w:p>
        </w:tc>
        <w:tc>
          <w:tcPr>
            <w:tcW w:w="3169" w:type="dxa"/>
            <w:vAlign w:val="bottom"/>
          </w:tcPr>
          <w:p w14:paraId="26105A54"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p>
        </w:tc>
        <w:tc>
          <w:tcPr>
            <w:tcW w:w="3254" w:type="dxa"/>
          </w:tcPr>
          <w:p w14:paraId="5C660595" w14:textId="77777777" w:rsidR="004C5C65" w:rsidRPr="00F71A70" w:rsidRDefault="004C5C65" w:rsidP="00F64422">
            <w:pPr>
              <w:rPr>
                <w:sz w:val="22"/>
                <w:szCs w:val="22"/>
              </w:rPr>
            </w:pPr>
          </w:p>
        </w:tc>
      </w:tr>
      <w:tr w:rsidR="004C5C65" w:rsidRPr="00F71A70" w14:paraId="449A3B2D" w14:textId="77777777" w:rsidTr="00AA2647">
        <w:trPr>
          <w:trHeight w:val="294"/>
        </w:trPr>
        <w:tc>
          <w:tcPr>
            <w:tcW w:w="3210" w:type="dxa"/>
            <w:vMerge w:val="restart"/>
          </w:tcPr>
          <w:p w14:paraId="48A8DF4F"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b/>
                <w:bCs/>
                <w:sz w:val="22"/>
                <w:szCs w:val="22"/>
                <w:lang w:val="lt-LT"/>
              </w:rPr>
              <w:t xml:space="preserve">Reikalavimai aptarnaujančio techninio personalo nenutrūkstamo komunikavimo sistemai </w:t>
            </w:r>
          </w:p>
        </w:tc>
        <w:tc>
          <w:tcPr>
            <w:tcW w:w="3169" w:type="dxa"/>
          </w:tcPr>
          <w:p w14:paraId="118BB185"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Kiekis: 1 vnt.</w:t>
            </w:r>
          </w:p>
        </w:tc>
        <w:tc>
          <w:tcPr>
            <w:tcW w:w="3254" w:type="dxa"/>
          </w:tcPr>
          <w:p w14:paraId="3725EA4C" w14:textId="77777777" w:rsidR="004C5C65" w:rsidRPr="00F71A70" w:rsidRDefault="004C5C65" w:rsidP="00F64422">
            <w:pPr>
              <w:rPr>
                <w:sz w:val="22"/>
                <w:szCs w:val="22"/>
              </w:rPr>
            </w:pPr>
          </w:p>
        </w:tc>
      </w:tr>
      <w:tr w:rsidR="004C5C65" w:rsidRPr="00F71A70" w14:paraId="27D96C8E" w14:textId="77777777" w:rsidTr="00AA2647">
        <w:trPr>
          <w:trHeight w:val="550"/>
        </w:trPr>
        <w:tc>
          <w:tcPr>
            <w:tcW w:w="3210" w:type="dxa"/>
            <w:vMerge/>
          </w:tcPr>
          <w:p w14:paraId="6BDD17D2" w14:textId="77777777" w:rsidR="004C5C65" w:rsidRPr="00F71A70" w:rsidRDefault="004C5C65" w:rsidP="00F64422">
            <w:pPr>
              <w:rPr>
                <w:sz w:val="22"/>
                <w:szCs w:val="22"/>
              </w:rPr>
            </w:pPr>
          </w:p>
        </w:tc>
        <w:tc>
          <w:tcPr>
            <w:tcW w:w="3169" w:type="dxa"/>
          </w:tcPr>
          <w:p w14:paraId="1BE7B167"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Ne mažiau kaip 10 stotelių</w:t>
            </w:r>
          </w:p>
        </w:tc>
        <w:tc>
          <w:tcPr>
            <w:tcW w:w="3254" w:type="dxa"/>
          </w:tcPr>
          <w:p w14:paraId="228D754A" w14:textId="77777777" w:rsidR="004C5C65" w:rsidRPr="00F71A70" w:rsidRDefault="004C5C65" w:rsidP="00F64422">
            <w:pPr>
              <w:rPr>
                <w:sz w:val="22"/>
                <w:szCs w:val="22"/>
              </w:rPr>
            </w:pPr>
          </w:p>
        </w:tc>
      </w:tr>
      <w:tr w:rsidR="004C5C65" w:rsidRPr="00F71A70" w14:paraId="47E18946" w14:textId="77777777" w:rsidTr="00AA2647">
        <w:trPr>
          <w:trHeight w:val="550"/>
        </w:trPr>
        <w:tc>
          <w:tcPr>
            <w:tcW w:w="3210" w:type="dxa"/>
            <w:vMerge/>
          </w:tcPr>
          <w:p w14:paraId="5B2640CD" w14:textId="77777777" w:rsidR="004C5C65" w:rsidRPr="00F71A70" w:rsidRDefault="004C5C65" w:rsidP="00F64422">
            <w:pPr>
              <w:rPr>
                <w:sz w:val="22"/>
                <w:szCs w:val="22"/>
              </w:rPr>
            </w:pPr>
          </w:p>
        </w:tc>
        <w:tc>
          <w:tcPr>
            <w:tcW w:w="3169" w:type="dxa"/>
          </w:tcPr>
          <w:p w14:paraId="6590E1AC"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Ne mažiau kaip 3 kanalai</w:t>
            </w:r>
          </w:p>
        </w:tc>
        <w:tc>
          <w:tcPr>
            <w:tcW w:w="3254" w:type="dxa"/>
          </w:tcPr>
          <w:p w14:paraId="022E5E3A" w14:textId="77777777" w:rsidR="004C5C65" w:rsidRPr="00F71A70" w:rsidRDefault="004C5C65" w:rsidP="00F64422">
            <w:pPr>
              <w:rPr>
                <w:sz w:val="22"/>
                <w:szCs w:val="22"/>
              </w:rPr>
            </w:pPr>
          </w:p>
        </w:tc>
      </w:tr>
      <w:tr w:rsidR="004C5C65" w:rsidRPr="00F71A70" w14:paraId="13776E29" w14:textId="77777777" w:rsidTr="00AA2647">
        <w:trPr>
          <w:trHeight w:val="1004"/>
        </w:trPr>
        <w:tc>
          <w:tcPr>
            <w:tcW w:w="3210" w:type="dxa"/>
          </w:tcPr>
          <w:p w14:paraId="325C10BC" w14:textId="77777777" w:rsidR="004C5C65" w:rsidRPr="00F71A70" w:rsidRDefault="004C5C65" w:rsidP="00F64422">
            <w:pPr>
              <w:pStyle w:val="BodyA"/>
              <w:widowControl w:val="0"/>
              <w:spacing w:line="240" w:lineRule="auto"/>
              <w:rPr>
                <w:rFonts w:ascii="Times New Roman" w:hAnsi="Times New Roman" w:cs="Times New Roman"/>
                <w:sz w:val="22"/>
                <w:szCs w:val="22"/>
                <w:lang w:val="lt-LT"/>
              </w:rPr>
            </w:pPr>
            <w:r w:rsidRPr="00F71A70">
              <w:rPr>
                <w:rFonts w:ascii="Times New Roman" w:hAnsi="Times New Roman" w:cs="Times New Roman"/>
                <w:b/>
                <w:bCs/>
                <w:sz w:val="22"/>
                <w:szCs w:val="22"/>
                <w:lang w:val="lt-LT"/>
              </w:rPr>
              <w:t>Reikalavimai pajungimui</w:t>
            </w:r>
          </w:p>
        </w:tc>
        <w:tc>
          <w:tcPr>
            <w:tcW w:w="3169" w:type="dxa"/>
          </w:tcPr>
          <w:p w14:paraId="10FABFA9" w14:textId="77777777" w:rsidR="004C5C65" w:rsidRPr="00F71A70" w:rsidRDefault="004C5C65" w:rsidP="00F64422">
            <w:pPr>
              <w:pStyle w:val="BodyA"/>
              <w:spacing w:line="240" w:lineRule="auto"/>
              <w:rPr>
                <w:rFonts w:ascii="Times New Roman" w:hAnsi="Times New Roman" w:cs="Times New Roman"/>
                <w:sz w:val="22"/>
                <w:szCs w:val="22"/>
                <w:lang w:val="lt-LT"/>
              </w:rPr>
            </w:pPr>
            <w:r w:rsidRPr="00F71A70">
              <w:rPr>
                <w:rFonts w:ascii="Times New Roman" w:hAnsi="Times New Roman" w:cs="Times New Roman"/>
                <w:sz w:val="22"/>
                <w:szCs w:val="22"/>
                <w:lang w:val="lt-LT"/>
              </w:rPr>
              <w:t xml:space="preserve">Apšvietimo įrangos tiekėjas turi užtikrinti elektros pajungimą nuo elektros skydinės tinkamais 400V elektros kabeliais. </w:t>
            </w:r>
          </w:p>
        </w:tc>
        <w:tc>
          <w:tcPr>
            <w:tcW w:w="3254" w:type="dxa"/>
          </w:tcPr>
          <w:p w14:paraId="7E97752E" w14:textId="1940CBC5" w:rsidR="004C5C65" w:rsidRPr="00F71A70" w:rsidRDefault="003870C0" w:rsidP="00F64422">
            <w:pPr>
              <w:rPr>
                <w:sz w:val="22"/>
                <w:szCs w:val="22"/>
              </w:rPr>
            </w:pPr>
            <w:r w:rsidRPr="00F71A70">
              <w:rPr>
                <w:sz w:val="22"/>
                <w:szCs w:val="22"/>
              </w:rPr>
              <w:t>TAIP/NE</w:t>
            </w:r>
            <w:r>
              <w:rPr>
                <w:sz w:val="22"/>
                <w:szCs w:val="22"/>
              </w:rPr>
              <w:t>(tinkamą pabraukti)</w:t>
            </w:r>
          </w:p>
        </w:tc>
      </w:tr>
      <w:tr w:rsidR="004C5C65" w:rsidRPr="00F71A70" w14:paraId="0D788388" w14:textId="77777777" w:rsidTr="00AA2647">
        <w:trPr>
          <w:trHeight w:val="1004"/>
        </w:trPr>
        <w:tc>
          <w:tcPr>
            <w:tcW w:w="3210" w:type="dxa"/>
          </w:tcPr>
          <w:p w14:paraId="67C9C587" w14:textId="77777777" w:rsidR="004C5C65" w:rsidRPr="00F71A70" w:rsidRDefault="004C5C65" w:rsidP="00F64422">
            <w:pPr>
              <w:pStyle w:val="BodyA"/>
              <w:widowControl w:val="0"/>
              <w:spacing w:line="240" w:lineRule="auto"/>
              <w:rPr>
                <w:rFonts w:ascii="Times New Roman" w:hAnsi="Times New Roman" w:cs="Times New Roman"/>
                <w:b/>
                <w:bCs/>
                <w:sz w:val="22"/>
                <w:szCs w:val="22"/>
                <w:lang w:val="lt-LT"/>
              </w:rPr>
            </w:pPr>
            <w:r w:rsidRPr="00F71A70">
              <w:rPr>
                <w:rFonts w:ascii="Times New Roman" w:hAnsi="Times New Roman" w:cs="Times New Roman"/>
                <w:b/>
                <w:bCs/>
                <w:sz w:val="22"/>
                <w:szCs w:val="22"/>
                <w:lang w:val="lt-LT"/>
              </w:rPr>
              <w:t>Bendros sąlygos</w:t>
            </w:r>
          </w:p>
        </w:tc>
        <w:tc>
          <w:tcPr>
            <w:tcW w:w="3169" w:type="dxa"/>
          </w:tcPr>
          <w:p w14:paraId="423D9E3B" w14:textId="77777777" w:rsidR="004C5C65" w:rsidRDefault="004C5C65" w:rsidP="00F64422">
            <w:pPr>
              <w:rPr>
                <w:sz w:val="22"/>
                <w:szCs w:val="22"/>
                <w:lang w:val="de-DE"/>
              </w:rPr>
            </w:pPr>
            <w:r w:rsidRPr="00F71A70">
              <w:rPr>
                <w:sz w:val="22"/>
                <w:szCs w:val="22"/>
                <w:lang w:val="de-DE"/>
              </w:rPr>
              <w:t>Visi mechanizmai, kurie reikalingi įrangai pakabinti, turi atitikti saugumo reikalavimus. Su pasiūlymu turi būti pateikiamas šios įrangos ataskaitos sąrašas.</w:t>
            </w:r>
          </w:p>
          <w:p w14:paraId="42ABB372" w14:textId="77777777" w:rsidR="00946E20" w:rsidRPr="00F71A70" w:rsidRDefault="00946E20" w:rsidP="00F64422">
            <w:pPr>
              <w:rPr>
                <w:sz w:val="22"/>
                <w:szCs w:val="22"/>
              </w:rPr>
            </w:pPr>
          </w:p>
        </w:tc>
        <w:tc>
          <w:tcPr>
            <w:tcW w:w="3254" w:type="dxa"/>
          </w:tcPr>
          <w:p w14:paraId="500FE95D" w14:textId="47F0F0B9" w:rsidR="004C5C65" w:rsidRPr="00F71A70" w:rsidRDefault="003870C0" w:rsidP="00F64422">
            <w:pPr>
              <w:rPr>
                <w:sz w:val="22"/>
                <w:szCs w:val="22"/>
              </w:rPr>
            </w:pPr>
            <w:r w:rsidRPr="00F71A70">
              <w:rPr>
                <w:sz w:val="22"/>
                <w:szCs w:val="22"/>
              </w:rPr>
              <w:t>TAIP/NE</w:t>
            </w:r>
            <w:r>
              <w:rPr>
                <w:sz w:val="22"/>
                <w:szCs w:val="22"/>
              </w:rPr>
              <w:t>(tinkamą pabraukti)</w:t>
            </w:r>
          </w:p>
        </w:tc>
      </w:tr>
    </w:tbl>
    <w:tbl>
      <w:tblPr>
        <w:tblW w:w="9610" w:type="dxa"/>
        <w:tblInd w:w="29" w:type="dxa"/>
        <w:tblBorders>
          <w:top w:val="single" w:sz="4" w:space="0" w:color="auto"/>
        </w:tblBorders>
        <w:tblLook w:val="0000" w:firstRow="0" w:lastRow="0" w:firstColumn="0" w:lastColumn="0" w:noHBand="0" w:noVBand="0"/>
      </w:tblPr>
      <w:tblGrid>
        <w:gridCol w:w="9610"/>
      </w:tblGrid>
      <w:tr w:rsidR="004C5C65" w:rsidRPr="00F71A70" w14:paraId="2B2CEFFF" w14:textId="77777777" w:rsidTr="00F64422">
        <w:trPr>
          <w:trHeight w:val="100"/>
        </w:trPr>
        <w:tc>
          <w:tcPr>
            <w:tcW w:w="9610" w:type="dxa"/>
          </w:tcPr>
          <w:p w14:paraId="635ABDB7" w14:textId="77777777" w:rsidR="004C5C65" w:rsidRPr="00F71A70" w:rsidRDefault="004C5C65" w:rsidP="00F64422">
            <w:pPr>
              <w:rPr>
                <w:rFonts w:ascii="Times New Roman" w:hAnsi="Times New Roman" w:cs="Times New Roman"/>
                <w:b/>
                <w:bCs/>
              </w:rPr>
            </w:pPr>
          </w:p>
        </w:tc>
      </w:tr>
    </w:tbl>
    <w:tbl>
      <w:tblPr>
        <w:tblStyle w:val="TableGrid"/>
        <w:tblW w:w="9633" w:type="dxa"/>
        <w:tblInd w:w="-2" w:type="dxa"/>
        <w:tblLayout w:type="fixed"/>
        <w:tblLook w:val="04A0" w:firstRow="1" w:lastRow="0" w:firstColumn="1" w:lastColumn="0" w:noHBand="0" w:noVBand="1"/>
      </w:tblPr>
      <w:tblGrid>
        <w:gridCol w:w="2410"/>
        <w:gridCol w:w="3030"/>
        <w:gridCol w:w="4193"/>
      </w:tblGrid>
      <w:tr w:rsidR="004C5C65" w:rsidRPr="00F71A70" w14:paraId="4181DAAC" w14:textId="77777777" w:rsidTr="00F64422">
        <w:trPr>
          <w:trHeight w:val="1271"/>
        </w:trPr>
        <w:tc>
          <w:tcPr>
            <w:tcW w:w="2410" w:type="dxa"/>
          </w:tcPr>
          <w:p w14:paraId="75FFCD4B" w14:textId="0231B28A" w:rsidR="004C5C65" w:rsidRPr="00F71A70" w:rsidRDefault="004C5C65" w:rsidP="00F64422">
            <w:pPr>
              <w:rPr>
                <w:b/>
                <w:bCs/>
                <w:sz w:val="22"/>
                <w:szCs w:val="22"/>
              </w:rPr>
            </w:pPr>
            <w:r w:rsidRPr="00F71A70">
              <w:rPr>
                <w:b/>
                <w:bCs/>
                <w:sz w:val="22"/>
                <w:szCs w:val="22"/>
              </w:rPr>
              <w:t>3.2. Renginio filmavimo, transliavimo paslauga</w:t>
            </w:r>
          </w:p>
        </w:tc>
        <w:tc>
          <w:tcPr>
            <w:tcW w:w="7223" w:type="dxa"/>
            <w:gridSpan w:val="2"/>
            <w:shd w:val="clear" w:color="auto" w:fill="FFFFFF" w:themeFill="background1"/>
          </w:tcPr>
          <w:p w14:paraId="7173B745" w14:textId="77777777" w:rsidR="004C5C65" w:rsidRPr="00F71A70" w:rsidRDefault="004C5C65" w:rsidP="00F64422">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200" w:line="276" w:lineRule="auto"/>
              <w:ind w:left="314"/>
              <w:rPr>
                <w:sz w:val="22"/>
                <w:szCs w:val="22"/>
              </w:rPr>
            </w:pPr>
            <w:r w:rsidRPr="00F71A70">
              <w:rPr>
                <w:b/>
                <w:bCs/>
                <w:sz w:val="22"/>
                <w:szCs w:val="22"/>
              </w:rPr>
              <w:t>Renginio filmavimo paslauga:</w:t>
            </w:r>
          </w:p>
          <w:p w14:paraId="7F4ACA2C" w14:textId="77777777" w:rsidR="004C5C65" w:rsidRPr="00F71A70" w:rsidRDefault="004C5C65" w:rsidP="004C5C6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200" w:line="276" w:lineRule="auto"/>
              <w:rPr>
                <w:b/>
                <w:bCs/>
                <w:sz w:val="22"/>
                <w:szCs w:val="22"/>
              </w:rPr>
            </w:pPr>
            <w:r w:rsidRPr="00F71A70">
              <w:rPr>
                <w:sz w:val="22"/>
                <w:szCs w:val="22"/>
              </w:rPr>
              <w:t xml:space="preserve">Renginys turi būti filmuojamas ne žemesne nei FHD arba lygiavertė raiška. Tiekėjas privalo užtikrinti, kad renginys bus </w:t>
            </w:r>
            <w:r w:rsidRPr="00F71A70">
              <w:rPr>
                <w:b/>
                <w:bCs/>
                <w:sz w:val="22"/>
                <w:szCs w:val="22"/>
              </w:rPr>
              <w:t>tiesiogiai transliuojamas per Youtube platformą.</w:t>
            </w:r>
          </w:p>
          <w:p w14:paraId="733B00C7" w14:textId="77777777" w:rsidR="004C5C65" w:rsidRPr="00F71A70" w:rsidRDefault="004C5C65" w:rsidP="004C5C6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200" w:line="276" w:lineRule="auto"/>
              <w:rPr>
                <w:b/>
                <w:bCs/>
                <w:sz w:val="22"/>
                <w:szCs w:val="22"/>
              </w:rPr>
            </w:pPr>
            <w:r w:rsidRPr="00F71A70">
              <w:rPr>
                <w:b/>
                <w:bCs/>
                <w:sz w:val="22"/>
                <w:szCs w:val="22"/>
              </w:rPr>
              <w:t xml:space="preserve">Filmavimo kamerų rezoliucija </w:t>
            </w:r>
            <w:r w:rsidRPr="00F71A70">
              <w:rPr>
                <w:sz w:val="22"/>
                <w:szCs w:val="22"/>
              </w:rPr>
              <w:t>ne žemesnė kaip 1080i50.</w:t>
            </w:r>
          </w:p>
          <w:p w14:paraId="3999C9CE" w14:textId="77777777" w:rsidR="004C5C65" w:rsidRPr="00F71A70" w:rsidRDefault="004C5C65" w:rsidP="004C5C6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200" w:line="276" w:lineRule="auto"/>
              <w:rPr>
                <w:sz w:val="22"/>
                <w:szCs w:val="22"/>
              </w:rPr>
            </w:pPr>
            <w:r w:rsidRPr="00F71A70">
              <w:rPr>
                <w:sz w:val="22"/>
                <w:szCs w:val="22"/>
              </w:rPr>
              <w:t xml:space="preserve">Vaizdo signalas perdavimui į internetą pateikiamas naudojantis ne žemesniu kaip  HD-SDI 1080i50 signalu į YouTube transliavimo platformą, pritaikant perduodamo signalo parametrus, pagal suderintus techninius reikalavimus. </w:t>
            </w:r>
            <w:r w:rsidRPr="00F71A70">
              <w:rPr>
                <w:b/>
                <w:bCs/>
                <w:sz w:val="22"/>
                <w:szCs w:val="22"/>
              </w:rPr>
              <w:t>(</w:t>
            </w:r>
            <w:r w:rsidRPr="00F71A70">
              <w:rPr>
                <w:sz w:val="22"/>
                <w:szCs w:val="22"/>
              </w:rPr>
              <w:t>Paslaugų Tiekėjas turi užtikrinti, kad  turima filmavimo  įranga ir transliavimo platforma palaikytų reikiamą konversiją ir užtikrintų optimalią kokybę).</w:t>
            </w:r>
          </w:p>
          <w:p w14:paraId="5BDFB2E2" w14:textId="77777777" w:rsidR="004C5C65" w:rsidRPr="00F71A70" w:rsidRDefault="004C5C65" w:rsidP="004C5C6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200" w:line="276" w:lineRule="auto"/>
              <w:rPr>
                <w:b/>
                <w:bCs/>
                <w:sz w:val="22"/>
                <w:szCs w:val="22"/>
              </w:rPr>
            </w:pPr>
            <w:r w:rsidRPr="00F71A70">
              <w:rPr>
                <w:sz w:val="22"/>
                <w:szCs w:val="22"/>
              </w:rPr>
              <w:t>Renginio metu prie transliacijos turi budėti ne mažiau kaip 10 personalo žmonių, kurie turi pasikalbėjimo sistemą su ne mažiau kaip 3 kanalais.</w:t>
            </w:r>
          </w:p>
          <w:p w14:paraId="2FDE7A25" w14:textId="77777777" w:rsidR="004C5C65" w:rsidRPr="00F71A70" w:rsidRDefault="004C5C65" w:rsidP="004C5C6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200" w:line="276" w:lineRule="auto"/>
              <w:rPr>
                <w:b/>
                <w:bCs/>
                <w:sz w:val="22"/>
                <w:szCs w:val="22"/>
              </w:rPr>
            </w:pPr>
            <w:r w:rsidRPr="00F71A70">
              <w:rPr>
                <w:sz w:val="22"/>
                <w:szCs w:val="22"/>
              </w:rPr>
              <w:t xml:space="preserve">Filmavimas turi būti vykdomas </w:t>
            </w:r>
            <w:r w:rsidRPr="00F71A70">
              <w:rPr>
                <w:b/>
                <w:bCs/>
                <w:sz w:val="22"/>
                <w:szCs w:val="22"/>
              </w:rPr>
              <w:t>ne mažiau kaip 6 profesionaliomis kameromis (nemažesne rezoliucija FHD)</w:t>
            </w:r>
            <w:r w:rsidRPr="00F71A70">
              <w:rPr>
                <w:sz w:val="22"/>
                <w:szCs w:val="22"/>
              </w:rPr>
              <w:t xml:space="preserve">. Paslaugai atlikti turi turėti vaizdo režisierių ir </w:t>
            </w:r>
            <w:r w:rsidRPr="00F71A70">
              <w:rPr>
                <w:b/>
                <w:bCs/>
                <w:sz w:val="22"/>
                <w:szCs w:val="22"/>
              </w:rPr>
              <w:t>ne mažiau kaip 6 operatorius.</w:t>
            </w:r>
          </w:p>
          <w:p w14:paraId="0500A274" w14:textId="77777777" w:rsidR="004C5C65" w:rsidRPr="00F71A70" w:rsidRDefault="004C5C65" w:rsidP="004C5C6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200" w:line="276" w:lineRule="auto"/>
              <w:rPr>
                <w:sz w:val="22"/>
                <w:szCs w:val="22"/>
              </w:rPr>
            </w:pPr>
            <w:r w:rsidRPr="00F71A70">
              <w:rPr>
                <w:sz w:val="22"/>
                <w:szCs w:val="22"/>
              </w:rPr>
              <w:t>Tiekėjas turi užtikrinti renginio kokybišką filmavimą salėje, talpinančioje ne mažiau kaip 3,5 tūkst. žiūrovų;</w:t>
            </w:r>
          </w:p>
          <w:p w14:paraId="0464FAC9" w14:textId="77777777" w:rsidR="004C5C65" w:rsidRPr="00F71A70" w:rsidRDefault="004C5C65" w:rsidP="004C5C6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200" w:line="276" w:lineRule="auto"/>
              <w:rPr>
                <w:sz w:val="22"/>
                <w:szCs w:val="22"/>
              </w:rPr>
            </w:pPr>
            <w:r w:rsidRPr="00F71A70">
              <w:rPr>
                <w:sz w:val="22"/>
                <w:szCs w:val="22"/>
              </w:rPr>
              <w:t>Tiekėjas ne vėliau kaip 10 d. d. iki renginio, pateikia suderintą su Užsakovo atstovais techninį filmavimo scenarijų.</w:t>
            </w:r>
          </w:p>
          <w:p w14:paraId="30F59ECD" w14:textId="77777777" w:rsidR="004C5C65" w:rsidRPr="00F71A70" w:rsidRDefault="004C5C65" w:rsidP="00F64422">
            <w:pPr>
              <w:rPr>
                <w:b/>
                <w:bCs/>
                <w:sz w:val="22"/>
                <w:szCs w:val="22"/>
              </w:rPr>
            </w:pPr>
            <w:r w:rsidRPr="00F71A70">
              <w:rPr>
                <w:b/>
                <w:bCs/>
                <w:sz w:val="22"/>
                <w:szCs w:val="22"/>
              </w:rPr>
              <w:lastRenderedPageBreak/>
              <w:t>Papildomos sąlygos:</w:t>
            </w:r>
          </w:p>
          <w:p w14:paraId="59D9F7A3" w14:textId="77777777" w:rsidR="004C5C65" w:rsidRPr="00F71A70" w:rsidRDefault="004C5C65" w:rsidP="004C5C65">
            <w:pPr>
              <w:pStyle w:val="ListParagraph"/>
              <w:numPr>
                <w:ilvl w:val="0"/>
                <w:numId w:val="6"/>
              </w:numPr>
              <w:tabs>
                <w:tab w:val="left" w:pos="1276"/>
              </w:tabs>
              <w:spacing w:after="200" w:line="276" w:lineRule="auto"/>
              <w:rPr>
                <w:sz w:val="22"/>
                <w:szCs w:val="22"/>
              </w:rPr>
            </w:pPr>
            <w:r w:rsidRPr="00F71A70">
              <w:rPr>
                <w:sz w:val="22"/>
                <w:szCs w:val="22"/>
              </w:rPr>
              <w:t xml:space="preserve">Tiekėjas turi turėti visą parengtą darbui filmavimui reikalingą įrangą. </w:t>
            </w:r>
          </w:p>
          <w:p w14:paraId="19FE07E7" w14:textId="77777777" w:rsidR="004C5C65" w:rsidRPr="00F71A70" w:rsidRDefault="004C5C65" w:rsidP="004C5C65">
            <w:pPr>
              <w:pStyle w:val="ListParagraph"/>
              <w:numPr>
                <w:ilvl w:val="0"/>
                <w:numId w:val="6"/>
              </w:numPr>
              <w:tabs>
                <w:tab w:val="left" w:pos="1276"/>
              </w:tabs>
              <w:spacing w:after="200" w:line="276" w:lineRule="auto"/>
              <w:rPr>
                <w:sz w:val="22"/>
                <w:szCs w:val="22"/>
              </w:rPr>
            </w:pPr>
            <w:r w:rsidRPr="00F71A70">
              <w:rPr>
                <w:sz w:val="22"/>
                <w:szCs w:val="22"/>
              </w:rPr>
              <w:t>Tiekėjas turi priskirti kontaktinį asmenį, kuris dalyvaus viso renginio metu ir bus kompetentingas operatyviai priimti sprendimus, jei iškils organizacinių nesklandumų</w:t>
            </w:r>
          </w:p>
        </w:tc>
      </w:tr>
      <w:tr w:rsidR="004C5C65" w:rsidRPr="00F71A70" w14:paraId="4AB65C7D" w14:textId="77777777" w:rsidTr="00F64422">
        <w:trPr>
          <w:trHeight w:val="983"/>
        </w:trPr>
        <w:tc>
          <w:tcPr>
            <w:tcW w:w="2410" w:type="dxa"/>
          </w:tcPr>
          <w:p w14:paraId="2DAEC357" w14:textId="77777777" w:rsidR="004C5C65" w:rsidRPr="00F71A70" w:rsidRDefault="004C5C65" w:rsidP="00F64422">
            <w:pPr>
              <w:rPr>
                <w:b/>
                <w:bCs/>
                <w:sz w:val="22"/>
                <w:szCs w:val="22"/>
              </w:rPr>
            </w:pPr>
            <w:r w:rsidRPr="00F71A70">
              <w:rPr>
                <w:b/>
                <w:bCs/>
                <w:sz w:val="22"/>
                <w:szCs w:val="22"/>
              </w:rPr>
              <w:lastRenderedPageBreak/>
              <w:t>Reikalavimai vaizdo sprendimams (su LED ekranais)</w:t>
            </w:r>
          </w:p>
        </w:tc>
        <w:tc>
          <w:tcPr>
            <w:tcW w:w="7223" w:type="dxa"/>
            <w:gridSpan w:val="2"/>
            <w:shd w:val="clear" w:color="auto" w:fill="FFFFFF" w:themeFill="background1"/>
          </w:tcPr>
          <w:p w14:paraId="2488A5B1" w14:textId="77777777" w:rsidR="004C5C65" w:rsidRPr="00F71A70" w:rsidRDefault="004C5C65" w:rsidP="00F64422">
            <w:pPr>
              <w:rPr>
                <w:b/>
                <w:bCs/>
                <w:sz w:val="22"/>
                <w:szCs w:val="22"/>
              </w:rPr>
            </w:pPr>
            <w:r w:rsidRPr="00F71A70">
              <w:rPr>
                <w:b/>
                <w:bCs/>
                <w:sz w:val="22"/>
                <w:szCs w:val="22"/>
              </w:rPr>
              <w:t>Bendros sąlygos:</w:t>
            </w:r>
          </w:p>
          <w:p w14:paraId="29493CE9" w14:textId="77777777" w:rsidR="004C5C65" w:rsidRPr="00F71A70" w:rsidRDefault="004C5C65" w:rsidP="004C5C65">
            <w:pPr>
              <w:pStyle w:val="ListParagraph"/>
              <w:numPr>
                <w:ilvl w:val="0"/>
                <w:numId w:val="7"/>
              </w:numPr>
              <w:spacing w:line="276" w:lineRule="auto"/>
              <w:jc w:val="both"/>
              <w:rPr>
                <w:b/>
                <w:bCs/>
                <w:sz w:val="22"/>
                <w:szCs w:val="22"/>
              </w:rPr>
            </w:pPr>
            <w:r w:rsidRPr="00F71A70">
              <w:rPr>
                <w:sz w:val="22"/>
                <w:szCs w:val="22"/>
              </w:rPr>
              <w:t xml:space="preserve">Salėje, turi būti sumontuoti </w:t>
            </w:r>
            <w:r w:rsidRPr="00F71A70">
              <w:rPr>
                <w:b/>
                <w:bCs/>
                <w:sz w:val="22"/>
                <w:szCs w:val="22"/>
              </w:rPr>
              <w:t>LED ekrano segmentai, kurių bendras plotas ne mažiau kaip 75-80 kv. m., raiška - ne mažesnė kaip 4 K.</w:t>
            </w:r>
          </w:p>
          <w:p w14:paraId="79B286AA" w14:textId="77777777" w:rsidR="004C5C65" w:rsidRPr="00F71A70" w:rsidRDefault="004C5C65" w:rsidP="004C5C6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rFonts w:eastAsia="Times New Roman"/>
                <w:noProof/>
                <w:sz w:val="22"/>
                <w:szCs w:val="22"/>
                <w:lang w:eastAsia="en-GB"/>
              </w:rPr>
            </w:pPr>
            <w:r w:rsidRPr="00F71A70">
              <w:rPr>
                <w:sz w:val="22"/>
                <w:szCs w:val="22"/>
              </w:rPr>
              <w:t>Renginio metu LED ekranuose turi būti rodoma vaizdinė informacija: Paslaugų teikėjo sukurtos vizualizacijos* su Užsakovo LSMU regalijomis, absolventų pavardėmis, LSMU ir jo fakultetų judančiais logotipais, kita tekstinė ir vaizdinė informacija, vadovaujantis LSMU Stiliaus knygos reikalavimais.</w:t>
            </w:r>
          </w:p>
          <w:p w14:paraId="50E527A9" w14:textId="77777777" w:rsidR="004C5C65" w:rsidRPr="00F71A70" w:rsidRDefault="004C5C65" w:rsidP="004C5C65">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76" w:lineRule="auto"/>
              <w:jc w:val="both"/>
              <w:rPr>
                <w:sz w:val="22"/>
                <w:szCs w:val="22"/>
              </w:rPr>
            </w:pPr>
            <w:r w:rsidRPr="00F71A70">
              <w:rPr>
                <w:sz w:val="22"/>
                <w:szCs w:val="22"/>
              </w:rPr>
              <w:t xml:space="preserve">Viso renginio metu tiekėjas privalo suteikti ir užtikrinti kokybiškas VJ specialisto (video žokėjaus, angl. </w:t>
            </w:r>
            <w:r w:rsidRPr="00F71A70">
              <w:rPr>
                <w:i/>
                <w:iCs/>
                <w:sz w:val="22"/>
                <w:szCs w:val="22"/>
              </w:rPr>
              <w:t>video jockey</w:t>
            </w:r>
            <w:r w:rsidRPr="00F71A70">
              <w:rPr>
                <w:sz w:val="22"/>
                <w:szCs w:val="22"/>
              </w:rPr>
              <w:t>) paslaugas, kuris bus atsakingas už vizualizacijų transliavimą pagal programą LED ekrane, esančiame scenoje.</w:t>
            </w:r>
          </w:p>
          <w:p w14:paraId="022F5AA3" w14:textId="77777777" w:rsidR="004C5C65" w:rsidRPr="00F71A70" w:rsidRDefault="004C5C65" w:rsidP="00F6442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r w:rsidRPr="00F71A70">
              <w:rPr>
                <w:sz w:val="22"/>
                <w:szCs w:val="22"/>
              </w:rPr>
              <w:t>*Paslaugų teikėjas pagal Užsakovo pateiktą tekstinę medžiagą paruošia judančias vizualizacijas.</w:t>
            </w:r>
          </w:p>
          <w:p w14:paraId="6DB4C354" w14:textId="77777777" w:rsidR="004C5C65" w:rsidRPr="00F71A70" w:rsidRDefault="004C5C65" w:rsidP="004C5C6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200" w:line="276" w:lineRule="auto"/>
              <w:rPr>
                <w:sz w:val="22"/>
                <w:szCs w:val="22"/>
              </w:rPr>
            </w:pPr>
            <w:r w:rsidRPr="00F71A70">
              <w:rPr>
                <w:sz w:val="22"/>
                <w:szCs w:val="22"/>
              </w:rPr>
              <w:t>Transliuojamas turinys turi būti įrašomas ir pateiktas laikmenoje Užsakovui per 10 d. d. nuo renginio pabaigos.</w:t>
            </w:r>
          </w:p>
        </w:tc>
      </w:tr>
      <w:tr w:rsidR="004C5C65" w:rsidRPr="00F71A70" w14:paraId="586B994C" w14:textId="77777777" w:rsidTr="00F64422">
        <w:trPr>
          <w:trHeight w:val="734"/>
        </w:trPr>
        <w:tc>
          <w:tcPr>
            <w:tcW w:w="2410" w:type="dxa"/>
          </w:tcPr>
          <w:p w14:paraId="5106F243" w14:textId="77777777" w:rsidR="004C5C65" w:rsidRPr="00F71A70" w:rsidRDefault="004C5C65" w:rsidP="00F64422">
            <w:pPr>
              <w:rPr>
                <w:b/>
                <w:bCs/>
                <w:sz w:val="22"/>
                <w:szCs w:val="22"/>
              </w:rPr>
            </w:pPr>
            <w:r w:rsidRPr="00F71A70">
              <w:rPr>
                <w:b/>
                <w:bCs/>
                <w:sz w:val="22"/>
                <w:szCs w:val="22"/>
              </w:rPr>
              <w:t>Techniniai reikalavimai įrangai</w:t>
            </w:r>
          </w:p>
        </w:tc>
        <w:tc>
          <w:tcPr>
            <w:tcW w:w="3030" w:type="dxa"/>
            <w:shd w:val="clear" w:color="auto" w:fill="FFFFFF" w:themeFill="background1"/>
          </w:tcPr>
          <w:p w14:paraId="1288DFCA" w14:textId="77777777" w:rsidR="004C5C65" w:rsidRPr="00F71A70" w:rsidRDefault="004C5C65" w:rsidP="00F64422">
            <w:pPr>
              <w:rPr>
                <w:b/>
                <w:bCs/>
                <w:sz w:val="22"/>
                <w:szCs w:val="22"/>
              </w:rPr>
            </w:pPr>
            <w:r w:rsidRPr="00F71A70">
              <w:rPr>
                <w:b/>
                <w:sz w:val="22"/>
                <w:szCs w:val="22"/>
              </w:rPr>
              <w:t>Reikalaujama charakteristika</w:t>
            </w:r>
          </w:p>
        </w:tc>
        <w:tc>
          <w:tcPr>
            <w:tcW w:w="4193" w:type="dxa"/>
            <w:shd w:val="clear" w:color="auto" w:fill="FFFFFF" w:themeFill="background1"/>
          </w:tcPr>
          <w:p w14:paraId="27FE0DFE" w14:textId="3967F218" w:rsidR="004C5C65" w:rsidRPr="00F71A70" w:rsidRDefault="00CC1C95" w:rsidP="00F64422">
            <w:pPr>
              <w:rPr>
                <w:b/>
                <w:bCs/>
                <w:sz w:val="22"/>
                <w:szCs w:val="22"/>
              </w:rPr>
            </w:pPr>
            <w:r w:rsidRPr="00AA2647">
              <w:rPr>
                <w:b/>
                <w:sz w:val="22"/>
                <w:szCs w:val="22"/>
                <w:highlight w:val="yellow"/>
              </w:rPr>
              <w:t>Tiekėjo siūloma charakteristika</w:t>
            </w:r>
            <w:r w:rsidRPr="00F71A70">
              <w:rPr>
                <w:b/>
                <w:sz w:val="22"/>
                <w:szCs w:val="22"/>
              </w:rPr>
              <w:t xml:space="preserve">  </w:t>
            </w:r>
            <w:r w:rsidRPr="00490AF6">
              <w:rPr>
                <w:b/>
                <w:sz w:val="22"/>
                <w:szCs w:val="22"/>
                <w:highlight w:val="yellow"/>
              </w:rPr>
              <w:t>(pildo tiekėjas</w:t>
            </w:r>
            <w:r>
              <w:rPr>
                <w:b/>
                <w:sz w:val="22"/>
                <w:szCs w:val="22"/>
                <w:highlight w:val="yellow"/>
              </w:rPr>
              <w:t>, nepalikdamas ne mažiau, ne daugiau ir pan.</w:t>
            </w:r>
            <w:r w:rsidRPr="00490AF6">
              <w:rPr>
                <w:b/>
                <w:sz w:val="22"/>
                <w:szCs w:val="22"/>
                <w:highlight w:val="yellow"/>
              </w:rPr>
              <w:t>)</w:t>
            </w:r>
          </w:p>
        </w:tc>
      </w:tr>
      <w:tr w:rsidR="004C5C65" w:rsidRPr="00F71A70" w14:paraId="64A6EF09" w14:textId="77777777" w:rsidTr="00F64422">
        <w:trPr>
          <w:trHeight w:val="983"/>
        </w:trPr>
        <w:tc>
          <w:tcPr>
            <w:tcW w:w="2410" w:type="dxa"/>
          </w:tcPr>
          <w:p w14:paraId="32E4D226" w14:textId="77777777" w:rsidR="004C5C65" w:rsidRPr="00F71A70" w:rsidRDefault="004C5C65" w:rsidP="00F64422">
            <w:pPr>
              <w:rPr>
                <w:b/>
                <w:bCs/>
                <w:sz w:val="22"/>
                <w:szCs w:val="22"/>
              </w:rPr>
            </w:pPr>
            <w:r w:rsidRPr="00F71A70">
              <w:rPr>
                <w:b/>
                <w:bCs/>
                <w:sz w:val="22"/>
                <w:szCs w:val="22"/>
              </w:rPr>
              <w:t>Reikalavimai LED ekranams</w:t>
            </w:r>
          </w:p>
        </w:tc>
        <w:tc>
          <w:tcPr>
            <w:tcW w:w="3030" w:type="dxa"/>
            <w:shd w:val="clear" w:color="auto" w:fill="FFFFFF" w:themeFill="background1"/>
          </w:tcPr>
          <w:p w14:paraId="0F5ED7F8" w14:textId="77777777" w:rsidR="004C5C65" w:rsidRPr="00F71A70" w:rsidRDefault="004C5C65" w:rsidP="00F64422">
            <w:pPr>
              <w:rPr>
                <w:sz w:val="22"/>
                <w:szCs w:val="22"/>
              </w:rPr>
            </w:pPr>
            <w:r w:rsidRPr="00F71A70">
              <w:rPr>
                <w:sz w:val="22"/>
                <w:szCs w:val="22"/>
              </w:rPr>
              <w:t>segmentai, kurių bendras plotas ne mažiau kaip 75-80 kv.</w:t>
            </w:r>
          </w:p>
        </w:tc>
        <w:tc>
          <w:tcPr>
            <w:tcW w:w="4193" w:type="dxa"/>
            <w:shd w:val="clear" w:color="auto" w:fill="FFFFFF" w:themeFill="background1"/>
          </w:tcPr>
          <w:p w14:paraId="4490089B" w14:textId="77777777" w:rsidR="004C5C65" w:rsidRPr="00F71A70" w:rsidRDefault="004C5C65" w:rsidP="00F64422">
            <w:pPr>
              <w:rPr>
                <w:b/>
                <w:sz w:val="22"/>
                <w:szCs w:val="22"/>
              </w:rPr>
            </w:pPr>
          </w:p>
        </w:tc>
      </w:tr>
      <w:tr w:rsidR="004C5C65" w:rsidRPr="00F71A70" w14:paraId="1BEDF9E4" w14:textId="77777777" w:rsidTr="00F64422">
        <w:trPr>
          <w:trHeight w:val="830"/>
        </w:trPr>
        <w:tc>
          <w:tcPr>
            <w:tcW w:w="2410" w:type="dxa"/>
          </w:tcPr>
          <w:p w14:paraId="732D061B" w14:textId="77777777" w:rsidR="004C5C65" w:rsidRPr="00F71A70" w:rsidRDefault="004C5C65" w:rsidP="00F64422">
            <w:pPr>
              <w:rPr>
                <w:b/>
                <w:bCs/>
                <w:sz w:val="22"/>
                <w:szCs w:val="22"/>
              </w:rPr>
            </w:pPr>
          </w:p>
        </w:tc>
        <w:tc>
          <w:tcPr>
            <w:tcW w:w="3030" w:type="dxa"/>
            <w:shd w:val="clear" w:color="auto" w:fill="FFFFFF" w:themeFill="background1"/>
          </w:tcPr>
          <w:p w14:paraId="215031D9" w14:textId="77777777" w:rsidR="004C5C65" w:rsidRPr="00F71A70" w:rsidRDefault="004C5C65" w:rsidP="00F64422">
            <w:pPr>
              <w:rPr>
                <w:sz w:val="22"/>
                <w:szCs w:val="22"/>
              </w:rPr>
            </w:pPr>
            <w:r w:rsidRPr="00F71A70">
              <w:rPr>
                <w:sz w:val="22"/>
                <w:szCs w:val="22"/>
              </w:rPr>
              <w:t>raiška - ne mažesnė kaip 4 K</w:t>
            </w:r>
          </w:p>
        </w:tc>
        <w:tc>
          <w:tcPr>
            <w:tcW w:w="4193" w:type="dxa"/>
            <w:shd w:val="clear" w:color="auto" w:fill="FFFFFF" w:themeFill="background1"/>
          </w:tcPr>
          <w:p w14:paraId="1C950503" w14:textId="77777777" w:rsidR="004C5C65" w:rsidRPr="00F71A70" w:rsidRDefault="004C5C65" w:rsidP="00F64422">
            <w:pPr>
              <w:rPr>
                <w:b/>
                <w:sz w:val="22"/>
                <w:szCs w:val="22"/>
              </w:rPr>
            </w:pPr>
          </w:p>
        </w:tc>
      </w:tr>
      <w:tr w:rsidR="004C5C65" w:rsidRPr="00F71A70" w14:paraId="4C50D784" w14:textId="77777777" w:rsidTr="00F64422">
        <w:trPr>
          <w:trHeight w:val="983"/>
        </w:trPr>
        <w:tc>
          <w:tcPr>
            <w:tcW w:w="2410" w:type="dxa"/>
          </w:tcPr>
          <w:p w14:paraId="13986357" w14:textId="77777777" w:rsidR="004C5C65" w:rsidRPr="00F71A70" w:rsidRDefault="004C5C65" w:rsidP="00F64422">
            <w:pPr>
              <w:rPr>
                <w:b/>
                <w:bCs/>
                <w:sz w:val="22"/>
                <w:szCs w:val="22"/>
              </w:rPr>
            </w:pPr>
          </w:p>
        </w:tc>
        <w:tc>
          <w:tcPr>
            <w:tcW w:w="3030" w:type="dxa"/>
            <w:shd w:val="clear" w:color="auto" w:fill="FFFFFF" w:themeFill="background1"/>
          </w:tcPr>
          <w:p w14:paraId="5827CD55" w14:textId="77777777" w:rsidR="004C5C65" w:rsidRPr="00F71A70" w:rsidRDefault="004C5C65" w:rsidP="00F64422">
            <w:pPr>
              <w:rPr>
                <w:sz w:val="22"/>
                <w:szCs w:val="22"/>
                <w:lang w:val="it-IT"/>
              </w:rPr>
            </w:pPr>
            <w:r w:rsidRPr="00F71A70">
              <w:rPr>
                <w:sz w:val="22"/>
                <w:szCs w:val="22"/>
                <w:lang w:val="it-IT"/>
              </w:rPr>
              <w:t>LED ekrano modulio dydis ne didesnis nei 250mmx250mm;</w:t>
            </w:r>
          </w:p>
        </w:tc>
        <w:tc>
          <w:tcPr>
            <w:tcW w:w="4193" w:type="dxa"/>
            <w:shd w:val="clear" w:color="auto" w:fill="FFFFFF" w:themeFill="background1"/>
          </w:tcPr>
          <w:p w14:paraId="09FD0FB9" w14:textId="77777777" w:rsidR="004C5C65" w:rsidRPr="00F71A70" w:rsidRDefault="004C5C65" w:rsidP="00F64422">
            <w:pPr>
              <w:rPr>
                <w:b/>
                <w:sz w:val="22"/>
                <w:szCs w:val="22"/>
                <w:lang w:val="it-IT"/>
              </w:rPr>
            </w:pPr>
          </w:p>
        </w:tc>
      </w:tr>
      <w:tr w:rsidR="004C5C65" w:rsidRPr="00F71A70" w14:paraId="5B3EA259" w14:textId="77777777" w:rsidTr="00F64422">
        <w:trPr>
          <w:trHeight w:val="983"/>
        </w:trPr>
        <w:tc>
          <w:tcPr>
            <w:tcW w:w="2410" w:type="dxa"/>
          </w:tcPr>
          <w:p w14:paraId="5468BC57" w14:textId="77777777" w:rsidR="004C5C65" w:rsidRPr="00F71A70" w:rsidRDefault="004C5C65" w:rsidP="00F64422">
            <w:pPr>
              <w:rPr>
                <w:b/>
                <w:bCs/>
                <w:sz w:val="22"/>
                <w:szCs w:val="22"/>
              </w:rPr>
            </w:pPr>
          </w:p>
        </w:tc>
        <w:tc>
          <w:tcPr>
            <w:tcW w:w="3030" w:type="dxa"/>
            <w:shd w:val="clear" w:color="auto" w:fill="FFFFFF" w:themeFill="background1"/>
          </w:tcPr>
          <w:p w14:paraId="510E4A31" w14:textId="77777777" w:rsidR="004C5C65" w:rsidRPr="00F71A70" w:rsidRDefault="004C5C65" w:rsidP="00F64422">
            <w:pPr>
              <w:rPr>
                <w:sz w:val="22"/>
                <w:szCs w:val="22"/>
              </w:rPr>
            </w:pPr>
            <w:r w:rsidRPr="00F71A70">
              <w:rPr>
                <w:sz w:val="22"/>
                <w:szCs w:val="22"/>
              </w:rPr>
              <w:t>LED  ekrano “pitch” (atstumas tarp SMD diodų) ne daugiau nei 3,9 mm;</w:t>
            </w:r>
          </w:p>
        </w:tc>
        <w:tc>
          <w:tcPr>
            <w:tcW w:w="4193" w:type="dxa"/>
            <w:shd w:val="clear" w:color="auto" w:fill="FFFFFF" w:themeFill="background1"/>
          </w:tcPr>
          <w:p w14:paraId="2C412BEB" w14:textId="77777777" w:rsidR="004C5C65" w:rsidRPr="00F71A70" w:rsidRDefault="004C5C65" w:rsidP="00F64422">
            <w:pPr>
              <w:rPr>
                <w:b/>
                <w:sz w:val="22"/>
                <w:szCs w:val="22"/>
              </w:rPr>
            </w:pPr>
          </w:p>
        </w:tc>
      </w:tr>
      <w:tr w:rsidR="004C5C65" w:rsidRPr="00F71A70" w14:paraId="3EEC4185" w14:textId="77777777" w:rsidTr="00F64422">
        <w:trPr>
          <w:trHeight w:val="983"/>
        </w:trPr>
        <w:tc>
          <w:tcPr>
            <w:tcW w:w="2410" w:type="dxa"/>
          </w:tcPr>
          <w:p w14:paraId="0CE71138" w14:textId="77777777" w:rsidR="004C5C65" w:rsidRPr="00F71A70" w:rsidRDefault="004C5C65" w:rsidP="00F64422">
            <w:pPr>
              <w:rPr>
                <w:b/>
                <w:bCs/>
                <w:sz w:val="22"/>
                <w:szCs w:val="22"/>
              </w:rPr>
            </w:pPr>
          </w:p>
        </w:tc>
        <w:tc>
          <w:tcPr>
            <w:tcW w:w="3030" w:type="dxa"/>
            <w:shd w:val="clear" w:color="auto" w:fill="FFFFFF" w:themeFill="background1"/>
          </w:tcPr>
          <w:p w14:paraId="178C3F81" w14:textId="77777777" w:rsidR="004C5C65" w:rsidRPr="00F71A70" w:rsidRDefault="004C5C65" w:rsidP="00F64422">
            <w:pPr>
              <w:rPr>
                <w:sz w:val="22"/>
                <w:szCs w:val="22"/>
                <w:lang w:val="it-IT"/>
              </w:rPr>
            </w:pPr>
            <w:r w:rsidRPr="00F71A70">
              <w:rPr>
                <w:sz w:val="22"/>
                <w:szCs w:val="22"/>
                <w:lang w:val="it-IT"/>
              </w:rPr>
              <w:t>LED ekrano modulio svoris ne didesnis nei  8 kg/vnt.;</w:t>
            </w:r>
          </w:p>
        </w:tc>
        <w:tc>
          <w:tcPr>
            <w:tcW w:w="4193" w:type="dxa"/>
            <w:shd w:val="clear" w:color="auto" w:fill="FFFFFF" w:themeFill="background1"/>
          </w:tcPr>
          <w:p w14:paraId="7A6CE724" w14:textId="77777777" w:rsidR="004C5C65" w:rsidRPr="00F71A70" w:rsidRDefault="004C5C65" w:rsidP="00F64422">
            <w:pPr>
              <w:rPr>
                <w:b/>
                <w:sz w:val="22"/>
                <w:szCs w:val="22"/>
              </w:rPr>
            </w:pPr>
          </w:p>
        </w:tc>
      </w:tr>
      <w:tr w:rsidR="004C5C65" w:rsidRPr="00F71A70" w14:paraId="6D61B631" w14:textId="77777777" w:rsidTr="00F64422">
        <w:trPr>
          <w:trHeight w:val="983"/>
        </w:trPr>
        <w:tc>
          <w:tcPr>
            <w:tcW w:w="2410" w:type="dxa"/>
          </w:tcPr>
          <w:p w14:paraId="089A6575" w14:textId="77777777" w:rsidR="004C5C65" w:rsidRPr="00F71A70" w:rsidRDefault="004C5C65" w:rsidP="00F64422">
            <w:pPr>
              <w:rPr>
                <w:b/>
                <w:bCs/>
                <w:sz w:val="22"/>
                <w:szCs w:val="22"/>
              </w:rPr>
            </w:pPr>
          </w:p>
        </w:tc>
        <w:tc>
          <w:tcPr>
            <w:tcW w:w="3030" w:type="dxa"/>
            <w:shd w:val="clear" w:color="auto" w:fill="FFFFFF" w:themeFill="background1"/>
          </w:tcPr>
          <w:p w14:paraId="263300B0" w14:textId="77777777" w:rsidR="004C5C65" w:rsidRPr="00F71A70" w:rsidRDefault="004C5C65" w:rsidP="00F64422">
            <w:pPr>
              <w:rPr>
                <w:sz w:val="22"/>
                <w:szCs w:val="22"/>
              </w:rPr>
            </w:pPr>
            <w:r w:rsidRPr="00F71A70">
              <w:rPr>
                <w:sz w:val="22"/>
                <w:szCs w:val="22"/>
              </w:rPr>
              <w:t xml:space="preserve">LED ekranas montuojamas  ir tvirtinamas prie konstrukcijos, kuri įskaičiuojama  į kainą </w:t>
            </w:r>
          </w:p>
        </w:tc>
        <w:tc>
          <w:tcPr>
            <w:tcW w:w="4193" w:type="dxa"/>
            <w:shd w:val="clear" w:color="auto" w:fill="FFFFFF" w:themeFill="background1"/>
          </w:tcPr>
          <w:p w14:paraId="0DAE28D9" w14:textId="77777777" w:rsidR="004C5C65" w:rsidRPr="00F71A70" w:rsidRDefault="004C5C65" w:rsidP="00F64422">
            <w:pPr>
              <w:rPr>
                <w:b/>
                <w:sz w:val="22"/>
                <w:szCs w:val="22"/>
              </w:rPr>
            </w:pPr>
          </w:p>
        </w:tc>
      </w:tr>
      <w:tr w:rsidR="004C5C65" w:rsidRPr="00F71A70" w14:paraId="4A56EF45" w14:textId="77777777" w:rsidTr="00F64422">
        <w:trPr>
          <w:trHeight w:val="983"/>
        </w:trPr>
        <w:tc>
          <w:tcPr>
            <w:tcW w:w="2410" w:type="dxa"/>
          </w:tcPr>
          <w:p w14:paraId="589759D4" w14:textId="77777777" w:rsidR="004C5C65" w:rsidRPr="00F71A70" w:rsidRDefault="004C5C65" w:rsidP="00F64422">
            <w:pPr>
              <w:rPr>
                <w:b/>
                <w:bCs/>
                <w:sz w:val="22"/>
                <w:szCs w:val="22"/>
                <w:lang w:val="pt-BR"/>
              </w:rPr>
            </w:pPr>
            <w:r w:rsidRPr="00F71A70">
              <w:rPr>
                <w:b/>
                <w:bCs/>
                <w:sz w:val="22"/>
                <w:szCs w:val="22"/>
                <w:lang w:val="pt-BR"/>
              </w:rPr>
              <w:lastRenderedPageBreak/>
              <w:t>Reikalavimai video serveriams ir kompiuteriams</w:t>
            </w:r>
          </w:p>
        </w:tc>
        <w:tc>
          <w:tcPr>
            <w:tcW w:w="3030" w:type="dxa"/>
            <w:shd w:val="clear" w:color="auto" w:fill="FFFFFF" w:themeFill="background1"/>
          </w:tcPr>
          <w:p w14:paraId="415E06BD" w14:textId="77777777" w:rsidR="004C5C65" w:rsidRPr="00F71A70" w:rsidRDefault="004C5C65" w:rsidP="00F64422">
            <w:pPr>
              <w:rPr>
                <w:sz w:val="22"/>
                <w:szCs w:val="22"/>
              </w:rPr>
            </w:pPr>
            <w:r w:rsidRPr="00F71A70">
              <w:rPr>
                <w:sz w:val="22"/>
                <w:szCs w:val="22"/>
              </w:rPr>
              <w:t xml:space="preserve">1.3.1. Kiekis: 2 vnt. </w:t>
            </w:r>
          </w:p>
        </w:tc>
        <w:tc>
          <w:tcPr>
            <w:tcW w:w="4193" w:type="dxa"/>
            <w:shd w:val="clear" w:color="auto" w:fill="FFFFFF" w:themeFill="background1"/>
          </w:tcPr>
          <w:p w14:paraId="4F3549A4" w14:textId="77777777" w:rsidR="004C5C65" w:rsidRPr="00F71A70" w:rsidRDefault="004C5C65" w:rsidP="00F64422">
            <w:pPr>
              <w:rPr>
                <w:b/>
                <w:sz w:val="22"/>
                <w:szCs w:val="22"/>
              </w:rPr>
            </w:pPr>
          </w:p>
        </w:tc>
      </w:tr>
      <w:tr w:rsidR="004C5C65" w:rsidRPr="00F71A70" w14:paraId="4155EF8E" w14:textId="77777777" w:rsidTr="00F64422">
        <w:trPr>
          <w:trHeight w:val="983"/>
        </w:trPr>
        <w:tc>
          <w:tcPr>
            <w:tcW w:w="2410" w:type="dxa"/>
          </w:tcPr>
          <w:p w14:paraId="042609FB" w14:textId="77777777" w:rsidR="004C5C65" w:rsidRPr="00F71A70" w:rsidRDefault="004C5C65" w:rsidP="00F64422">
            <w:pPr>
              <w:rPr>
                <w:b/>
                <w:bCs/>
                <w:sz w:val="22"/>
                <w:szCs w:val="22"/>
                <w:lang w:val="it-IT"/>
              </w:rPr>
            </w:pPr>
          </w:p>
        </w:tc>
        <w:tc>
          <w:tcPr>
            <w:tcW w:w="3030" w:type="dxa"/>
            <w:shd w:val="clear" w:color="auto" w:fill="FFFFFF" w:themeFill="background1"/>
          </w:tcPr>
          <w:p w14:paraId="4259827A" w14:textId="77777777" w:rsidR="004C5C65" w:rsidRPr="00F71A70" w:rsidRDefault="004C5C65" w:rsidP="00F64422">
            <w:pPr>
              <w:rPr>
                <w:sz w:val="22"/>
                <w:szCs w:val="22"/>
              </w:rPr>
            </w:pPr>
            <w:r w:rsidRPr="00F71A70">
              <w:rPr>
                <w:sz w:val="22"/>
                <w:szCs w:val="22"/>
                <w:lang w:val="pt-BR"/>
              </w:rPr>
              <w:t>1.3.2. Video serveriai su transliavimui pritaikyta programine įranga - skirti video grafikos transliacijai į visus ekranus ir video projektorius;</w:t>
            </w:r>
          </w:p>
        </w:tc>
        <w:tc>
          <w:tcPr>
            <w:tcW w:w="4193" w:type="dxa"/>
            <w:shd w:val="clear" w:color="auto" w:fill="FFFFFF" w:themeFill="background1"/>
          </w:tcPr>
          <w:p w14:paraId="7EEF672C" w14:textId="77777777" w:rsidR="004C5C65" w:rsidRPr="00F71A70" w:rsidRDefault="004C5C65" w:rsidP="00F64422">
            <w:pPr>
              <w:rPr>
                <w:b/>
                <w:sz w:val="22"/>
                <w:szCs w:val="22"/>
              </w:rPr>
            </w:pPr>
          </w:p>
        </w:tc>
      </w:tr>
      <w:tr w:rsidR="004C5C65" w:rsidRPr="00F71A70" w14:paraId="4B851E69" w14:textId="77777777" w:rsidTr="00F64422">
        <w:trPr>
          <w:trHeight w:val="983"/>
        </w:trPr>
        <w:tc>
          <w:tcPr>
            <w:tcW w:w="2410" w:type="dxa"/>
          </w:tcPr>
          <w:p w14:paraId="18D3FC12" w14:textId="77777777" w:rsidR="004C5C65" w:rsidRPr="00F71A70" w:rsidRDefault="004C5C65" w:rsidP="00F64422">
            <w:pPr>
              <w:rPr>
                <w:b/>
                <w:bCs/>
                <w:sz w:val="22"/>
                <w:szCs w:val="22"/>
                <w:lang w:val="pt-BR"/>
              </w:rPr>
            </w:pPr>
          </w:p>
        </w:tc>
        <w:tc>
          <w:tcPr>
            <w:tcW w:w="3030" w:type="dxa"/>
            <w:shd w:val="clear" w:color="auto" w:fill="FFFFFF" w:themeFill="background1"/>
          </w:tcPr>
          <w:p w14:paraId="1779FE15" w14:textId="77777777" w:rsidR="004C5C65" w:rsidRPr="00F71A70" w:rsidRDefault="004C5C65" w:rsidP="00F64422">
            <w:pPr>
              <w:rPr>
                <w:sz w:val="22"/>
                <w:szCs w:val="22"/>
              </w:rPr>
            </w:pPr>
            <w:r w:rsidRPr="00F71A70">
              <w:rPr>
                <w:sz w:val="22"/>
                <w:szCs w:val="22"/>
                <w:lang w:val="pt-BR"/>
              </w:rPr>
              <w:t xml:space="preserve">1.3.3. Video serverio techninės charakteristikos turi leisti transliuoti nekompresuotus ne mmažiau 4K, 60 fps video failus. </w:t>
            </w:r>
          </w:p>
        </w:tc>
        <w:tc>
          <w:tcPr>
            <w:tcW w:w="4193" w:type="dxa"/>
            <w:shd w:val="clear" w:color="auto" w:fill="FFFFFF" w:themeFill="background1"/>
          </w:tcPr>
          <w:p w14:paraId="3E15204E" w14:textId="77777777" w:rsidR="004C5C65" w:rsidRPr="00F71A70" w:rsidRDefault="004C5C65" w:rsidP="00F64422">
            <w:pPr>
              <w:rPr>
                <w:b/>
                <w:sz w:val="22"/>
                <w:szCs w:val="22"/>
              </w:rPr>
            </w:pPr>
          </w:p>
        </w:tc>
      </w:tr>
      <w:tr w:rsidR="004C5C65" w:rsidRPr="00F71A70" w14:paraId="437C045B" w14:textId="77777777" w:rsidTr="00F64422">
        <w:trPr>
          <w:trHeight w:val="983"/>
        </w:trPr>
        <w:tc>
          <w:tcPr>
            <w:tcW w:w="2410" w:type="dxa"/>
          </w:tcPr>
          <w:p w14:paraId="4CEC8653" w14:textId="77777777" w:rsidR="004C5C65" w:rsidRPr="00F71A70" w:rsidRDefault="004C5C65" w:rsidP="00F64422">
            <w:pPr>
              <w:rPr>
                <w:b/>
                <w:bCs/>
                <w:sz w:val="22"/>
                <w:szCs w:val="22"/>
                <w:lang w:val="pt-BR"/>
              </w:rPr>
            </w:pPr>
          </w:p>
          <w:p w14:paraId="28E9F260" w14:textId="77777777" w:rsidR="004C5C65" w:rsidRPr="00F71A70" w:rsidRDefault="004C5C65" w:rsidP="00F64422">
            <w:pPr>
              <w:rPr>
                <w:b/>
                <w:bCs/>
                <w:sz w:val="22"/>
                <w:szCs w:val="22"/>
                <w:lang w:val="pt-BR"/>
              </w:rPr>
            </w:pPr>
          </w:p>
        </w:tc>
        <w:tc>
          <w:tcPr>
            <w:tcW w:w="3030" w:type="dxa"/>
            <w:shd w:val="clear" w:color="auto" w:fill="FFFFFF" w:themeFill="background1"/>
          </w:tcPr>
          <w:p w14:paraId="320406A5" w14:textId="77777777" w:rsidR="004C5C65" w:rsidRPr="00F71A70" w:rsidRDefault="004C5C65" w:rsidP="00F64422">
            <w:pPr>
              <w:rPr>
                <w:sz w:val="22"/>
                <w:szCs w:val="22"/>
              </w:rPr>
            </w:pPr>
            <w:r w:rsidRPr="00F71A70">
              <w:rPr>
                <w:sz w:val="22"/>
                <w:szCs w:val="22"/>
                <w:lang w:val="it-IT"/>
              </w:rPr>
              <w:t xml:space="preserve">1.3.4. Video serveriai  komplektuojami su ne mažiau kaip 4 vnt. </w:t>
            </w:r>
            <w:r w:rsidRPr="00F71A70">
              <w:rPr>
                <w:sz w:val="22"/>
                <w:szCs w:val="22"/>
              </w:rPr>
              <w:t>HDMI 4K video sig</w:t>
            </w:r>
            <w:r w:rsidRPr="00F71A70">
              <w:rPr>
                <w:sz w:val="22"/>
                <w:szCs w:val="22"/>
                <w:lang w:val="es-ES_tradnl"/>
              </w:rPr>
              <w:t>na</w:t>
            </w:r>
            <w:r w:rsidRPr="00F71A70">
              <w:rPr>
                <w:sz w:val="22"/>
                <w:szCs w:val="22"/>
              </w:rPr>
              <w:t>lo  išė</w:t>
            </w:r>
            <w:r w:rsidRPr="00F71A70">
              <w:rPr>
                <w:sz w:val="22"/>
                <w:szCs w:val="22"/>
                <w:lang w:val="fr-FR"/>
              </w:rPr>
              <w:t>jimais ir ne ma</w:t>
            </w:r>
            <w:r w:rsidRPr="00F71A70">
              <w:rPr>
                <w:sz w:val="22"/>
                <w:szCs w:val="22"/>
              </w:rPr>
              <w:t>žiau nei 4 vnt  SDI video sig</w:t>
            </w:r>
            <w:r w:rsidRPr="00F71A70">
              <w:rPr>
                <w:sz w:val="22"/>
                <w:szCs w:val="22"/>
                <w:lang w:val="es-ES_tradnl"/>
              </w:rPr>
              <w:t>na</w:t>
            </w:r>
            <w:r w:rsidRPr="00F71A70">
              <w:rPr>
                <w:sz w:val="22"/>
                <w:szCs w:val="22"/>
                <w:lang w:val="it-IT"/>
              </w:rPr>
              <w:t xml:space="preserve">lo </w:t>
            </w:r>
            <w:r w:rsidRPr="00F71A70">
              <w:rPr>
                <w:sz w:val="22"/>
                <w:szCs w:val="22"/>
              </w:rPr>
              <w:t>įė</w:t>
            </w:r>
            <w:r w:rsidRPr="00F71A70">
              <w:rPr>
                <w:sz w:val="22"/>
                <w:szCs w:val="22"/>
                <w:lang w:val="pt-PT"/>
              </w:rPr>
              <w:t>jimais.</w:t>
            </w:r>
          </w:p>
        </w:tc>
        <w:tc>
          <w:tcPr>
            <w:tcW w:w="4193" w:type="dxa"/>
            <w:shd w:val="clear" w:color="auto" w:fill="FFFFFF" w:themeFill="background1"/>
          </w:tcPr>
          <w:p w14:paraId="5F7FC381" w14:textId="77777777" w:rsidR="004C5C65" w:rsidRPr="00F71A70" w:rsidRDefault="004C5C65" w:rsidP="00F64422">
            <w:pPr>
              <w:rPr>
                <w:b/>
                <w:sz w:val="22"/>
                <w:szCs w:val="22"/>
              </w:rPr>
            </w:pPr>
          </w:p>
        </w:tc>
      </w:tr>
    </w:tbl>
    <w:p w14:paraId="3C9B5DE6" w14:textId="77777777" w:rsidR="00126108" w:rsidRPr="00F71A70" w:rsidRDefault="00126108" w:rsidP="00126108">
      <w:pPr>
        <w:rPr>
          <w:rFonts w:ascii="Times New Roman" w:hAnsi="Times New Roman" w:cs="Times New Roman"/>
        </w:rPr>
      </w:pPr>
    </w:p>
    <w:tbl>
      <w:tblPr>
        <w:tblStyle w:val="TableGrid"/>
        <w:tblW w:w="0" w:type="auto"/>
        <w:tblLook w:val="04A0" w:firstRow="1" w:lastRow="0" w:firstColumn="1" w:lastColumn="0" w:noHBand="0" w:noVBand="1"/>
      </w:tblPr>
      <w:tblGrid>
        <w:gridCol w:w="9911"/>
      </w:tblGrid>
      <w:tr w:rsidR="00126108" w:rsidRPr="00F71A70" w14:paraId="79A94FD7" w14:textId="77777777" w:rsidTr="00126108">
        <w:trPr>
          <w:trHeight w:val="3549"/>
        </w:trPr>
        <w:tc>
          <w:tcPr>
            <w:tcW w:w="9911" w:type="dxa"/>
          </w:tcPr>
          <w:p w14:paraId="2F6E0CAF" w14:textId="77777777" w:rsidR="00126108" w:rsidRPr="00F71A70" w:rsidRDefault="00126108" w:rsidP="00F64422">
            <w:pPr>
              <w:rPr>
                <w:sz w:val="22"/>
                <w:szCs w:val="22"/>
              </w:rPr>
            </w:pPr>
            <w:r w:rsidRPr="00F71A70">
              <w:rPr>
                <w:sz w:val="22"/>
                <w:szCs w:val="22"/>
                <w:highlight w:val="yellow"/>
              </w:rPr>
              <w:t>Kitos sąlygos:</w:t>
            </w:r>
          </w:p>
          <w:p w14:paraId="2BE95E08" w14:textId="77777777" w:rsidR="00126108" w:rsidRPr="00F71A70" w:rsidRDefault="00126108" w:rsidP="00126108">
            <w:pPr>
              <w:pStyle w:val="ListParagraph"/>
              <w:numPr>
                <w:ilvl w:val="0"/>
                <w:numId w:val="9"/>
              </w:numPr>
              <w:jc w:val="both"/>
              <w:rPr>
                <w:sz w:val="22"/>
                <w:szCs w:val="22"/>
                <w:lang w:val="de-DE"/>
              </w:rPr>
            </w:pPr>
            <w:r w:rsidRPr="00F71A70">
              <w:rPr>
                <w:sz w:val="22"/>
                <w:szCs w:val="22"/>
                <w:lang w:val="de-DE"/>
              </w:rPr>
              <w:t xml:space="preserve">Į </w:t>
            </w:r>
            <w:r w:rsidRPr="00F71A70">
              <w:rPr>
                <w:sz w:val="22"/>
                <w:szCs w:val="22"/>
                <w:lang w:val="es-ES_tradnl"/>
              </w:rPr>
              <w:t>pasi</w:t>
            </w:r>
            <w:r w:rsidRPr="00F71A70">
              <w:rPr>
                <w:sz w:val="22"/>
                <w:szCs w:val="22"/>
                <w:lang w:val="de-DE"/>
              </w:rPr>
              <w:t xml:space="preserve">ūlymo kainą turi būti įskaičiuota: įrangos nuoma (įskaitant visas tvirtinimui reikalingas konstrukcijas), </w:t>
            </w:r>
            <w:r w:rsidRPr="00F71A70">
              <w:rPr>
                <w:sz w:val="22"/>
                <w:szCs w:val="22"/>
              </w:rPr>
              <w:t>atvežimas, sumontavimas ir paruošimas repeticijai (2026-06-24), aptarnaujančių specialistų dalyvavimas repeticijoje (2026-06-24). Į</w:t>
            </w:r>
            <w:r w:rsidRPr="00F71A70">
              <w:rPr>
                <w:sz w:val="22"/>
                <w:szCs w:val="22"/>
                <w:lang w:val="de-DE"/>
              </w:rPr>
              <w:t>rangos aptarnavimas renginio metu (į</w:t>
            </w:r>
            <w:r w:rsidRPr="00F71A70">
              <w:rPr>
                <w:sz w:val="22"/>
                <w:szCs w:val="22"/>
                <w:lang w:val="es-ES_tradnl"/>
              </w:rPr>
              <w:t>rangos derinimas prie</w:t>
            </w:r>
            <w:r w:rsidRPr="00F71A70">
              <w:rPr>
                <w:sz w:val="22"/>
                <w:szCs w:val="22"/>
                <w:lang w:val="de-DE"/>
              </w:rPr>
              <w:t>š repeticijas ir renginį, budėjimas ir reagavimas į galimus nesklandumus repeticijų ir renginio metu, įrangos pajungimas prieš ir išjungimas po repeticijų, renginio, t.y. sklandus įrangos veikimo užtikrinimas repeticijų ir renginio metu).</w:t>
            </w:r>
          </w:p>
          <w:p w14:paraId="32C9252F" w14:textId="77777777" w:rsidR="00126108" w:rsidRPr="00F71A70" w:rsidRDefault="00126108" w:rsidP="00126108">
            <w:pPr>
              <w:pStyle w:val="ListParagraph"/>
              <w:numPr>
                <w:ilvl w:val="0"/>
                <w:numId w:val="9"/>
              </w:numPr>
              <w:jc w:val="both"/>
              <w:rPr>
                <w:sz w:val="22"/>
                <w:szCs w:val="22"/>
              </w:rPr>
            </w:pPr>
            <w:r w:rsidRPr="00F71A70">
              <w:rPr>
                <w:sz w:val="22"/>
                <w:szCs w:val="22"/>
              </w:rPr>
              <w:t>Tiekėjas turi paskirti kontaktinį asmenį, kuris dalyvaus repeticijos ir viso renginio metu, koordinuos už paslaugas atsakingus techninius darbuotojus ir bus kompetentingas operatyviai priimti sprendimus, jei iškils organizaciniai klausimai.</w:t>
            </w:r>
          </w:p>
          <w:p w14:paraId="69A45277" w14:textId="77777777" w:rsidR="00126108" w:rsidRPr="00F71A70" w:rsidRDefault="00126108" w:rsidP="00126108">
            <w:pPr>
              <w:pStyle w:val="ListParagraph"/>
              <w:numPr>
                <w:ilvl w:val="0"/>
                <w:numId w:val="9"/>
              </w:numPr>
              <w:jc w:val="both"/>
              <w:rPr>
                <w:sz w:val="22"/>
                <w:szCs w:val="22"/>
              </w:rPr>
            </w:pPr>
            <w:r w:rsidRPr="00F71A70">
              <w:rPr>
                <w:sz w:val="22"/>
                <w:szCs w:val="22"/>
              </w:rPr>
              <w:t xml:space="preserve">Renginio vietos sutvarkymas, įrangos demontavimas ir išvežimas po renginio iki renginio dienos pabaigos (23:00 val.). </w:t>
            </w:r>
          </w:p>
          <w:p w14:paraId="5FFC89A1" w14:textId="77777777" w:rsidR="00126108" w:rsidRPr="00F71A70" w:rsidRDefault="00126108" w:rsidP="00126108">
            <w:pPr>
              <w:pStyle w:val="ListParagraph"/>
              <w:numPr>
                <w:ilvl w:val="0"/>
                <w:numId w:val="9"/>
              </w:numPr>
              <w:jc w:val="both"/>
              <w:rPr>
                <w:sz w:val="22"/>
                <w:szCs w:val="22"/>
              </w:rPr>
            </w:pPr>
            <w:r w:rsidRPr="00F71A70">
              <w:rPr>
                <w:sz w:val="22"/>
                <w:szCs w:val="22"/>
              </w:rPr>
              <w:t xml:space="preserve">Paslaugos be papildomo mokesčio turi būti teikiamos ir ne darbo bei švenčių dienomis, ne darbo valandomis. </w:t>
            </w:r>
          </w:p>
          <w:p w14:paraId="7638BCA0" w14:textId="77777777" w:rsidR="00126108" w:rsidRPr="00F71A70" w:rsidRDefault="00126108" w:rsidP="00F64422">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r>
    </w:tbl>
    <w:p w14:paraId="58259998" w14:textId="78C20AF9" w:rsidR="00CE44A9" w:rsidRPr="00126108" w:rsidRDefault="00CE44A9" w:rsidP="00CE44A9">
      <w:pPr>
        <w:rPr>
          <w:rFonts w:ascii="Times New Roman" w:hAnsi="Times New Roman" w:cs="Times New Roman"/>
          <w:b/>
          <w:bCs/>
        </w:rPr>
      </w:pPr>
      <w:r w:rsidRPr="00AA2647">
        <w:rPr>
          <w:rFonts w:ascii="Times New Roman" w:hAnsi="Times New Roman" w:cs="Times New Roman"/>
          <w:b/>
          <w:bCs/>
          <w:highlight w:val="yellow"/>
        </w:rPr>
        <w:t>Aplinkos apsaugos reikalavimai:</w:t>
      </w:r>
    </w:p>
    <w:tbl>
      <w:tblPr>
        <w:tblStyle w:val="TableGrid"/>
        <w:tblW w:w="0" w:type="auto"/>
        <w:tblInd w:w="-5" w:type="dxa"/>
        <w:tblLayout w:type="fixed"/>
        <w:tblLook w:val="04A0" w:firstRow="1" w:lastRow="0" w:firstColumn="1" w:lastColumn="0" w:noHBand="0" w:noVBand="1"/>
      </w:tblPr>
      <w:tblGrid>
        <w:gridCol w:w="6946"/>
        <w:gridCol w:w="2977"/>
      </w:tblGrid>
      <w:tr w:rsidR="00CE44A9" w:rsidRPr="00CE44A9" w14:paraId="5156D03A" w14:textId="77777777" w:rsidTr="00CE44A9">
        <w:trPr>
          <w:trHeight w:val="983"/>
        </w:trPr>
        <w:tc>
          <w:tcPr>
            <w:tcW w:w="6946" w:type="dxa"/>
          </w:tcPr>
          <w:p w14:paraId="35823E9A" w14:textId="591347FA" w:rsidR="00CE44A9" w:rsidRPr="00CE44A9" w:rsidRDefault="00CE44A9" w:rsidP="00F64422">
            <w:pPr>
              <w:spacing w:after="200" w:line="276" w:lineRule="auto"/>
              <w:ind w:left="360"/>
              <w:contextualSpacing/>
              <w:rPr>
                <w:rFonts w:eastAsia="Times New Roman"/>
                <w:sz w:val="22"/>
                <w:szCs w:val="22"/>
              </w:rPr>
            </w:pPr>
            <w:r w:rsidRPr="00CE44A9">
              <w:rPr>
                <w:rFonts w:eastAsia="Times New Roman"/>
                <w:sz w:val="22"/>
                <w:szCs w:val="22"/>
              </w:rPr>
              <w:t>Aplinkosauginiai kriterijai Pasaugoms nustatomi Sutarties vykdymo metu, vadovaujantis Aplinkos apsaugos kriterijų taikymo, vykdant žaliuosius pirkimus, tvarkos aprašo, patvirtinto 2011 m. birželio 28 d. įsakymu D1-508 „Dėl Aplinkos apsaugos kriterijų taikymo, vykdant žaliuosius pirkimus, tvarkos aprašo patvirtinimo“ (toliau – Tvarkos aprašas) 4.4.4.3 papunkčiu: paslaugai teikti naudojama mažiau ar nenaudojama pavojingųjų cheminių medžiagų, neteršiama aplinka ir nekeliamas pavojus sveikatai</w:t>
            </w:r>
            <w:r>
              <w:rPr>
                <w:rFonts w:eastAsia="Times New Roman"/>
                <w:sz w:val="22"/>
                <w:szCs w:val="22"/>
              </w:rPr>
              <w:t>:</w:t>
            </w:r>
          </w:p>
          <w:p w14:paraId="36863930" w14:textId="77777777" w:rsidR="00CE44A9" w:rsidRPr="00CE44A9" w:rsidRDefault="00CE44A9" w:rsidP="00F64422">
            <w:pPr>
              <w:rPr>
                <w:sz w:val="22"/>
                <w:szCs w:val="22"/>
              </w:rPr>
            </w:pPr>
            <w:r w:rsidRPr="00CE44A9">
              <w:rPr>
                <w:sz w:val="22"/>
                <w:szCs w:val="22"/>
              </w:rPr>
              <w:t>Renginio vietoje susidarančios atliekos turėtų būti tinkamai sutvarkytos t. y. perduodamos atliekas</w:t>
            </w:r>
            <w:r w:rsidRPr="00CE44A9">
              <w:rPr>
                <w:sz w:val="22"/>
                <w:szCs w:val="22"/>
              </w:rPr>
              <w:br/>
              <w:t>tvarkančioms ir (ar) atliekas kompostuojančioms ir (ar) kitaip naudojančioms įmonėms.</w:t>
            </w:r>
          </w:p>
          <w:p w14:paraId="564CB902" w14:textId="77777777" w:rsidR="00CE44A9" w:rsidRPr="00CE44A9" w:rsidRDefault="00CE44A9" w:rsidP="00F64422">
            <w:pPr>
              <w:rPr>
                <w:b/>
                <w:bCs/>
                <w:sz w:val="22"/>
                <w:szCs w:val="22"/>
              </w:rPr>
            </w:pPr>
          </w:p>
        </w:tc>
        <w:tc>
          <w:tcPr>
            <w:tcW w:w="2977" w:type="dxa"/>
            <w:shd w:val="clear" w:color="auto" w:fill="FFFFFF" w:themeFill="background1"/>
          </w:tcPr>
          <w:p w14:paraId="181313C0" w14:textId="77777777" w:rsidR="00CE44A9" w:rsidRDefault="00792E72" w:rsidP="00F6442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200" w:line="276" w:lineRule="auto"/>
              <w:rPr>
                <w:sz w:val="22"/>
                <w:szCs w:val="22"/>
              </w:rPr>
            </w:pPr>
            <w:r w:rsidRPr="00792E72">
              <w:rPr>
                <w:sz w:val="22"/>
                <w:szCs w:val="22"/>
              </w:rPr>
              <w:t>Atitiktį įrodantys dokumentai</w:t>
            </w:r>
            <w:r>
              <w:rPr>
                <w:sz w:val="22"/>
                <w:szCs w:val="22"/>
              </w:rPr>
              <w:t>:</w:t>
            </w:r>
          </w:p>
          <w:p w14:paraId="600DCB68" w14:textId="78CA18EE" w:rsidR="00AA2647" w:rsidRPr="009B317C" w:rsidRDefault="006A507F" w:rsidP="00F6442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200" w:line="276" w:lineRule="auto"/>
              <w:rPr>
                <w:sz w:val="22"/>
                <w:szCs w:val="22"/>
                <w:highlight w:val="yellow"/>
              </w:rPr>
            </w:pPr>
            <w:r w:rsidRPr="009B317C">
              <w:rPr>
                <w:sz w:val="22"/>
                <w:szCs w:val="22"/>
                <w:highlight w:val="yellow"/>
              </w:rPr>
              <w:t xml:space="preserve">TAIP/NE </w:t>
            </w:r>
            <w:r w:rsidR="00CC1C95" w:rsidRPr="009B317C">
              <w:rPr>
                <w:sz w:val="22"/>
                <w:szCs w:val="22"/>
                <w:highlight w:val="yellow"/>
              </w:rPr>
              <w:t>(tinkamą pažymėti)</w:t>
            </w:r>
          </w:p>
          <w:p w14:paraId="527F9833" w14:textId="60618664" w:rsidR="009B317C" w:rsidRDefault="009B317C" w:rsidP="00F6442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200" w:line="276" w:lineRule="auto"/>
              <w:rPr>
                <w:sz w:val="22"/>
                <w:szCs w:val="22"/>
              </w:rPr>
            </w:pPr>
            <w:r w:rsidRPr="009B317C">
              <w:rPr>
                <w:sz w:val="22"/>
                <w:szCs w:val="22"/>
                <w:highlight w:val="yellow"/>
              </w:rPr>
              <w:t>ir</w:t>
            </w:r>
          </w:p>
          <w:p w14:paraId="58626202" w14:textId="753E984D" w:rsidR="00792E72" w:rsidRPr="00CE44A9" w:rsidRDefault="00AA2647" w:rsidP="00F64422">
            <w:p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after="200" w:line="276" w:lineRule="auto"/>
              <w:rPr>
                <w:sz w:val="22"/>
                <w:szCs w:val="22"/>
              </w:rPr>
            </w:pPr>
            <w:r w:rsidRPr="00AA2647">
              <w:rPr>
                <w:sz w:val="22"/>
                <w:szCs w:val="22"/>
                <w:highlight w:val="yellow"/>
              </w:rPr>
              <w:t>(</w:t>
            </w:r>
            <w:r w:rsidR="00792E72" w:rsidRPr="00AA2647">
              <w:rPr>
                <w:sz w:val="22"/>
                <w:szCs w:val="22"/>
                <w:highlight w:val="yellow"/>
              </w:rPr>
              <w:t xml:space="preserve">Pateikti </w:t>
            </w:r>
            <w:r w:rsidR="009B317C">
              <w:rPr>
                <w:sz w:val="22"/>
                <w:szCs w:val="22"/>
                <w:highlight w:val="yellow"/>
              </w:rPr>
              <w:t xml:space="preserve">Tiekėjo </w:t>
            </w:r>
            <w:r w:rsidR="006A507F" w:rsidRPr="00AA2647">
              <w:rPr>
                <w:sz w:val="22"/>
                <w:szCs w:val="22"/>
                <w:highlight w:val="yellow"/>
              </w:rPr>
              <w:t>patvirtinančią pažymą</w:t>
            </w:r>
            <w:r w:rsidRPr="00AA2647">
              <w:rPr>
                <w:sz w:val="22"/>
                <w:szCs w:val="22"/>
                <w:highlight w:val="yellow"/>
              </w:rPr>
              <w:t>)</w:t>
            </w:r>
          </w:p>
        </w:tc>
      </w:tr>
    </w:tbl>
    <w:p w14:paraId="43544835" w14:textId="77777777" w:rsidR="00CE44A9" w:rsidRDefault="00CE44A9" w:rsidP="00052B0D">
      <w:pPr>
        <w:spacing w:after="0" w:line="240" w:lineRule="auto"/>
        <w:ind w:firstLine="720"/>
        <w:jc w:val="both"/>
        <w:rPr>
          <w:rFonts w:ascii="Times New Roman" w:eastAsia="Times New Roman" w:hAnsi="Times New Roman" w:cs="Times New Roman"/>
          <w:sz w:val="24"/>
          <w:szCs w:val="24"/>
        </w:rPr>
      </w:pPr>
    </w:p>
    <w:bookmarkEnd w:id="3"/>
    <w:bookmarkEnd w:id="5"/>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4DBD25BF"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6"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6"/>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52913C43"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E176B22" w14:textId="71C854F7" w:rsidR="007406C7" w:rsidRPr="001D196D" w:rsidRDefault="007406C7" w:rsidP="007406C7">
      <w:pPr>
        <w:pBdr>
          <w:top w:val="nil"/>
          <w:left w:val="nil"/>
          <w:bottom w:val="nil"/>
          <w:right w:val="nil"/>
          <w:between w:val="nil"/>
          <w:bar w:val="nil"/>
        </w:pBdr>
        <w:spacing w:after="0" w:line="240" w:lineRule="auto"/>
        <w:jc w:val="center"/>
        <w:rPr>
          <w:rFonts w:ascii="Times New Roman" w:eastAsia="Calibri" w:hAnsi="Times New Roman" w:cs="Times New Roman"/>
          <w:b/>
          <w:bCs/>
          <w:sz w:val="24"/>
          <w:szCs w:val="24"/>
        </w:rPr>
      </w:pPr>
      <w:r w:rsidRPr="001D196D">
        <w:rPr>
          <w:rFonts w:ascii="Times New Roman" w:eastAsia="Calibri" w:hAnsi="Times New Roman" w:cs="Times New Roman"/>
          <w:b/>
          <w:bCs/>
          <w:sz w:val="24"/>
          <w:szCs w:val="24"/>
        </w:rPr>
        <w:t xml:space="preserve">SU RENGINIAIS SUSIJUSIŲ PASLAUGŲ DIPLOMŲ ĮTEIKIMO ŠVENTEI </w:t>
      </w:r>
    </w:p>
    <w:p w14:paraId="0551CB87" w14:textId="4BC98C47" w:rsidR="005047F1" w:rsidRPr="00942C01" w:rsidRDefault="005047F1" w:rsidP="00942C01">
      <w:pPr>
        <w:spacing w:after="0" w:line="276" w:lineRule="auto"/>
        <w:ind w:firstLine="720"/>
        <w:jc w:val="center"/>
        <w:rPr>
          <w:rFonts w:ascii="Times New Roman Bold" w:eastAsia="Times New Roman" w:hAnsi="Times New Roman Bold" w:cs="Times New Roman"/>
          <w:b/>
          <w:bCs/>
          <w:caps/>
          <w:sz w:val="24"/>
          <w:szCs w:val="24"/>
          <w:lang w:eastAsia="lt-LT"/>
        </w:rPr>
      </w:pPr>
      <w:r w:rsidRPr="00A85160">
        <w:rPr>
          <w:rFonts w:ascii="Times New Roman" w:eastAsia="Calibri" w:hAnsi="Times New Roman" w:cs="Times New Roman"/>
          <w:b/>
          <w:caps/>
          <w:noProof/>
          <w:sz w:val="24"/>
          <w:szCs w:val="24"/>
        </w:rPr>
        <w:t>PIRKIMui</w:t>
      </w:r>
      <w:r w:rsidRPr="00A85160">
        <w:rPr>
          <w:rFonts w:ascii="Times New Roman" w:eastAsia="Arial Unicode MS" w:hAnsi="Times New Roman" w:cs="Times New Roman"/>
          <w:b/>
          <w:noProof/>
          <w:sz w:val="24"/>
          <w:szCs w:val="24"/>
          <w:bdr w:val="nil"/>
        </w:rPr>
        <w:tab/>
      </w: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lastRenderedPageBreak/>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w:t>
      </w:r>
      <w:r w:rsidRPr="00040A16">
        <w:rPr>
          <w:rFonts w:ascii="Times New Roman" w:eastAsiaTheme="minorEastAsia" w:hAnsi="Times New Roman" w:cs="Times New Roman"/>
          <w:i/>
          <w:sz w:val="20"/>
          <w:szCs w:val="20"/>
          <w:lang w:eastAsia="lt-LT"/>
        </w:rPr>
        <w:t xml:space="preserve">kaip </w:t>
      </w:r>
      <w:r w:rsidR="00B446BE" w:rsidRPr="00040A16">
        <w:rPr>
          <w:rFonts w:ascii="Times New Roman" w:eastAsiaTheme="minorEastAsia" w:hAnsi="Times New Roman" w:cs="Times New Roman"/>
          <w:i/>
          <w:sz w:val="20"/>
          <w:szCs w:val="20"/>
          <w:lang w:eastAsia="lt-LT"/>
        </w:rPr>
        <w:t>3</w:t>
      </w:r>
      <w:r w:rsidRPr="00040A16">
        <w:rPr>
          <w:rFonts w:ascii="Times New Roman" w:eastAsiaTheme="minorEastAsia" w:hAnsi="Times New Roman" w:cs="Times New Roman"/>
          <w:i/>
          <w:sz w:val="20"/>
          <w:szCs w:val="20"/>
          <w:lang w:eastAsia="lt-LT"/>
        </w:rPr>
        <w:t xml:space="preserve"> darbo dienos</w:t>
      </w:r>
      <w:r w:rsidRPr="00470541">
        <w:rPr>
          <w:rFonts w:ascii="Times New Roman" w:eastAsiaTheme="minorEastAsia" w:hAnsi="Times New Roman" w:cs="Times New Roman"/>
          <w:i/>
          <w:sz w:val="20"/>
          <w:szCs w:val="20"/>
          <w:lang w:eastAsia="lt-LT"/>
        </w:rPr>
        <w:t>) Tiekėjui nepateikus tokių įrodymų arba pateikus netinkamus įrodymus, laikoma, kad tokia Pasiūlyme nurodyta informacija yra nekonfidenciali.</w:t>
      </w:r>
    </w:p>
    <w:p w14:paraId="14774DAF" w14:textId="77777777"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p>
    <w:p w14:paraId="2D10BA86" w14:textId="3F922DF5" w:rsidR="00F560F9" w:rsidRPr="00470541" w:rsidRDefault="005047F1" w:rsidP="005047F1">
      <w:pPr>
        <w:spacing w:after="200" w:line="276" w:lineRule="auto"/>
        <w:jc w:val="both"/>
        <w:rPr>
          <w:rFonts w:ascii="Times New Roman" w:eastAsia="Times New Roman" w:hAnsi="Times New Roman" w:cs="Times New Roman"/>
          <w:b/>
          <w:bCs/>
          <w:lang w:eastAsia="lt-LT"/>
        </w:rPr>
      </w:pPr>
      <w:r w:rsidRPr="00470541">
        <w:rPr>
          <w:rFonts w:ascii="Times New Roman" w:eastAsia="Times New Roman" w:hAnsi="Times New Roman" w:cs="Times New Roman"/>
          <w:b/>
          <w:lang w:eastAsia="lt-LT"/>
        </w:rPr>
        <w:t xml:space="preserve">4. Mes siūlome pirkimo </w:t>
      </w:r>
      <w:r w:rsidRPr="00470541">
        <w:rPr>
          <w:rFonts w:ascii="Times New Roman" w:eastAsia="Times New Roman" w:hAnsi="Times New Roman" w:cs="Times New Roman"/>
          <w:b/>
          <w:bCs/>
          <w:lang w:eastAsia="lt-LT"/>
        </w:rPr>
        <w:t xml:space="preserve"> objektą už šią kainą:</w:t>
      </w:r>
    </w:p>
    <w:tbl>
      <w:tblPr>
        <w:tblW w:w="10206" w:type="dxa"/>
        <w:tblInd w:w="-5" w:type="dxa"/>
        <w:tblLayout w:type="fixed"/>
        <w:tblLook w:val="04A0" w:firstRow="1" w:lastRow="0" w:firstColumn="1" w:lastColumn="0" w:noHBand="0" w:noVBand="1"/>
      </w:tblPr>
      <w:tblGrid>
        <w:gridCol w:w="681"/>
        <w:gridCol w:w="3288"/>
        <w:gridCol w:w="993"/>
        <w:gridCol w:w="850"/>
        <w:gridCol w:w="1276"/>
        <w:gridCol w:w="1276"/>
        <w:gridCol w:w="1842"/>
      </w:tblGrid>
      <w:tr w:rsidR="004D76B2" w:rsidRPr="008F4530" w14:paraId="4C5AB377" w14:textId="77777777" w:rsidTr="009D0921">
        <w:trPr>
          <w:trHeight w:val="557"/>
        </w:trPr>
        <w:tc>
          <w:tcPr>
            <w:tcW w:w="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C7C2ED" w14:textId="77777777" w:rsidR="004D76B2" w:rsidRPr="00470541" w:rsidRDefault="004D76B2" w:rsidP="00F64422">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3288" w:type="dxa"/>
            <w:tcBorders>
              <w:top w:val="single" w:sz="4" w:space="0" w:color="auto"/>
              <w:left w:val="nil"/>
              <w:bottom w:val="single" w:sz="4" w:space="0" w:color="auto"/>
              <w:right w:val="single" w:sz="4" w:space="0" w:color="auto"/>
            </w:tcBorders>
            <w:shd w:val="clear" w:color="auto" w:fill="F2F2F2" w:themeFill="background1" w:themeFillShade="F2"/>
          </w:tcPr>
          <w:p w14:paraId="7F8DFEF9" w14:textId="77777777" w:rsidR="004D76B2" w:rsidRPr="00470541" w:rsidRDefault="004D76B2" w:rsidP="00F64422">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057B807C" w14:textId="77777777" w:rsidR="004D76B2" w:rsidRPr="00470541" w:rsidRDefault="004D76B2" w:rsidP="00F64422">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DFCC96B" w14:textId="77777777" w:rsidR="004D76B2" w:rsidRPr="00470541" w:rsidRDefault="004D76B2" w:rsidP="00F64422">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5C80CCD" w14:textId="77777777" w:rsidR="004D76B2" w:rsidRPr="00470541" w:rsidRDefault="004D76B2" w:rsidP="00F64422">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9FE2EC" w14:textId="77777777" w:rsidR="004D76B2" w:rsidRPr="001174B8" w:rsidRDefault="004D76B2" w:rsidP="00F64422">
            <w:pPr>
              <w:spacing w:after="0" w:line="256" w:lineRule="auto"/>
              <w:jc w:val="center"/>
              <w:rPr>
                <w:rFonts w:ascii="Times New Roman" w:eastAsia="Calibri" w:hAnsi="Times New Roman" w:cs="Times New Roman"/>
                <w:b/>
              </w:rPr>
            </w:pPr>
            <w:r w:rsidRPr="008F4530">
              <w:rPr>
                <w:rFonts w:ascii="Times New Roman" w:eastAsia="Calibri" w:hAnsi="Times New Roman" w:cs="Times New Roman"/>
                <w:b/>
              </w:rPr>
              <w:t>Bendra pasiūlymo kaina, eurais be PVM</w:t>
            </w:r>
          </w:p>
          <w:p w14:paraId="2ED15865" w14:textId="77777777" w:rsidR="004D76B2" w:rsidRPr="008F4530" w:rsidRDefault="004D76B2" w:rsidP="00F64422">
            <w:pPr>
              <w:spacing w:after="0" w:line="256" w:lineRule="auto"/>
              <w:jc w:val="center"/>
              <w:rPr>
                <w:rFonts w:ascii="Times New Roman" w:eastAsia="Calibri" w:hAnsi="Times New Roman" w:cs="Times New Roman"/>
                <w:b/>
              </w:rPr>
            </w:pPr>
            <w:r w:rsidRPr="008F4530">
              <w:rPr>
                <w:rFonts w:ascii="Times New Roman" w:eastAsia="Calibri" w:hAnsi="Times New Roman" w:cs="Times New Roman"/>
              </w:rPr>
              <w:t>(</w:t>
            </w:r>
            <w:r w:rsidRPr="008F4530">
              <w:rPr>
                <w:rFonts w:ascii="Times New Roman" w:eastAsia="Calibri" w:hAnsi="Times New Roman" w:cs="Times New Roman"/>
                <w:i/>
              </w:rPr>
              <w:t>pildo tiekėjas</w:t>
            </w:r>
            <w:r w:rsidRPr="008F4530">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38DA4F" w14:textId="77777777" w:rsidR="004D76B2" w:rsidRPr="001174B8" w:rsidRDefault="004D76B2" w:rsidP="00F64422">
            <w:pPr>
              <w:spacing w:after="0" w:line="256" w:lineRule="auto"/>
              <w:rPr>
                <w:rFonts w:ascii="Times New Roman" w:eastAsia="Calibri" w:hAnsi="Times New Roman" w:cs="Times New Roman"/>
                <w:b/>
              </w:rPr>
            </w:pPr>
            <w:r w:rsidRPr="008F4530">
              <w:rPr>
                <w:rFonts w:ascii="Times New Roman" w:eastAsia="Calibri" w:hAnsi="Times New Roman" w:cs="Times New Roman"/>
                <w:b/>
              </w:rPr>
              <w:t>PVM suma</w:t>
            </w:r>
          </w:p>
          <w:p w14:paraId="101BC458" w14:textId="77777777" w:rsidR="004D76B2" w:rsidRPr="008F4530" w:rsidRDefault="004D76B2" w:rsidP="00F64422">
            <w:pPr>
              <w:spacing w:after="0" w:line="256" w:lineRule="auto"/>
              <w:jc w:val="center"/>
              <w:rPr>
                <w:rFonts w:ascii="Times New Roman" w:eastAsia="Calibri" w:hAnsi="Times New Roman" w:cs="Times New Roman"/>
              </w:rPr>
            </w:pPr>
            <w:r w:rsidRPr="008F4530">
              <w:rPr>
                <w:rFonts w:ascii="Times New Roman" w:eastAsia="Calibri" w:hAnsi="Times New Roman" w:cs="Times New Roman"/>
              </w:rPr>
              <w:t>(</w:t>
            </w:r>
            <w:r w:rsidRPr="008F4530">
              <w:rPr>
                <w:rFonts w:ascii="Times New Roman" w:eastAsia="Calibri" w:hAnsi="Times New Roman" w:cs="Times New Roman"/>
                <w:i/>
              </w:rPr>
              <w:t>pildo tiekėjas</w:t>
            </w:r>
            <w:r w:rsidRPr="008F4530">
              <w:rPr>
                <w:rFonts w:ascii="Times New Roman" w:eastAsia="Calibri" w:hAnsi="Times New Roman" w:cs="Times New Roman"/>
              </w:rPr>
              <w:t>)</w:t>
            </w:r>
          </w:p>
          <w:p w14:paraId="14482DED" w14:textId="77777777" w:rsidR="004D76B2" w:rsidRPr="008F4530" w:rsidRDefault="004D76B2" w:rsidP="00F64422">
            <w:pPr>
              <w:jc w:val="center"/>
              <w:rPr>
                <w:rFonts w:ascii="Times New Roman" w:eastAsia="Calibri" w:hAnsi="Times New Roman" w:cs="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169B4A" w14:textId="77777777" w:rsidR="004D76B2" w:rsidRPr="001174B8" w:rsidRDefault="004D76B2" w:rsidP="00F64422">
            <w:pPr>
              <w:spacing w:after="0" w:line="256" w:lineRule="auto"/>
              <w:rPr>
                <w:rFonts w:ascii="Times New Roman" w:eastAsia="Calibri" w:hAnsi="Times New Roman" w:cs="Times New Roman"/>
                <w:b/>
              </w:rPr>
            </w:pPr>
            <w:r w:rsidRPr="008F4530">
              <w:rPr>
                <w:rFonts w:ascii="Times New Roman" w:eastAsia="Calibri" w:hAnsi="Times New Roman" w:cs="Times New Roman"/>
                <w:b/>
              </w:rPr>
              <w:t>Bendra kaina, eurais su PVM</w:t>
            </w:r>
          </w:p>
          <w:p w14:paraId="6E503694" w14:textId="77777777" w:rsidR="004D76B2" w:rsidRPr="008F4530" w:rsidRDefault="004D76B2" w:rsidP="00F64422">
            <w:pPr>
              <w:spacing w:after="0" w:line="256" w:lineRule="auto"/>
              <w:jc w:val="center"/>
              <w:rPr>
                <w:rFonts w:ascii="Times New Roman" w:eastAsia="Calibri" w:hAnsi="Times New Roman" w:cs="Times New Roman"/>
              </w:rPr>
            </w:pPr>
            <w:r w:rsidRPr="008F4530">
              <w:rPr>
                <w:rFonts w:ascii="Times New Roman" w:eastAsia="Calibri" w:hAnsi="Times New Roman" w:cs="Times New Roman"/>
              </w:rPr>
              <w:t>(</w:t>
            </w:r>
            <w:r w:rsidRPr="008F4530">
              <w:rPr>
                <w:rFonts w:ascii="Times New Roman" w:eastAsia="Calibri" w:hAnsi="Times New Roman" w:cs="Times New Roman"/>
                <w:i/>
              </w:rPr>
              <w:t>pildo tiekėjas</w:t>
            </w:r>
            <w:r w:rsidRPr="008F4530">
              <w:rPr>
                <w:rFonts w:ascii="Times New Roman" w:eastAsia="Calibri" w:hAnsi="Times New Roman" w:cs="Times New Roman"/>
              </w:rPr>
              <w:t>)</w:t>
            </w:r>
          </w:p>
          <w:p w14:paraId="164ABDA9" w14:textId="77777777" w:rsidR="004D76B2" w:rsidRPr="008F4530" w:rsidRDefault="004D76B2" w:rsidP="00F64422">
            <w:pPr>
              <w:jc w:val="center"/>
              <w:rPr>
                <w:rFonts w:ascii="Times New Roman" w:eastAsia="Calibri" w:hAnsi="Times New Roman" w:cs="Times New Roman"/>
              </w:rPr>
            </w:pPr>
          </w:p>
        </w:tc>
      </w:tr>
      <w:tr w:rsidR="004D76B2" w:rsidRPr="00470541" w14:paraId="2E699DF8" w14:textId="77777777" w:rsidTr="009D0921">
        <w:trPr>
          <w:trHeight w:val="600"/>
        </w:trPr>
        <w:tc>
          <w:tcPr>
            <w:tcW w:w="681" w:type="dxa"/>
            <w:tcBorders>
              <w:top w:val="single" w:sz="4" w:space="0" w:color="auto"/>
              <w:left w:val="single" w:sz="4" w:space="0" w:color="auto"/>
              <w:bottom w:val="single" w:sz="4" w:space="0" w:color="auto"/>
              <w:right w:val="single" w:sz="4" w:space="0" w:color="auto"/>
            </w:tcBorders>
            <w:vAlign w:val="center"/>
            <w:hideMark/>
          </w:tcPr>
          <w:p w14:paraId="4EA3C97A" w14:textId="77777777" w:rsidR="004D76B2" w:rsidRPr="00470541" w:rsidRDefault="004D76B2" w:rsidP="00F64422">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lastRenderedPageBreak/>
              <w:t>1.</w:t>
            </w:r>
          </w:p>
        </w:tc>
        <w:tc>
          <w:tcPr>
            <w:tcW w:w="3288" w:type="dxa"/>
            <w:tcBorders>
              <w:top w:val="single" w:sz="4" w:space="0" w:color="auto"/>
              <w:left w:val="nil"/>
              <w:bottom w:val="single" w:sz="4" w:space="0" w:color="auto"/>
              <w:right w:val="single" w:sz="4" w:space="0" w:color="auto"/>
            </w:tcBorders>
            <w:hideMark/>
          </w:tcPr>
          <w:p w14:paraId="7C7520B6" w14:textId="2D7070B5" w:rsidR="004D76B2" w:rsidRPr="009D0921" w:rsidRDefault="004D76B2" w:rsidP="009D0921">
            <w:pPr>
              <w:pStyle w:val="Body"/>
              <w:spacing w:after="0"/>
              <w:rPr>
                <w:rFonts w:ascii="Times New Roman" w:eastAsia="Times New Roman" w:hAnsi="Times New Roman" w:cs="Times New Roman"/>
                <w:sz w:val="24"/>
                <w:szCs w:val="24"/>
                <w:highlight w:val="yellow"/>
                <w:lang w:val="lt-LT"/>
              </w:rPr>
            </w:pPr>
            <w:r w:rsidRPr="009D0921">
              <w:rPr>
                <w:rFonts w:ascii="Times New Roman" w:hAnsi="Times New Roman" w:cs="Times New Roman"/>
                <w:sz w:val="24"/>
                <w:szCs w:val="24"/>
                <w:highlight w:val="yellow"/>
                <w:lang w:val="lt-LT"/>
              </w:rPr>
              <w:t>Su renginiu susijusios paslaugos diplomų įteikimo šventei</w:t>
            </w:r>
            <w:r w:rsidRPr="009D0921">
              <w:rPr>
                <w:rFonts w:ascii="Times New Roman" w:eastAsia="Times New Roman" w:hAnsi="Times New Roman" w:cs="Times New Roman"/>
                <w:sz w:val="24"/>
                <w:szCs w:val="24"/>
                <w:highlight w:val="yellow"/>
                <w:lang w:val="lt-LT"/>
              </w:rPr>
              <w:t xml:space="preserve">  </w:t>
            </w:r>
          </w:p>
        </w:tc>
        <w:tc>
          <w:tcPr>
            <w:tcW w:w="993" w:type="dxa"/>
            <w:tcBorders>
              <w:top w:val="single" w:sz="4" w:space="0" w:color="auto"/>
              <w:left w:val="nil"/>
              <w:bottom w:val="single" w:sz="4" w:space="0" w:color="auto"/>
              <w:right w:val="single" w:sz="4" w:space="0" w:color="auto"/>
            </w:tcBorders>
            <w:vAlign w:val="center"/>
          </w:tcPr>
          <w:p w14:paraId="3474ECB0" w14:textId="77777777" w:rsidR="004D76B2" w:rsidRPr="00D02B6C" w:rsidRDefault="004D76B2" w:rsidP="00F64422">
            <w:pPr>
              <w:spacing w:after="0" w:line="240" w:lineRule="auto"/>
              <w:jc w:val="center"/>
              <w:rPr>
                <w:rFonts w:ascii="Times New Roman" w:eastAsia="Calibri" w:hAnsi="Times New Roman" w:cs="Times New Roman"/>
                <w:bCs/>
              </w:rPr>
            </w:pPr>
            <w:r w:rsidRPr="00D02B6C">
              <w:rPr>
                <w:rFonts w:ascii="Times New Roman" w:eastAsia="Calibri" w:hAnsi="Times New Roman" w:cs="Times New Roman"/>
                <w:bCs/>
              </w:rPr>
              <w:t xml:space="preserve">Kompl. </w:t>
            </w:r>
          </w:p>
        </w:tc>
        <w:tc>
          <w:tcPr>
            <w:tcW w:w="850" w:type="dxa"/>
            <w:tcBorders>
              <w:top w:val="single" w:sz="4" w:space="0" w:color="auto"/>
              <w:left w:val="nil"/>
              <w:bottom w:val="single" w:sz="4" w:space="0" w:color="auto"/>
              <w:right w:val="single" w:sz="4" w:space="0" w:color="auto"/>
            </w:tcBorders>
            <w:vAlign w:val="center"/>
          </w:tcPr>
          <w:p w14:paraId="04A8FE79" w14:textId="77777777" w:rsidR="004D76B2" w:rsidRPr="00470541" w:rsidRDefault="004D76B2" w:rsidP="00F64422">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276" w:type="dxa"/>
            <w:tcBorders>
              <w:top w:val="single" w:sz="4" w:space="0" w:color="auto"/>
              <w:left w:val="single" w:sz="4" w:space="0" w:color="auto"/>
              <w:bottom w:val="single" w:sz="4" w:space="0" w:color="auto"/>
              <w:right w:val="single" w:sz="4" w:space="0" w:color="auto"/>
            </w:tcBorders>
          </w:tcPr>
          <w:p w14:paraId="623715F6" w14:textId="77777777" w:rsidR="004D76B2" w:rsidRPr="00470541" w:rsidRDefault="004D76B2" w:rsidP="00F64422">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76526C6F" w14:textId="77777777" w:rsidR="004D76B2" w:rsidRPr="00470541" w:rsidRDefault="004D76B2" w:rsidP="00F64422">
            <w:pPr>
              <w:spacing w:after="0" w:line="240" w:lineRule="auto"/>
              <w:jc w:val="center"/>
              <w:rPr>
                <w:rFonts w:ascii="Times New Roman" w:eastAsia="Calibri" w:hAnsi="Times New Roman" w:cs="Times New Roman"/>
                <w:color w:val="000000"/>
              </w:rPr>
            </w:pPr>
          </w:p>
        </w:tc>
        <w:tc>
          <w:tcPr>
            <w:tcW w:w="1842" w:type="dxa"/>
            <w:tcBorders>
              <w:top w:val="single" w:sz="4" w:space="0" w:color="auto"/>
              <w:left w:val="single" w:sz="4" w:space="0" w:color="auto"/>
              <w:bottom w:val="single" w:sz="4" w:space="0" w:color="auto"/>
              <w:right w:val="single" w:sz="4" w:space="0" w:color="auto"/>
            </w:tcBorders>
          </w:tcPr>
          <w:p w14:paraId="5316D802" w14:textId="77777777" w:rsidR="004D76B2" w:rsidRPr="00470541" w:rsidRDefault="004D76B2" w:rsidP="00F64422">
            <w:pPr>
              <w:spacing w:after="0" w:line="240" w:lineRule="auto"/>
              <w:jc w:val="center"/>
              <w:rPr>
                <w:rFonts w:ascii="Times New Roman" w:eastAsia="Calibri" w:hAnsi="Times New Roman" w:cs="Times New Roman"/>
                <w:color w:val="000000"/>
              </w:rPr>
            </w:pPr>
          </w:p>
        </w:tc>
      </w:tr>
    </w:tbl>
    <w:p w14:paraId="3F214D12" w14:textId="77777777" w:rsidR="005047F1" w:rsidRPr="00470541" w:rsidRDefault="005047F1" w:rsidP="005047F1">
      <w:pPr>
        <w:spacing w:after="200" w:line="276" w:lineRule="auto"/>
        <w:jc w:val="both"/>
        <w:rPr>
          <w:rFonts w:ascii="Times New Roman" w:eastAsia="Calibri" w:hAnsi="Times New Roman" w:cs="Times New Roman"/>
          <w:lang w:eastAsia="lt-LT"/>
        </w:rPr>
      </w:pPr>
    </w:p>
    <w:p w14:paraId="7B9679B0" w14:textId="77777777" w:rsidR="005047F1" w:rsidRPr="00470541" w:rsidRDefault="005047F1" w:rsidP="005047F1">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6C74015" w14:textId="77777777" w:rsidR="005047F1" w:rsidRPr="00021D31" w:rsidRDefault="005047F1" w:rsidP="005047F1">
      <w:pPr>
        <w:spacing w:after="0" w:line="276" w:lineRule="auto"/>
        <w:jc w:val="both"/>
        <w:rPr>
          <w:rFonts w:ascii="Times New Roman" w:eastAsia="Calibri" w:hAnsi="Times New Roman" w:cs="Times New Roman"/>
          <w:i/>
        </w:rPr>
      </w:pPr>
      <w:r w:rsidRPr="00021D31">
        <w:rPr>
          <w:rFonts w:ascii="Times New Roman" w:eastAsia="Calibri" w:hAnsi="Times New Roman" w:cs="Times New Roman"/>
          <w:i/>
        </w:rPr>
        <w:t>a) Bendra pasiūlymo palyginamoji kaina su PVM pasiūlyme nurodoma suapvalinta, paliekant du skaitmenis po kablelio;</w:t>
      </w:r>
    </w:p>
    <w:p w14:paraId="34F25C3E" w14:textId="77777777" w:rsidR="005047F1" w:rsidRPr="00021D31" w:rsidRDefault="005047F1" w:rsidP="005047F1">
      <w:pPr>
        <w:spacing w:after="0" w:line="276" w:lineRule="auto"/>
        <w:jc w:val="both"/>
        <w:rPr>
          <w:rFonts w:ascii="Times New Roman" w:eastAsia="Calibri" w:hAnsi="Times New Roman" w:cs="Times New Roman"/>
          <w:i/>
        </w:rPr>
      </w:pPr>
      <w:r w:rsidRPr="00021D31">
        <w:rPr>
          <w:rFonts w:ascii="Times New Roman" w:eastAsia="Calibri" w:hAnsi="Times New Roman" w:cs="Times New Roman"/>
          <w:i/>
        </w:rPr>
        <w:t xml:space="preserve">b) tais atvejais, kai pagal galiojančius teisės aktus tiekėjui nereikia mokėti PVM, Tiekėjas gali nepildyti eilutės „PVM (skaičiais)“, </w:t>
      </w:r>
      <w:r w:rsidRPr="00021D31">
        <w:rPr>
          <w:rFonts w:ascii="Times New Roman" w:eastAsia="Calibri" w:hAnsi="Times New Roman" w:cs="Times New Roman"/>
          <w:i/>
          <w:u w:val="single"/>
        </w:rPr>
        <w:t>tačiau turi nurodyti priežastis, dėl kurių PVM nemoka:____________(nurodomos priežastys)</w:t>
      </w:r>
      <w:r w:rsidRPr="00021D31">
        <w:rPr>
          <w:rFonts w:ascii="Times New Roman" w:eastAsia="Calibri" w:hAnsi="Times New Roman" w:cs="Times New Roman"/>
          <w:i/>
        </w:rPr>
        <w:t>;</w:t>
      </w:r>
    </w:p>
    <w:p w14:paraId="50C97E9B" w14:textId="77777777" w:rsidR="005047F1" w:rsidRPr="00021D3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021D31">
        <w:rPr>
          <w:rFonts w:ascii="Times New Roman" w:eastAsia="Calibri" w:hAnsi="Times New Roman" w:cs="Times New Roman"/>
          <w:i/>
        </w:rPr>
        <w:t>c) bendra pasiūlymo palyginamoji kaina turi atitikti sudėtinių dalių sumą;</w:t>
      </w:r>
    </w:p>
    <w:p w14:paraId="5D0AD01B" w14:textId="438662E0" w:rsidR="005047F1" w:rsidRPr="00021D3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021D31">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021D31">
        <w:rPr>
          <w:rFonts w:ascii="Times New Roman" w:eastAsia="Calibri" w:hAnsi="Times New Roman" w:cs="Times New Roman"/>
          <w:i/>
          <w:iCs/>
        </w:rPr>
        <w:t xml:space="preserve">Į sutartį bus įrašyti pasiūlymo lentelės </w:t>
      </w:r>
      <w:r w:rsidRPr="002D4FE6">
        <w:rPr>
          <w:rFonts w:ascii="Times New Roman" w:eastAsia="Calibri" w:hAnsi="Times New Roman" w:cs="Times New Roman"/>
          <w:i/>
          <w:iCs/>
          <w:color w:val="2B579A"/>
        </w:rPr>
        <w:t>…</w:t>
      </w:r>
      <w:r w:rsidR="004902E4" w:rsidRPr="002D4FE6">
        <w:rPr>
          <w:rFonts w:ascii="Times New Roman" w:eastAsia="Calibri" w:hAnsi="Times New Roman" w:cs="Times New Roman"/>
          <w:i/>
          <w:iCs/>
          <w:color w:val="2B579A"/>
        </w:rPr>
        <w:t>5</w:t>
      </w:r>
      <w:r w:rsidRPr="002D4FE6">
        <w:rPr>
          <w:rFonts w:ascii="Times New Roman" w:eastAsia="Calibri" w:hAnsi="Times New Roman" w:cs="Times New Roman"/>
          <w:i/>
          <w:iCs/>
          <w:color w:val="2B579A"/>
        </w:rPr>
        <w:t>….</w:t>
      </w:r>
      <w:r w:rsidRPr="00021D31">
        <w:rPr>
          <w:rFonts w:ascii="Times New Roman" w:eastAsia="Calibri" w:hAnsi="Times New Roman" w:cs="Times New Roman"/>
          <w:i/>
          <w:iCs/>
        </w:rPr>
        <w:t xml:space="preserve"> stulpelyje nurodyti vnt. įkainiai bei minimali ir maksimali pirkimo objektui numatyta lėšų suma, nurodyta pirkimo sąlygų </w:t>
      </w:r>
      <w:r w:rsidRPr="002D4FE6">
        <w:rPr>
          <w:rFonts w:ascii="Times New Roman" w:eastAsia="Calibri" w:hAnsi="Times New Roman" w:cs="Times New Roman"/>
          <w:i/>
          <w:iCs/>
          <w:color w:val="2B579A"/>
        </w:rPr>
        <w:t>2.3 p</w:t>
      </w:r>
      <w:r w:rsidRPr="00021D31">
        <w:rPr>
          <w:rFonts w:ascii="Times New Roman" w:eastAsia="Calibri" w:hAnsi="Times New Roman" w:cs="Times New Roman"/>
          <w:i/>
          <w:iCs/>
        </w:rPr>
        <w:t xml:space="preserve">. </w:t>
      </w:r>
      <w:r w:rsidRPr="00021D31">
        <w:rPr>
          <w:rFonts w:ascii="Times New Roman" w:eastAsia="Calibri" w:hAnsi="Times New Roman" w:cs="Times New Roman"/>
          <w:i/>
          <w:lang w:eastAsia="lt-LT"/>
        </w:rPr>
        <w:t>Užsakymai b</w:t>
      </w:r>
      <w:r w:rsidRPr="00021D31">
        <w:rPr>
          <w:rFonts w:ascii="Times New Roman" w:hAnsi="Times New Roman" w:cs="Times New Roman"/>
          <w:i/>
        </w:rPr>
        <w:t>us teikiami pagal konkretų poreikį, neviršijant maksimalios pirkimo objektui numatytos skirti lėšų sumos</w:t>
      </w:r>
      <w:r w:rsidR="00350B6A">
        <w:rPr>
          <w:rFonts w:ascii="Times New Roman" w:hAnsi="Times New Roman" w:cs="Times New Roman"/>
          <w:i/>
        </w:rPr>
        <w:t>.</w:t>
      </w:r>
    </w:p>
    <w:p w14:paraId="02DE86CF" w14:textId="77777777" w:rsidR="005047F1" w:rsidRPr="00021D31"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021D31">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7D31332C" w14:textId="7F374404" w:rsidR="005047F1" w:rsidRPr="00021D31" w:rsidRDefault="005047F1" w:rsidP="00021D31">
      <w:pPr>
        <w:autoSpaceDE w:val="0"/>
        <w:autoSpaceDN w:val="0"/>
        <w:spacing w:line="276" w:lineRule="auto"/>
        <w:jc w:val="both"/>
        <w:rPr>
          <w:rFonts w:ascii="Times New Roman" w:eastAsia="Calibri" w:hAnsi="Times New Roman" w:cs="Times New Roman"/>
          <w:sz w:val="24"/>
          <w:szCs w:val="20"/>
        </w:rPr>
      </w:pPr>
      <w:r w:rsidRPr="00021D31">
        <w:rPr>
          <w:rFonts w:ascii="Times New Roman" w:eastAsia="Calibri" w:hAnsi="Times New Roman" w:cs="Times New Roman"/>
          <w:i/>
          <w:lang w:eastAsia="lt-LT"/>
        </w:rPr>
        <w:t>f)</w:t>
      </w:r>
      <w:r w:rsidRPr="00021D31">
        <w:rPr>
          <w:rFonts w:ascii="Times New Roman" w:hAnsi="Times New Roman" w:cs="Times New Roman"/>
          <w:i/>
          <w:lang w:eastAsia="lt-LT"/>
        </w:rPr>
        <w:t xml:space="preserve"> </w:t>
      </w:r>
      <w:r w:rsidRPr="00021D3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63850D47" w14:textId="77777777" w:rsidR="005047F1" w:rsidRPr="00021D31"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021D3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021D31">
        <w:rPr>
          <w:rFonts w:ascii="Times New Roman" w:eastAsia="Calibri" w:hAnsi="Times New Roman" w:cs="Times New Roman"/>
          <w:sz w:val="24"/>
          <w:szCs w:val="20"/>
          <w:lang w:eastAsia="lt-LT"/>
        </w:rPr>
        <w:t>;</w:t>
      </w:r>
    </w:p>
    <w:p w14:paraId="3B8BE8F9" w14:textId="68846CE8" w:rsidR="00F91393" w:rsidRPr="00F91393" w:rsidRDefault="00F91393" w:rsidP="00F91393">
      <w:pPr>
        <w:numPr>
          <w:ilvl w:val="0"/>
          <w:numId w:val="4"/>
        </w:numPr>
        <w:tabs>
          <w:tab w:val="left" w:pos="720"/>
        </w:tabs>
        <w:spacing w:after="0" w:line="240" w:lineRule="auto"/>
        <w:contextualSpacing/>
        <w:jc w:val="both"/>
        <w:rPr>
          <w:rFonts w:ascii="Times New Roman" w:hAnsi="Times New Roman" w:cs="Times New Roman"/>
          <w:b/>
          <w:bCs/>
          <w:sz w:val="24"/>
          <w:szCs w:val="24"/>
          <w:lang w:eastAsia="lt-LT"/>
        </w:rPr>
      </w:pPr>
      <w:r w:rsidRPr="00F91393">
        <w:rPr>
          <w:rFonts w:ascii="Times New Roman" w:eastAsia="Calibri" w:hAnsi="Times New Roman" w:cs="Times New Roman"/>
          <w:b/>
          <w:bCs/>
          <w:sz w:val="24"/>
          <w:szCs w:val="24"/>
          <w:lang w:eastAsia="lt-LT"/>
        </w:rPr>
        <w:t xml:space="preserve">Patvirtiname, kad pirkimo objektas atitinka konkurso sąlygų </w:t>
      </w:r>
      <w:r w:rsidR="004F17F6">
        <w:rPr>
          <w:rFonts w:ascii="Times New Roman" w:eastAsia="Calibri" w:hAnsi="Times New Roman" w:cs="Times New Roman"/>
          <w:b/>
          <w:bCs/>
          <w:sz w:val="24"/>
          <w:szCs w:val="24"/>
          <w:lang w:eastAsia="lt-LT"/>
        </w:rPr>
        <w:t>P</w:t>
      </w:r>
      <w:r w:rsidRPr="00F91393">
        <w:rPr>
          <w:rFonts w:ascii="Times New Roman" w:eastAsia="Calibri" w:hAnsi="Times New Roman" w:cs="Times New Roman"/>
          <w:b/>
          <w:bCs/>
          <w:sz w:val="24"/>
          <w:szCs w:val="24"/>
          <w:lang w:eastAsia="lt-LT"/>
        </w:rPr>
        <w:t xml:space="preserve">riede Nr. 1 pateiktoje techninėje specifikacijoje nurodytus reikalavimus, </w:t>
      </w:r>
      <w:r w:rsidRPr="00F91393">
        <w:rPr>
          <w:rFonts w:ascii="Times New Roman" w:eastAsia="Calibri" w:hAnsi="Times New Roman" w:cs="Times New Roman"/>
          <w:b/>
          <w:bCs/>
          <w:noProof/>
          <w:sz w:val="24"/>
          <w:szCs w:val="24"/>
          <w:lang w:eastAsia="lt-LT"/>
        </w:rPr>
        <w:t>ir tam įrodyti pateikiame užpildytą lentelę su paslaugų Teikėjo siūlomo pirkimo objekto technine specifikacija.</w:t>
      </w:r>
    </w:p>
    <w:p w14:paraId="3D661AB2" w14:textId="77777777" w:rsidR="005047F1" w:rsidRPr="00021D31"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021D31">
        <w:rPr>
          <w:rFonts w:ascii="Times New Roman" w:eastAsia="Calibri" w:hAnsi="Times New Roman" w:cs="Times New Roman"/>
          <w:sz w:val="24"/>
          <w:szCs w:val="20"/>
          <w:lang w:eastAsia="lt-LT"/>
        </w:rPr>
        <w:t>Patvirtiname, kad pirkimo sutartį vykdys tik teisę verstis atitinkama veikla turintys asmenys.</w:t>
      </w:r>
    </w:p>
    <w:p w14:paraId="77A5F80C" w14:textId="77777777" w:rsidR="00F91393" w:rsidRPr="00F91393" w:rsidRDefault="00D92391" w:rsidP="004D76B2">
      <w:pPr>
        <w:pStyle w:val="ListParagraph"/>
        <w:numPr>
          <w:ilvl w:val="0"/>
          <w:numId w:val="4"/>
        </w:numPr>
        <w:jc w:val="both"/>
        <w:rPr>
          <w:rFonts w:ascii="Times New Roman" w:eastAsia="Calibri" w:hAnsi="Times New Roman" w:cs="Times New Roman"/>
          <w:b/>
          <w:bCs/>
          <w:noProof/>
          <w:sz w:val="24"/>
          <w:szCs w:val="24"/>
          <w:lang w:eastAsia="lt-LT"/>
        </w:rPr>
      </w:pPr>
      <w:r w:rsidRPr="00021D31">
        <w:rPr>
          <w:rFonts w:ascii="Times New Roman" w:eastAsia="Calibri" w:hAnsi="Times New Roman" w:cs="Times New Roman"/>
          <w:sz w:val="24"/>
          <w:szCs w:val="20"/>
          <w:lang w:eastAsia="lt-LT"/>
        </w:rPr>
        <w:t>Teikdami šį pasiūlymą patvirtiname, kad neturime VPĮ 46 str. 2</w:t>
      </w:r>
      <w:r w:rsidRPr="00021D31">
        <w:rPr>
          <w:rFonts w:ascii="Times New Roman" w:eastAsia="Calibri" w:hAnsi="Times New Roman" w:cs="Times New Roman"/>
          <w:sz w:val="24"/>
          <w:szCs w:val="20"/>
          <w:vertAlign w:val="superscript"/>
          <w:lang w:eastAsia="lt-LT"/>
        </w:rPr>
        <w:t>1</w:t>
      </w:r>
      <w:r w:rsidRPr="00021D31">
        <w:rPr>
          <w:rFonts w:ascii="Times New Roman" w:eastAsia="Calibri" w:hAnsi="Times New Roman" w:cs="Times New Roman"/>
          <w:sz w:val="24"/>
          <w:szCs w:val="20"/>
          <w:lang w:eastAsia="lt-LT"/>
        </w:rPr>
        <w:t xml:space="preserve"> dalyje nurodyto pašalinimo </w:t>
      </w:r>
    </w:p>
    <w:p w14:paraId="2D650C8C" w14:textId="29031E16" w:rsidR="005047F1" w:rsidRPr="00A85160" w:rsidRDefault="005047F1" w:rsidP="00F91393">
      <w:pPr>
        <w:pStyle w:val="ListParagraph"/>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040A16"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sidRPr="00040A16">
        <w:rPr>
          <w:rFonts w:ascii="Times New Roman" w:eastAsia="Calibri" w:hAnsi="Times New Roman"/>
          <w:i/>
          <w:sz w:val="20"/>
          <w:lang w:eastAsia="lt-LT"/>
        </w:rPr>
        <w:t>pirkimo sąlygų 5.9  p. nustatyto termino. Jeigu pasiūlyme nenurodytas jo galiojimo laikas, laikoma, kad pasiūlymas galioja tiek, kiek numatyta pirkimo dokumentuose).</w:t>
      </w:r>
    </w:p>
    <w:p w14:paraId="6DCBEA3D" w14:textId="77777777" w:rsidR="005047F1" w:rsidRPr="00040A16"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1208B8" w14:paraId="4C413999" w14:textId="77777777" w:rsidTr="003A0EA8">
        <w:trPr>
          <w:trHeight w:val="212"/>
        </w:trPr>
        <w:tc>
          <w:tcPr>
            <w:tcW w:w="5533" w:type="dxa"/>
            <w:hideMark/>
          </w:tcPr>
          <w:p w14:paraId="7DC8B2B5" w14:textId="7EF750F8" w:rsidR="003A0EA8" w:rsidRPr="00040A16" w:rsidRDefault="003A0EA8" w:rsidP="00F65E3F">
            <w:pPr>
              <w:spacing w:after="0" w:line="240" w:lineRule="auto"/>
              <w:ind w:right="-1"/>
              <w:rPr>
                <w:rFonts w:ascii="Times New Roman" w:eastAsia="Calibri" w:hAnsi="Times New Roman" w:cs="Times New Roman"/>
                <w:position w:val="6"/>
                <w:lang w:eastAsia="lt-LT"/>
              </w:rPr>
            </w:pPr>
            <w:r w:rsidRPr="00040A16">
              <w:rPr>
                <w:rFonts w:ascii="Times New Roman" w:eastAsia="Calibri" w:hAnsi="Times New Roman" w:cs="Times New Roman"/>
                <w:position w:val="6"/>
                <w:lang w:eastAsia="lt-LT"/>
              </w:rPr>
              <w:t>____________________________________________</w:t>
            </w:r>
          </w:p>
          <w:p w14:paraId="177CC7DC" w14:textId="77777777" w:rsidR="003A0EA8" w:rsidRPr="00040A16" w:rsidRDefault="003A0EA8" w:rsidP="00F65E3F">
            <w:pPr>
              <w:spacing w:after="0" w:line="240" w:lineRule="auto"/>
              <w:ind w:right="-1"/>
              <w:rPr>
                <w:rFonts w:ascii="Times New Roman" w:eastAsia="Calibri" w:hAnsi="Times New Roman" w:cs="Times New Roman"/>
                <w:lang w:eastAsia="lt-LT"/>
              </w:rPr>
            </w:pPr>
            <w:r w:rsidRPr="00040A16">
              <w:rPr>
                <w:rFonts w:ascii="Times New Roman" w:eastAsia="Calibri" w:hAnsi="Times New Roman" w:cs="Times New Roman"/>
                <w:position w:val="6"/>
                <w:lang w:eastAsia="lt-LT"/>
              </w:rPr>
              <w:t>(Tiekėjo arba jo įgalioto asmens pareigų pavadinimas</w:t>
            </w:r>
            <w:r w:rsidRPr="00040A16">
              <w:rPr>
                <w:rFonts w:ascii="Times New Roman" w:eastAsia="Calibri" w:hAnsi="Times New Roman" w:cs="Times New Roman"/>
                <w:lang w:eastAsia="lt-LT"/>
              </w:rPr>
              <w:t>)</w:t>
            </w:r>
          </w:p>
        </w:tc>
        <w:tc>
          <w:tcPr>
            <w:tcW w:w="3716" w:type="dxa"/>
            <w:hideMark/>
          </w:tcPr>
          <w:p w14:paraId="290C1160" w14:textId="3C80DB72" w:rsidR="003A0EA8" w:rsidRPr="00040A16" w:rsidRDefault="003A0EA8" w:rsidP="00F65E3F">
            <w:pPr>
              <w:spacing w:after="0" w:line="240" w:lineRule="auto"/>
              <w:rPr>
                <w:rFonts w:ascii="Times New Roman" w:eastAsia="Calibri" w:hAnsi="Times New Roman" w:cs="Times New Roman"/>
                <w:position w:val="6"/>
                <w:lang w:eastAsia="lt-LT"/>
              </w:rPr>
            </w:pPr>
            <w:r w:rsidRPr="00040A16">
              <w:rPr>
                <w:rFonts w:ascii="Times New Roman" w:eastAsia="Calibri" w:hAnsi="Times New Roman" w:cs="Times New Roman"/>
                <w:position w:val="6"/>
                <w:lang w:eastAsia="lt-LT"/>
              </w:rPr>
              <w:t xml:space="preserve">    ______________________</w:t>
            </w:r>
          </w:p>
          <w:p w14:paraId="4F034A2B" w14:textId="1BA771D1" w:rsidR="003A0EA8" w:rsidRPr="00040A16" w:rsidRDefault="003A0EA8" w:rsidP="00F65E3F">
            <w:pPr>
              <w:spacing w:after="0" w:line="240" w:lineRule="auto"/>
              <w:rPr>
                <w:rFonts w:ascii="Times New Roman" w:eastAsia="Calibri" w:hAnsi="Times New Roman" w:cs="Times New Roman"/>
                <w:lang w:eastAsia="lt-LT"/>
              </w:rPr>
            </w:pPr>
            <w:r w:rsidRPr="00040A16">
              <w:rPr>
                <w:rFonts w:ascii="Times New Roman" w:eastAsia="Calibri" w:hAnsi="Times New Roman" w:cs="Times New Roman"/>
                <w:position w:val="6"/>
                <w:lang w:eastAsia="lt-LT"/>
              </w:rPr>
              <w:t xml:space="preserve">    (Vardas, pavardė, parašas)</w:t>
            </w:r>
          </w:p>
        </w:tc>
      </w:tr>
    </w:tbl>
    <w:p w14:paraId="7B4AF811" w14:textId="77777777" w:rsidR="005047F1" w:rsidRDefault="005047F1" w:rsidP="005047F1"/>
    <w:p w14:paraId="70287FD0" w14:textId="77777777" w:rsidR="003A0EA8" w:rsidRDefault="003A0EA8" w:rsidP="005047F1"/>
    <w:p w14:paraId="400C7C9B" w14:textId="77777777" w:rsidR="003A0EA8" w:rsidRDefault="003A0EA8" w:rsidP="005047F1"/>
    <w:p w14:paraId="550F5F8A" w14:textId="77777777" w:rsidR="003A0EA8" w:rsidRDefault="003A0EA8" w:rsidP="005047F1"/>
    <w:p w14:paraId="061B8E21" w14:textId="5E1E8AA5" w:rsidR="005047F1" w:rsidRPr="00040A16" w:rsidRDefault="005047F1" w:rsidP="005047F1">
      <w:pPr>
        <w:spacing w:after="0" w:line="240" w:lineRule="auto"/>
        <w:ind w:left="5102"/>
        <w:jc w:val="right"/>
        <w:rPr>
          <w:rFonts w:ascii="Times New Roman" w:eastAsia="Calibri" w:hAnsi="Times New Roman" w:cs="Times New Roman"/>
          <w:sz w:val="24"/>
          <w:szCs w:val="24"/>
          <w:lang w:eastAsia="lt-LT"/>
        </w:rPr>
      </w:pPr>
      <w:r w:rsidRPr="00040A16">
        <w:rPr>
          <w:rFonts w:ascii="Times New Roman" w:eastAsia="Calibri" w:hAnsi="Times New Roman" w:cs="Times New Roman"/>
          <w:sz w:val="24"/>
          <w:szCs w:val="24"/>
          <w:lang w:eastAsia="lt-LT"/>
        </w:rPr>
        <w:t>Pirkimo sąlygų</w:t>
      </w:r>
    </w:p>
    <w:p w14:paraId="6A283578" w14:textId="77777777" w:rsidR="005047F1" w:rsidRPr="00040A16" w:rsidRDefault="005047F1" w:rsidP="005047F1">
      <w:pPr>
        <w:spacing w:after="0" w:line="240" w:lineRule="auto"/>
        <w:ind w:left="5102"/>
        <w:jc w:val="right"/>
        <w:rPr>
          <w:rFonts w:ascii="Times New Roman" w:eastAsia="Calibri" w:hAnsi="Times New Roman" w:cs="Times New Roman"/>
          <w:sz w:val="24"/>
          <w:szCs w:val="24"/>
          <w:lang w:eastAsia="lt-LT"/>
        </w:rPr>
      </w:pPr>
      <w:r w:rsidRPr="00040A16">
        <w:rPr>
          <w:rFonts w:ascii="Times New Roman" w:eastAsia="Calibri" w:hAnsi="Times New Roman" w:cs="Times New Roman"/>
          <w:sz w:val="24"/>
          <w:szCs w:val="24"/>
          <w:lang w:eastAsia="lt-LT"/>
        </w:rPr>
        <w:t>Priedas Nr. 3</w:t>
      </w:r>
    </w:p>
    <w:p w14:paraId="23982040" w14:textId="77777777" w:rsidR="005047F1" w:rsidRPr="00040A16"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sidRPr="00040A16">
        <w:rPr>
          <w:rFonts w:ascii="Times New Roman" w:eastAsia="Times New Roman" w:hAnsi="Times New Roman" w:cs="Times New Roman"/>
          <w:b/>
        </w:rPr>
        <w:t>Sutarties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638CB" w14:textId="77777777" w:rsidR="00F45770" w:rsidRDefault="00F45770">
      <w:pPr>
        <w:spacing w:after="0" w:line="240" w:lineRule="auto"/>
      </w:pPr>
      <w:r>
        <w:separator/>
      </w:r>
    </w:p>
  </w:endnote>
  <w:endnote w:type="continuationSeparator" w:id="0">
    <w:p w14:paraId="109B25C8" w14:textId="77777777" w:rsidR="00F45770" w:rsidRDefault="00F4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9575" w14:textId="77777777" w:rsidR="00F45770" w:rsidRDefault="00F45770">
      <w:pPr>
        <w:spacing w:after="0" w:line="240" w:lineRule="auto"/>
      </w:pPr>
      <w:r>
        <w:separator/>
      </w:r>
    </w:p>
  </w:footnote>
  <w:footnote w:type="continuationSeparator" w:id="0">
    <w:p w14:paraId="3BA463B5" w14:textId="77777777" w:rsidR="00F45770" w:rsidRDefault="00F45770">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4FEC"/>
    <w:multiLevelType w:val="hybridMultilevel"/>
    <w:tmpl w:val="96EA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12A99"/>
    <w:multiLevelType w:val="hybridMultilevel"/>
    <w:tmpl w:val="11F6479A"/>
    <w:lvl w:ilvl="0" w:tplc="2E803408">
      <w:start w:val="1"/>
      <w:numFmt w:val="decimal"/>
      <w:lvlText w:val="%1."/>
      <w:lvlJc w:val="left"/>
      <w:pPr>
        <w:ind w:left="360" w:hanging="360"/>
      </w:pPr>
      <w:rPr>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0EE80543"/>
    <w:multiLevelType w:val="hybridMultilevel"/>
    <w:tmpl w:val="19E81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9368EB"/>
    <w:multiLevelType w:val="hybridMultilevel"/>
    <w:tmpl w:val="50AC4C38"/>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5471FE"/>
    <w:multiLevelType w:val="hybridMultilevel"/>
    <w:tmpl w:val="F16A2B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4A630CF0"/>
    <w:multiLevelType w:val="hybridMultilevel"/>
    <w:tmpl w:val="13A4E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E7E37"/>
    <w:multiLevelType w:val="hybridMultilevel"/>
    <w:tmpl w:val="C5A6E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091383">
    <w:abstractNumId w:val="4"/>
  </w:num>
  <w:num w:numId="2" w16cid:durableId="376513736">
    <w:abstractNumId w:val="7"/>
  </w:num>
  <w:num w:numId="3" w16cid:durableId="1546990618">
    <w:abstractNumId w:val="8"/>
  </w:num>
  <w:num w:numId="4" w16cid:durableId="1908224025">
    <w:abstractNumId w:val="6"/>
  </w:num>
  <w:num w:numId="5" w16cid:durableId="530261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83075">
    <w:abstractNumId w:val="10"/>
  </w:num>
  <w:num w:numId="7" w16cid:durableId="70854371">
    <w:abstractNumId w:val="2"/>
  </w:num>
  <w:num w:numId="8" w16cid:durableId="1542478994">
    <w:abstractNumId w:val="3"/>
  </w:num>
  <w:num w:numId="9" w16cid:durableId="414785813">
    <w:abstractNumId w:val="9"/>
  </w:num>
  <w:num w:numId="10" w16cid:durableId="1009453660">
    <w:abstractNumId w:val="0"/>
  </w:num>
  <w:num w:numId="11" w16cid:durableId="917327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1D31"/>
    <w:rsid w:val="00026BE2"/>
    <w:rsid w:val="00030545"/>
    <w:rsid w:val="00031993"/>
    <w:rsid w:val="00040A16"/>
    <w:rsid w:val="00052B0D"/>
    <w:rsid w:val="00072CE2"/>
    <w:rsid w:val="0007591E"/>
    <w:rsid w:val="00080463"/>
    <w:rsid w:val="00081998"/>
    <w:rsid w:val="00082D58"/>
    <w:rsid w:val="000B6AE0"/>
    <w:rsid w:val="000C5D50"/>
    <w:rsid w:val="000E3BAE"/>
    <w:rsid w:val="000E57F9"/>
    <w:rsid w:val="000E6332"/>
    <w:rsid w:val="000F0A98"/>
    <w:rsid w:val="000F7A75"/>
    <w:rsid w:val="00100DF1"/>
    <w:rsid w:val="00111379"/>
    <w:rsid w:val="00120F7F"/>
    <w:rsid w:val="001216CC"/>
    <w:rsid w:val="00126108"/>
    <w:rsid w:val="00132FE1"/>
    <w:rsid w:val="0013745D"/>
    <w:rsid w:val="001440AC"/>
    <w:rsid w:val="00154358"/>
    <w:rsid w:val="001564A8"/>
    <w:rsid w:val="00163BAF"/>
    <w:rsid w:val="00172CDC"/>
    <w:rsid w:val="00181A29"/>
    <w:rsid w:val="00186523"/>
    <w:rsid w:val="00186C52"/>
    <w:rsid w:val="001A15CC"/>
    <w:rsid w:val="001A5972"/>
    <w:rsid w:val="001B28BD"/>
    <w:rsid w:val="001B371D"/>
    <w:rsid w:val="001B4FCF"/>
    <w:rsid w:val="001C3215"/>
    <w:rsid w:val="001C60F7"/>
    <w:rsid w:val="001C71F9"/>
    <w:rsid w:val="001D196D"/>
    <w:rsid w:val="001D7850"/>
    <w:rsid w:val="0020040D"/>
    <w:rsid w:val="0022566A"/>
    <w:rsid w:val="002309F8"/>
    <w:rsid w:val="002401F7"/>
    <w:rsid w:val="00243B38"/>
    <w:rsid w:val="00243BC4"/>
    <w:rsid w:val="00245041"/>
    <w:rsid w:val="0025069B"/>
    <w:rsid w:val="00257DF5"/>
    <w:rsid w:val="00267C28"/>
    <w:rsid w:val="002830CF"/>
    <w:rsid w:val="002901EB"/>
    <w:rsid w:val="00296CBE"/>
    <w:rsid w:val="002A430F"/>
    <w:rsid w:val="002D4FE6"/>
    <w:rsid w:val="0031267F"/>
    <w:rsid w:val="003421EB"/>
    <w:rsid w:val="00342819"/>
    <w:rsid w:val="0034481C"/>
    <w:rsid w:val="00350B6A"/>
    <w:rsid w:val="00355A95"/>
    <w:rsid w:val="00367A98"/>
    <w:rsid w:val="003731B5"/>
    <w:rsid w:val="00374B66"/>
    <w:rsid w:val="003870C0"/>
    <w:rsid w:val="003916A7"/>
    <w:rsid w:val="003A0EA8"/>
    <w:rsid w:val="003A5043"/>
    <w:rsid w:val="003A5109"/>
    <w:rsid w:val="003B7C1F"/>
    <w:rsid w:val="003C05BC"/>
    <w:rsid w:val="003D6E83"/>
    <w:rsid w:val="003E1410"/>
    <w:rsid w:val="003E7BF2"/>
    <w:rsid w:val="003F317D"/>
    <w:rsid w:val="004414B7"/>
    <w:rsid w:val="0044626C"/>
    <w:rsid w:val="004518E5"/>
    <w:rsid w:val="00466F31"/>
    <w:rsid w:val="004902E4"/>
    <w:rsid w:val="00490AF6"/>
    <w:rsid w:val="004C5C65"/>
    <w:rsid w:val="004C7ED6"/>
    <w:rsid w:val="004D42CC"/>
    <w:rsid w:val="004D76B2"/>
    <w:rsid w:val="004E51B6"/>
    <w:rsid w:val="004E6705"/>
    <w:rsid w:val="004F17F6"/>
    <w:rsid w:val="004F2B44"/>
    <w:rsid w:val="005043A7"/>
    <w:rsid w:val="005047F1"/>
    <w:rsid w:val="00511B81"/>
    <w:rsid w:val="0052726E"/>
    <w:rsid w:val="00533BA6"/>
    <w:rsid w:val="00545658"/>
    <w:rsid w:val="0054731E"/>
    <w:rsid w:val="00595194"/>
    <w:rsid w:val="005A3685"/>
    <w:rsid w:val="005A4D80"/>
    <w:rsid w:val="005A69E5"/>
    <w:rsid w:val="005A6D0A"/>
    <w:rsid w:val="005B452D"/>
    <w:rsid w:val="00601061"/>
    <w:rsid w:val="00604686"/>
    <w:rsid w:val="00610732"/>
    <w:rsid w:val="006140D8"/>
    <w:rsid w:val="00615406"/>
    <w:rsid w:val="00640260"/>
    <w:rsid w:val="00661615"/>
    <w:rsid w:val="0066682C"/>
    <w:rsid w:val="00673721"/>
    <w:rsid w:val="00687CF1"/>
    <w:rsid w:val="00695030"/>
    <w:rsid w:val="006A1988"/>
    <w:rsid w:val="006A507F"/>
    <w:rsid w:val="006C7EFC"/>
    <w:rsid w:val="006D24D1"/>
    <w:rsid w:val="006D7C92"/>
    <w:rsid w:val="006E1435"/>
    <w:rsid w:val="006E46B7"/>
    <w:rsid w:val="00701801"/>
    <w:rsid w:val="007206E7"/>
    <w:rsid w:val="00720ABC"/>
    <w:rsid w:val="0072377F"/>
    <w:rsid w:val="007406C7"/>
    <w:rsid w:val="00745933"/>
    <w:rsid w:val="007635FA"/>
    <w:rsid w:val="00770FD2"/>
    <w:rsid w:val="00792E72"/>
    <w:rsid w:val="007A51E5"/>
    <w:rsid w:val="007B1BED"/>
    <w:rsid w:val="007B4F80"/>
    <w:rsid w:val="00813196"/>
    <w:rsid w:val="00815000"/>
    <w:rsid w:val="00823DB5"/>
    <w:rsid w:val="0082673F"/>
    <w:rsid w:val="00831B3F"/>
    <w:rsid w:val="00837C3F"/>
    <w:rsid w:val="00861978"/>
    <w:rsid w:val="00861CBB"/>
    <w:rsid w:val="00865AF2"/>
    <w:rsid w:val="008720B7"/>
    <w:rsid w:val="00880A8E"/>
    <w:rsid w:val="00881B0A"/>
    <w:rsid w:val="008A07BD"/>
    <w:rsid w:val="008A21CB"/>
    <w:rsid w:val="008B2EA2"/>
    <w:rsid w:val="008C3D30"/>
    <w:rsid w:val="008F3A53"/>
    <w:rsid w:val="009039FE"/>
    <w:rsid w:val="00932BD8"/>
    <w:rsid w:val="00942C01"/>
    <w:rsid w:val="00943F6E"/>
    <w:rsid w:val="00946E20"/>
    <w:rsid w:val="00947799"/>
    <w:rsid w:val="00950DAA"/>
    <w:rsid w:val="00954733"/>
    <w:rsid w:val="0097726F"/>
    <w:rsid w:val="0098232E"/>
    <w:rsid w:val="00984A87"/>
    <w:rsid w:val="00987B56"/>
    <w:rsid w:val="009A1119"/>
    <w:rsid w:val="009B180C"/>
    <w:rsid w:val="009B317C"/>
    <w:rsid w:val="009B711C"/>
    <w:rsid w:val="009C29B0"/>
    <w:rsid w:val="009D0921"/>
    <w:rsid w:val="009F332C"/>
    <w:rsid w:val="00A16F14"/>
    <w:rsid w:val="00A21DFE"/>
    <w:rsid w:val="00A23F67"/>
    <w:rsid w:val="00A350C4"/>
    <w:rsid w:val="00A50786"/>
    <w:rsid w:val="00A617CC"/>
    <w:rsid w:val="00A871A1"/>
    <w:rsid w:val="00A901B4"/>
    <w:rsid w:val="00AA2647"/>
    <w:rsid w:val="00AC1E7D"/>
    <w:rsid w:val="00AC51CE"/>
    <w:rsid w:val="00AD2250"/>
    <w:rsid w:val="00AE4898"/>
    <w:rsid w:val="00B2112B"/>
    <w:rsid w:val="00B27FF3"/>
    <w:rsid w:val="00B411EA"/>
    <w:rsid w:val="00B41A66"/>
    <w:rsid w:val="00B446BE"/>
    <w:rsid w:val="00B4582E"/>
    <w:rsid w:val="00B46D3E"/>
    <w:rsid w:val="00B63A70"/>
    <w:rsid w:val="00B73A11"/>
    <w:rsid w:val="00B80CA7"/>
    <w:rsid w:val="00B90FD9"/>
    <w:rsid w:val="00BA10F0"/>
    <w:rsid w:val="00BC24B2"/>
    <w:rsid w:val="00BC2DEA"/>
    <w:rsid w:val="00BC6858"/>
    <w:rsid w:val="00BD1329"/>
    <w:rsid w:val="00BE483C"/>
    <w:rsid w:val="00BF0E8A"/>
    <w:rsid w:val="00BF20C7"/>
    <w:rsid w:val="00C061D9"/>
    <w:rsid w:val="00C13B1F"/>
    <w:rsid w:val="00C1483B"/>
    <w:rsid w:val="00C321BE"/>
    <w:rsid w:val="00C33F57"/>
    <w:rsid w:val="00C41802"/>
    <w:rsid w:val="00CA4444"/>
    <w:rsid w:val="00CC1C95"/>
    <w:rsid w:val="00CC49BE"/>
    <w:rsid w:val="00CD2750"/>
    <w:rsid w:val="00CE187F"/>
    <w:rsid w:val="00CE44A9"/>
    <w:rsid w:val="00CF5B51"/>
    <w:rsid w:val="00D04B67"/>
    <w:rsid w:val="00D10802"/>
    <w:rsid w:val="00D17867"/>
    <w:rsid w:val="00D23B25"/>
    <w:rsid w:val="00D33AA4"/>
    <w:rsid w:val="00D41934"/>
    <w:rsid w:val="00D450F2"/>
    <w:rsid w:val="00D46C42"/>
    <w:rsid w:val="00D602F1"/>
    <w:rsid w:val="00D713A7"/>
    <w:rsid w:val="00D7412F"/>
    <w:rsid w:val="00D75A84"/>
    <w:rsid w:val="00D834CC"/>
    <w:rsid w:val="00D83C0F"/>
    <w:rsid w:val="00D92391"/>
    <w:rsid w:val="00D96964"/>
    <w:rsid w:val="00D9723F"/>
    <w:rsid w:val="00DA11E3"/>
    <w:rsid w:val="00DA6BFE"/>
    <w:rsid w:val="00DA7F27"/>
    <w:rsid w:val="00DB6DB6"/>
    <w:rsid w:val="00DF427A"/>
    <w:rsid w:val="00E0427C"/>
    <w:rsid w:val="00E051C3"/>
    <w:rsid w:val="00E1692F"/>
    <w:rsid w:val="00E16B24"/>
    <w:rsid w:val="00E2556B"/>
    <w:rsid w:val="00E27DFD"/>
    <w:rsid w:val="00E36C30"/>
    <w:rsid w:val="00E50EEF"/>
    <w:rsid w:val="00E71CD1"/>
    <w:rsid w:val="00E72FF6"/>
    <w:rsid w:val="00E91AC2"/>
    <w:rsid w:val="00EA28C1"/>
    <w:rsid w:val="00EA2912"/>
    <w:rsid w:val="00EA7120"/>
    <w:rsid w:val="00EB4A12"/>
    <w:rsid w:val="00EB6950"/>
    <w:rsid w:val="00EC6CFF"/>
    <w:rsid w:val="00ED1F61"/>
    <w:rsid w:val="00ED5140"/>
    <w:rsid w:val="00ED529E"/>
    <w:rsid w:val="00EE46F4"/>
    <w:rsid w:val="00F05B88"/>
    <w:rsid w:val="00F155E0"/>
    <w:rsid w:val="00F2557F"/>
    <w:rsid w:val="00F27484"/>
    <w:rsid w:val="00F31158"/>
    <w:rsid w:val="00F324E4"/>
    <w:rsid w:val="00F43A81"/>
    <w:rsid w:val="00F45770"/>
    <w:rsid w:val="00F560F9"/>
    <w:rsid w:val="00F71A70"/>
    <w:rsid w:val="00F91393"/>
    <w:rsid w:val="00FC0E5C"/>
    <w:rsid w:val="00FC4FDE"/>
    <w:rsid w:val="00FC59CB"/>
    <w:rsid w:val="00FC6D6A"/>
    <w:rsid w:val="00FD147E"/>
    <w:rsid w:val="00FD5427"/>
    <w:rsid w:val="00FD554C"/>
    <w:rsid w:val="00FF47AB"/>
    <w:rsid w:val="00FF6E0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2,Stri"/>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052B0D"/>
  </w:style>
  <w:style w:type="paragraph" w:customStyle="1" w:styleId="Body">
    <w:name w:val="Body"/>
    <w:rsid w:val="004D76B2"/>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de-DE" w:eastAsia="lt-LT"/>
      <w14:textOutline w14:w="0" w14:cap="flat" w14:cmpd="sng" w14:algn="ctr">
        <w14:noFill/>
        <w14:prstDash w14:val="solid"/>
        <w14:bevel/>
      </w14:textOutline>
    </w:rPr>
  </w:style>
  <w:style w:type="table" w:styleId="TableGrid">
    <w:name w:val="Table Grid"/>
    <w:basedOn w:val="TableNormal"/>
    <w:uiPriority w:val="39"/>
    <w:rsid w:val="004C5C6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4C5C65"/>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s-ES_tradnl"/>
      <w14:textOutline w14:w="12700" w14:cap="flat" w14:cmpd="sng" w14:algn="ctr">
        <w14:noFill/>
        <w14:prstDash w14:val="solid"/>
        <w14:miter w14:lim="400000"/>
      </w14:textOutline>
    </w:rPr>
  </w:style>
  <w:style w:type="paragraph" w:customStyle="1" w:styleId="Default">
    <w:name w:val="Default"/>
    <w:rsid w:val="004C5C65"/>
    <w:pPr>
      <w:pBdr>
        <w:top w:val="nil"/>
        <w:left w:val="nil"/>
        <w:bottom w:val="nil"/>
        <w:right w:val="nil"/>
        <w:between w:val="nil"/>
        <w:bar w:val="nil"/>
      </w:pBdr>
      <w:spacing w:before="160" w:after="0" w:line="288" w:lineRule="auto"/>
    </w:pPr>
    <w:rPr>
      <w:rFonts w:ascii="Arial" w:eastAsia="Arial" w:hAnsi="Arial" w:cs="Arial"/>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853341">
      <w:bodyDiv w:val="1"/>
      <w:marLeft w:val="0"/>
      <w:marRight w:val="0"/>
      <w:marTop w:val="0"/>
      <w:marBottom w:val="0"/>
      <w:divBdr>
        <w:top w:val="none" w:sz="0" w:space="0" w:color="auto"/>
        <w:left w:val="none" w:sz="0" w:space="0" w:color="auto"/>
        <w:bottom w:val="none" w:sz="0" w:space="0" w:color="auto"/>
        <w:right w:val="none" w:sz="0" w:space="0" w:color="auto"/>
      </w:divBdr>
    </w:div>
    <w:div w:id="819926354">
      <w:bodyDiv w:val="1"/>
      <w:marLeft w:val="0"/>
      <w:marRight w:val="0"/>
      <w:marTop w:val="0"/>
      <w:marBottom w:val="0"/>
      <w:divBdr>
        <w:top w:val="none" w:sz="0" w:space="0" w:color="auto"/>
        <w:left w:val="none" w:sz="0" w:space="0" w:color="auto"/>
        <w:bottom w:val="none" w:sz="0" w:space="0" w:color="auto"/>
        <w:right w:val="none" w:sz="0" w:space="0" w:color="auto"/>
      </w:divBdr>
    </w:div>
    <w:div w:id="1098983633">
      <w:bodyDiv w:val="1"/>
      <w:marLeft w:val="0"/>
      <w:marRight w:val="0"/>
      <w:marTop w:val="0"/>
      <w:marBottom w:val="0"/>
      <w:divBdr>
        <w:top w:val="none" w:sz="0" w:space="0" w:color="auto"/>
        <w:left w:val="none" w:sz="0" w:space="0" w:color="auto"/>
        <w:bottom w:val="none" w:sz="0" w:space="0" w:color="auto"/>
        <w:right w:val="none" w:sz="0" w:space="0" w:color="auto"/>
      </w:divBdr>
    </w:div>
    <w:div w:id="1171720766">
      <w:bodyDiv w:val="1"/>
      <w:marLeft w:val="0"/>
      <w:marRight w:val="0"/>
      <w:marTop w:val="0"/>
      <w:marBottom w:val="0"/>
      <w:divBdr>
        <w:top w:val="none" w:sz="0" w:space="0" w:color="auto"/>
        <w:left w:val="none" w:sz="0" w:space="0" w:color="auto"/>
        <w:bottom w:val="none" w:sz="0" w:space="0" w:color="auto"/>
        <w:right w:val="none" w:sz="0" w:space="0" w:color="auto"/>
      </w:divBdr>
    </w:div>
    <w:div w:id="157177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sigita.varneckien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31124</Words>
  <Characters>17742</Characters>
  <Application>Microsoft Office Word</Application>
  <DocSecurity>0</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11</cp:revision>
  <dcterms:created xsi:type="dcterms:W3CDTF">2026-04-01T11:06:00Z</dcterms:created>
  <dcterms:modified xsi:type="dcterms:W3CDTF">2026-04-01T11:17:00Z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