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527F31" w:rsidRDefault="005A3B46" w:rsidP="00FF19FA">
      <w:pPr>
        <w:tabs>
          <w:tab w:val="right" w:leader="underscore" w:pos="8640"/>
        </w:tabs>
        <w:ind w:left="4394"/>
        <w:rPr>
          <w:rFonts w:ascii="Verdana" w:hAnsi="Verdana"/>
        </w:rPr>
      </w:pPr>
      <w:r w:rsidRPr="00527F31">
        <w:rPr>
          <w:rFonts w:ascii="Verdana" w:hAnsi="Verdana"/>
        </w:rPr>
        <w:t>Viešųjų pirkimų nuolatinės komisijos</w:t>
      </w:r>
    </w:p>
    <w:p w14:paraId="4143A73A" w14:textId="57F02C48" w:rsidR="005A3B46" w:rsidRPr="00527F31" w:rsidRDefault="005A3B46" w:rsidP="00FF19FA">
      <w:pPr>
        <w:tabs>
          <w:tab w:val="right" w:leader="underscore" w:pos="8640"/>
        </w:tabs>
        <w:ind w:left="4394"/>
        <w:rPr>
          <w:rFonts w:ascii="Verdana" w:hAnsi="Verdana"/>
          <w:spacing w:val="-4"/>
        </w:rPr>
      </w:pPr>
      <w:r w:rsidRPr="00527F31">
        <w:rPr>
          <w:rFonts w:ascii="Verdana" w:hAnsi="Verdana"/>
          <w:spacing w:val="-4"/>
        </w:rPr>
        <w:t>202</w:t>
      </w:r>
      <w:r w:rsidR="0026757F" w:rsidRPr="00527F31">
        <w:rPr>
          <w:rFonts w:ascii="Verdana" w:hAnsi="Verdana"/>
          <w:spacing w:val="-4"/>
        </w:rPr>
        <w:t>6</w:t>
      </w:r>
      <w:r w:rsidRPr="00527F31">
        <w:rPr>
          <w:rFonts w:ascii="Verdana" w:hAnsi="Verdana"/>
          <w:spacing w:val="-4"/>
        </w:rPr>
        <w:t xml:space="preserve"> m. </w:t>
      </w:r>
      <w:r w:rsidR="00322DD2">
        <w:rPr>
          <w:rFonts w:ascii="Verdana" w:hAnsi="Verdana"/>
          <w:spacing w:val="-4"/>
        </w:rPr>
        <w:t>balandžio 1</w:t>
      </w:r>
      <w:r w:rsidR="00543301" w:rsidRPr="00527F31">
        <w:rPr>
          <w:rFonts w:ascii="Verdana" w:hAnsi="Verdana"/>
          <w:spacing w:val="-4"/>
        </w:rPr>
        <w:t xml:space="preserve"> </w:t>
      </w:r>
      <w:r w:rsidRPr="00527F31">
        <w:rPr>
          <w:rFonts w:ascii="Verdana" w:hAnsi="Verdana"/>
          <w:spacing w:val="-4"/>
        </w:rPr>
        <w:t>d. posėdžio protokolu Nr. K-</w:t>
      </w:r>
      <w:r w:rsidR="00322DD2">
        <w:rPr>
          <w:rFonts w:ascii="Verdana" w:hAnsi="Verdana"/>
          <w:spacing w:val="-4"/>
        </w:rPr>
        <w:t>187</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5BCD408F" w:rsidR="005A3B46" w:rsidRPr="00527F31" w:rsidRDefault="00B21D12" w:rsidP="00FF19FA">
      <w:pPr>
        <w:jc w:val="center"/>
        <w:rPr>
          <w:rFonts w:ascii="Verdana" w:hAnsi="Verdana"/>
          <w:b/>
          <w:caps/>
          <w:color w:val="auto"/>
        </w:rPr>
      </w:pPr>
      <w:r w:rsidRPr="00527F31">
        <w:rPr>
          <w:rFonts w:ascii="Verdana" w:eastAsia="Times New Roman" w:hAnsi="Verdana" w:cs="Helvetica"/>
          <w:b/>
          <w:bCs/>
          <w:color w:val="0C0B0B"/>
          <w:lang w:eastAsia="lt-LT"/>
        </w:rPr>
        <w:t>MINKŠTI BALDAI</w:t>
      </w:r>
      <w:r w:rsidR="00D17640" w:rsidRPr="00527F31">
        <w:rPr>
          <w:rFonts w:ascii="Verdana" w:eastAsia="Times New Roman" w:hAnsi="Verdana" w:cs="Helvetica"/>
          <w:b/>
          <w:bCs/>
          <w:color w:val="0C0B0B"/>
          <w:lang w:eastAsia="lt-LT"/>
        </w:rPr>
        <w:t xml:space="preserve"> MARIJAMPOLĖS </w:t>
      </w:r>
      <w:r w:rsidRPr="00527F31">
        <w:rPr>
          <w:rFonts w:ascii="Verdana" w:eastAsia="Times New Roman" w:hAnsi="Verdana" w:cs="Helvetica"/>
          <w:b/>
          <w:bCs/>
          <w:color w:val="0C0B0B"/>
          <w:lang w:eastAsia="lt-LT"/>
        </w:rPr>
        <w:t>RIMANTO STANKEVIČIAUS</w:t>
      </w:r>
      <w:r w:rsidR="00D17640" w:rsidRPr="00527F31">
        <w:rPr>
          <w:rFonts w:ascii="Verdana" w:eastAsia="Times New Roman" w:hAnsi="Verdana" w:cs="Helvetica"/>
          <w:b/>
          <w:bCs/>
          <w:color w:val="0C0B0B"/>
          <w:lang w:eastAsia="lt-LT"/>
        </w:rPr>
        <w:t xml:space="preserve"> PROGIMNAZIJAI</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5CFF9AE6"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322DD2">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2C32AC7B"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3</w:t>
            </w:r>
            <w:r w:rsidRPr="00527F31">
              <w:rPr>
                <w:rFonts w:ascii="Verdana" w:hAnsi="Verdana"/>
                <w:noProof/>
                <w:webHidden/>
                <w:sz w:val="24"/>
                <w:szCs w:val="24"/>
              </w:rPr>
              <w:fldChar w:fldCharType="end"/>
            </w:r>
          </w:hyperlink>
        </w:p>
        <w:p w14:paraId="58AE4304" w14:textId="2E8337B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378AC33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16</w:t>
            </w:r>
            <w:r w:rsidRPr="00527F31">
              <w:rPr>
                <w:rFonts w:ascii="Verdana" w:hAnsi="Verdana"/>
                <w:noProof/>
                <w:webHidden/>
                <w:sz w:val="24"/>
                <w:szCs w:val="24"/>
              </w:rPr>
              <w:fldChar w:fldCharType="end"/>
            </w:r>
          </w:hyperlink>
        </w:p>
        <w:p w14:paraId="35BAB55F" w14:textId="1900634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17</w:t>
            </w:r>
            <w:r w:rsidRPr="00527F31">
              <w:rPr>
                <w:rFonts w:ascii="Verdana" w:hAnsi="Verdana"/>
                <w:noProof/>
                <w:webHidden/>
                <w:sz w:val="24"/>
                <w:szCs w:val="24"/>
              </w:rPr>
              <w:fldChar w:fldCharType="end"/>
            </w:r>
          </w:hyperlink>
        </w:p>
        <w:p w14:paraId="56CCDB79" w14:textId="44E9E77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0C0C8242" w14:textId="1D315D4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56EDD486" w14:textId="6EF4E46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21</w:t>
            </w:r>
            <w:r w:rsidRPr="00527F31">
              <w:rPr>
                <w:rFonts w:ascii="Verdana" w:hAnsi="Verdana"/>
                <w:noProof/>
                <w:webHidden/>
                <w:sz w:val="24"/>
                <w:szCs w:val="24"/>
              </w:rPr>
              <w:fldChar w:fldCharType="end"/>
            </w:r>
          </w:hyperlink>
        </w:p>
        <w:p w14:paraId="7CFEFB82" w14:textId="3F87A01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22</w:t>
            </w:r>
            <w:r w:rsidRPr="00527F31">
              <w:rPr>
                <w:rFonts w:ascii="Verdana" w:hAnsi="Verdana"/>
                <w:noProof/>
                <w:webHidden/>
                <w:sz w:val="24"/>
                <w:szCs w:val="24"/>
              </w:rPr>
              <w:fldChar w:fldCharType="end"/>
            </w:r>
          </w:hyperlink>
        </w:p>
        <w:p w14:paraId="5D039A78" w14:textId="161B70D1"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22</w:t>
            </w:r>
            <w:r w:rsidRPr="00527F31">
              <w:rPr>
                <w:rFonts w:ascii="Verdana" w:hAnsi="Verdana"/>
                <w:noProof/>
                <w:webHidden/>
                <w:sz w:val="24"/>
                <w:szCs w:val="24"/>
              </w:rPr>
              <w:fldChar w:fldCharType="end"/>
            </w:r>
          </w:hyperlink>
        </w:p>
        <w:p w14:paraId="6E49CB54" w14:textId="12CBC5E5"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24</w:t>
            </w:r>
            <w:r w:rsidRPr="00527F31">
              <w:rPr>
                <w:rFonts w:ascii="Verdana" w:hAnsi="Verdana"/>
                <w:noProof/>
                <w:webHidden/>
                <w:sz w:val="24"/>
                <w:szCs w:val="24"/>
              </w:rPr>
              <w:fldChar w:fldCharType="end"/>
            </w:r>
          </w:hyperlink>
        </w:p>
        <w:p w14:paraId="200A3846" w14:textId="3ED6CC2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431D987E" w14:textId="224AD79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616FE30D" w14:textId="04305D8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26</w:t>
            </w:r>
            <w:r w:rsidRPr="00527F31">
              <w:rPr>
                <w:rFonts w:ascii="Verdana" w:hAnsi="Verdana"/>
                <w:noProof/>
                <w:webHidden/>
                <w:sz w:val="24"/>
                <w:szCs w:val="24"/>
              </w:rPr>
              <w:fldChar w:fldCharType="end"/>
            </w:r>
          </w:hyperlink>
        </w:p>
        <w:p w14:paraId="79047053" w14:textId="4579DA6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322DD2">
              <w:rPr>
                <w:rFonts w:ascii="Verdana" w:hAnsi="Verdana"/>
                <w:noProof/>
                <w:webHidden/>
                <w:sz w:val="24"/>
                <w:szCs w:val="24"/>
              </w:rPr>
              <w:t>27</w:t>
            </w:r>
            <w:r w:rsidRPr="00527F31">
              <w:rPr>
                <w:rFonts w:ascii="Verdana" w:hAnsi="Verdana"/>
                <w:noProof/>
                <w:webHidden/>
                <w:sz w:val="24"/>
                <w:szCs w:val="24"/>
              </w:rPr>
              <w:fldChar w:fldCharType="end"/>
            </w:r>
          </w:hyperlink>
        </w:p>
        <w:p w14:paraId="5842BB7B" w14:textId="5793F922"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....................................................28</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711B8C8B" w:rsidR="000411CB" w:rsidRPr="00527F31"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B21D12" w:rsidRPr="00527F31">
        <w:rPr>
          <w:rFonts w:ascii="Verdana" w:hAnsi="Verdana" w:cs="Times New Roman"/>
          <w:color w:val="auto"/>
          <w:sz w:val="24"/>
          <w:szCs w:val="24"/>
          <w:lang w:val="lt-LT"/>
        </w:rPr>
        <w:t>minkštus baldus Rimanto Stankevičiaus</w:t>
      </w:r>
      <w:r w:rsidR="000411CB" w:rsidRPr="00527F31">
        <w:rPr>
          <w:rFonts w:ascii="Verdana" w:eastAsia="Times New Roman" w:hAnsi="Verdana" w:cs="Helvetica"/>
          <w:color w:val="auto"/>
          <w:sz w:val="24"/>
          <w:szCs w:val="24"/>
          <w:lang w:val="lt-LT"/>
        </w:rPr>
        <w:t xml:space="preserve"> progimnazij</w:t>
      </w:r>
      <w:r w:rsidR="002B30FB" w:rsidRPr="00527F31">
        <w:rPr>
          <w:rFonts w:ascii="Verdana" w:eastAsia="Times New Roman" w:hAnsi="Verdana" w:cs="Helvetica"/>
          <w:color w:val="auto"/>
          <w:sz w:val="24"/>
          <w:szCs w:val="24"/>
          <w:lang w:val="lt-LT"/>
        </w:rPr>
        <w:t>ai</w:t>
      </w:r>
      <w:r w:rsidR="000411CB" w:rsidRPr="00527F31">
        <w:rPr>
          <w:rFonts w:ascii="Verdana" w:eastAsia="Times New Roman" w:hAnsi="Verdana" w:cs="Helvetica"/>
          <w:color w:val="auto"/>
          <w:sz w:val="24"/>
          <w:szCs w:val="24"/>
          <w:lang w:val="lt-LT"/>
        </w:rPr>
        <w:t>.</w:t>
      </w:r>
    </w:p>
    <w:p w14:paraId="6B03BADD" w14:textId="2EAA76FC" w:rsidR="005A3B4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B21D12" w:rsidRPr="00527F31">
        <w:rPr>
          <w:rFonts w:ascii="Verdana" w:hAnsi="Verdana"/>
          <w:color w:val="auto"/>
          <w:sz w:val="24"/>
          <w:szCs w:val="24"/>
          <w:lang w:val="lt-LT"/>
        </w:rPr>
        <w:t xml:space="preserve">Rimanto Stankevičiaus </w:t>
      </w:r>
      <w:r w:rsidRPr="00527F31">
        <w:rPr>
          <w:rFonts w:ascii="Verdana" w:hAnsi="Verdana"/>
          <w:color w:val="auto"/>
          <w:sz w:val="24"/>
          <w:szCs w:val="24"/>
          <w:lang w:val="lt-LT"/>
        </w:rPr>
        <w:t xml:space="preserve">progimnazija, įstaigos kodas </w:t>
      </w:r>
      <w:r w:rsidR="00B21D12" w:rsidRPr="00527F31">
        <w:rPr>
          <w:rFonts w:ascii="Verdana" w:hAnsi="Verdana"/>
          <w:color w:val="auto"/>
          <w:sz w:val="24"/>
          <w:szCs w:val="24"/>
          <w:lang w:val="lt-LT"/>
        </w:rPr>
        <w:t xml:space="preserve">190452045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01959562" w:rsidR="00E53DA6" w:rsidRPr="00527F31"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B21D12" w:rsidRPr="00527F31">
        <w:rPr>
          <w:rFonts w:ascii="Verdana" w:hAnsi="Verdana"/>
          <w:iCs/>
          <w:sz w:val="24"/>
          <w:szCs w:val="24"/>
          <w:lang w:val="lt-LT"/>
        </w:rPr>
        <w:t>Eglė Niūklienė</w:t>
      </w:r>
      <w:r w:rsidRPr="00527F31">
        <w:rPr>
          <w:rFonts w:ascii="Verdana" w:hAnsi="Verdana"/>
          <w:sz w:val="24"/>
          <w:szCs w:val="24"/>
          <w:lang w:val="lt-LT"/>
        </w:rPr>
        <w:t>, Viešųjų pirkimų skyriaus vyriausi</w:t>
      </w:r>
      <w:r w:rsidR="00E676DC" w:rsidRPr="00527F31">
        <w:rPr>
          <w:rFonts w:ascii="Verdana" w:hAnsi="Verdana"/>
          <w:sz w:val="24"/>
          <w:szCs w:val="24"/>
          <w:lang w:val="lt-LT"/>
        </w:rPr>
        <w:t>oji</w:t>
      </w:r>
      <w:r w:rsidRPr="00527F31">
        <w:rPr>
          <w:rFonts w:ascii="Verdana" w:hAnsi="Verdana"/>
          <w:sz w:val="24"/>
          <w:szCs w:val="24"/>
          <w:lang w:val="lt-LT"/>
        </w:rPr>
        <w:t xml:space="preserve"> specialist</w:t>
      </w:r>
      <w:r w:rsidR="00E676DC" w:rsidRPr="00527F31">
        <w:rPr>
          <w:rFonts w:ascii="Verdana" w:hAnsi="Verdana"/>
          <w:sz w:val="24"/>
          <w:szCs w:val="24"/>
          <w:lang w:val="lt-LT"/>
        </w:rPr>
        <w:t>ė</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E676DC" w:rsidRPr="00527F31">
        <w:rPr>
          <w:rFonts w:ascii="Verdana" w:hAnsi="Verdana"/>
          <w:sz w:val="24"/>
          <w:szCs w:val="24"/>
          <w:lang w:val="lt-LT"/>
        </w:rPr>
        <w:t>35</w:t>
      </w:r>
      <w:r w:rsidRPr="00527F31">
        <w:rPr>
          <w:rFonts w:ascii="Verdana" w:hAnsi="Verdana"/>
          <w:sz w:val="24"/>
          <w:szCs w:val="24"/>
          <w:lang w:val="lt-LT"/>
        </w:rPr>
        <w:t xml:space="preserve">, el. paštas </w:t>
      </w:r>
      <w:hyperlink r:id="rId10" w:history="1">
        <w:r w:rsidR="00B21D12" w:rsidRPr="00527F31">
          <w:rPr>
            <w:rStyle w:val="Hipersaitas"/>
            <w:rFonts w:ascii="Verdana" w:hAnsi="Verdana"/>
            <w:sz w:val="24"/>
            <w:szCs w:val="24"/>
            <w:lang w:val="lt-LT"/>
          </w:rPr>
          <w:t>egle.niukliene@marijampole.lt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Marijampolės </w:t>
      </w:r>
      <w:r w:rsidR="00B21D12" w:rsidRPr="00527F31">
        <w:rPr>
          <w:rFonts w:ascii="Verdana" w:hAnsi="Verdana"/>
          <w:sz w:val="24"/>
          <w:szCs w:val="24"/>
          <w:lang w:val="lt-LT"/>
        </w:rPr>
        <w:t>Rimanto Stankevičiaus</w:t>
      </w:r>
      <w:r w:rsidR="00E53DA6" w:rsidRPr="00527F31">
        <w:rPr>
          <w:rFonts w:ascii="Verdana" w:hAnsi="Verdana"/>
          <w:sz w:val="24"/>
          <w:szCs w:val="24"/>
          <w:lang w:val="lt-LT"/>
        </w:rPr>
        <w:t xml:space="preserve"> progimnazijos Direktoriaus pavaduotoja ūki</w:t>
      </w:r>
      <w:r w:rsidR="009F2A40" w:rsidRPr="00527F31">
        <w:rPr>
          <w:rFonts w:ascii="Verdana" w:hAnsi="Verdana"/>
          <w:sz w:val="24"/>
          <w:szCs w:val="24"/>
          <w:lang w:val="lt-LT"/>
        </w:rPr>
        <w:t>ui Ingrida Kidolienė</w:t>
      </w:r>
      <w:r w:rsidR="00E53DA6" w:rsidRPr="00527F31">
        <w:rPr>
          <w:rFonts w:ascii="Verdana" w:hAnsi="Verdana"/>
          <w:sz w:val="24"/>
          <w:szCs w:val="24"/>
          <w:lang w:val="lt-LT"/>
        </w:rPr>
        <w:t xml:space="preserve">, tel. </w:t>
      </w:r>
      <w:r w:rsidR="00E53DA6" w:rsidRPr="00527F31">
        <w:rPr>
          <w:rFonts w:ascii="Verdana" w:hAnsi="Verdana"/>
          <w:sz w:val="24"/>
          <w:szCs w:val="24"/>
          <w:shd w:val="clear" w:color="auto" w:fill="FFFFFF"/>
          <w:lang w:val="lt-LT"/>
        </w:rPr>
        <w:t>+3</w:t>
      </w:r>
      <w:r w:rsidR="009F2A40" w:rsidRPr="00527F31">
        <w:rPr>
          <w:rFonts w:ascii="Verdana" w:hAnsi="Verdana"/>
          <w:sz w:val="24"/>
          <w:szCs w:val="24"/>
          <w:shd w:val="clear" w:color="auto" w:fill="FFFFFF"/>
          <w:lang w:val="lt-LT"/>
        </w:rPr>
        <w:t>7065034136</w:t>
      </w:r>
      <w:r w:rsidR="00E53DA6" w:rsidRPr="00527F31">
        <w:rPr>
          <w:rFonts w:ascii="Verdana" w:hAnsi="Verdana"/>
          <w:sz w:val="24"/>
          <w:szCs w:val="24"/>
          <w:lang w:val="lt-LT"/>
        </w:rPr>
        <w:t xml:space="preserve">, el. paštas </w:t>
      </w:r>
      <w:hyperlink r:id="rId11" w:history="1">
        <w:r w:rsidR="009F2A40" w:rsidRPr="00527F31">
          <w:rPr>
            <w:rStyle w:val="Hipersaitas"/>
            <w:rFonts w:ascii="Verdana" w:hAnsi="Verdana"/>
            <w:sz w:val="24"/>
            <w:szCs w:val="24"/>
            <w:lang w:val="lt-LT"/>
          </w:rPr>
          <w:t>ukioreikaluskyrius@gmail.com</w:t>
        </w:r>
      </w:hyperlink>
      <w:r w:rsidR="00E53DA6" w:rsidRPr="00527F31">
        <w:rPr>
          <w:rFonts w:ascii="Verdana" w:hAnsi="Verdana"/>
          <w:sz w:val="24"/>
          <w:szCs w:val="24"/>
          <w:lang w:val="lt-LT"/>
        </w:rPr>
        <w:t xml:space="preserve">, </w:t>
      </w:r>
      <w:r w:rsidR="009F2A40" w:rsidRPr="00527F31">
        <w:rPr>
          <w:rFonts w:ascii="Verdana" w:hAnsi="Verdana"/>
          <w:sz w:val="24"/>
          <w:szCs w:val="24"/>
          <w:lang w:val="lt-LT"/>
        </w:rPr>
        <w:t>Vasario 16-osios</w:t>
      </w:r>
      <w:r w:rsidR="00E53DA6" w:rsidRPr="00527F31">
        <w:rPr>
          <w:rFonts w:ascii="Verdana" w:hAnsi="Verdana"/>
          <w:sz w:val="24"/>
          <w:szCs w:val="24"/>
          <w:lang w:val="lt-LT"/>
        </w:rPr>
        <w:t xml:space="preserve"> </w:t>
      </w:r>
      <w:r w:rsidR="00656326" w:rsidRPr="00527F31">
        <w:rPr>
          <w:rFonts w:ascii="Verdana" w:hAnsi="Verdana"/>
          <w:sz w:val="24"/>
          <w:szCs w:val="24"/>
          <w:lang w:val="lt-LT"/>
        </w:rPr>
        <w:t xml:space="preserve">g. </w:t>
      </w:r>
      <w:r w:rsidR="00E53DA6" w:rsidRPr="00527F31">
        <w:rPr>
          <w:rFonts w:ascii="Verdana" w:hAnsi="Verdana"/>
          <w:sz w:val="24"/>
          <w:szCs w:val="24"/>
          <w:lang w:val="lt-LT"/>
        </w:rPr>
        <w:t>7, 68</w:t>
      </w:r>
      <w:r w:rsidR="009F2A40" w:rsidRPr="00527F31">
        <w:rPr>
          <w:rFonts w:ascii="Verdana" w:hAnsi="Verdana"/>
          <w:sz w:val="24"/>
          <w:szCs w:val="24"/>
          <w:lang w:val="lt-LT"/>
        </w:rPr>
        <w:t>299</w:t>
      </w:r>
      <w:r w:rsidR="00E53DA6" w:rsidRPr="00527F31">
        <w:rPr>
          <w:rFonts w:ascii="Verdana" w:hAnsi="Verdana"/>
          <w:sz w:val="24"/>
          <w:szCs w:val="24"/>
          <w:lang w:val="lt-LT"/>
        </w:rPr>
        <w:t xml:space="preserve"> Marijampolė.</w:t>
      </w:r>
    </w:p>
    <w:p w14:paraId="1075AF34" w14:textId="77777777" w:rsidR="009F2A40" w:rsidRPr="00527F31" w:rsidRDefault="009F2A40"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lastRenderedPageBreak/>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37229DFD"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 xml:space="preserve">Pirkimo objektas – </w:t>
      </w:r>
      <w:r w:rsidR="009F2A40" w:rsidRPr="00527F31">
        <w:rPr>
          <w:rFonts w:ascii="Verdana" w:hAnsi="Verdana"/>
          <w:b/>
          <w:bCs/>
          <w:sz w:val="24"/>
          <w:szCs w:val="24"/>
        </w:rPr>
        <w:t>minkšti baldai</w:t>
      </w:r>
      <w:r w:rsidR="00D30FCD" w:rsidRPr="00527F31">
        <w:rPr>
          <w:rFonts w:ascii="Verdana" w:hAnsi="Verdana"/>
          <w:sz w:val="24"/>
          <w:szCs w:val="24"/>
        </w:rPr>
        <w:t xml:space="preserve"> </w:t>
      </w:r>
      <w:r w:rsidR="00E53DA6" w:rsidRPr="00527F31">
        <w:rPr>
          <w:rFonts w:ascii="Verdana" w:eastAsia="Times New Roman" w:hAnsi="Verdana" w:cs="Helvetica"/>
          <w:b/>
          <w:bCs/>
          <w:color w:val="0C0B0B"/>
          <w:sz w:val="24"/>
          <w:szCs w:val="24"/>
          <w:lang w:eastAsia="lt-LT"/>
        </w:rPr>
        <w:t xml:space="preserve">Marijampolės </w:t>
      </w:r>
      <w:r w:rsidR="009F2A40" w:rsidRPr="00527F31">
        <w:rPr>
          <w:rFonts w:ascii="Verdana" w:eastAsia="Times New Roman" w:hAnsi="Verdana" w:cs="Helvetica"/>
          <w:b/>
          <w:bCs/>
          <w:color w:val="0C0B0B"/>
          <w:sz w:val="24"/>
          <w:szCs w:val="24"/>
          <w:lang w:eastAsia="lt-LT"/>
        </w:rPr>
        <w:t>Rimanto Stankevičiaus</w:t>
      </w:r>
      <w:r w:rsidR="00E53DA6" w:rsidRPr="00527F31">
        <w:rPr>
          <w:rFonts w:ascii="Verdana" w:eastAsia="Times New Roman" w:hAnsi="Verdana" w:cs="Helvetica"/>
          <w:b/>
          <w:bCs/>
          <w:color w:val="0C0B0B"/>
          <w:sz w:val="24"/>
          <w:szCs w:val="24"/>
          <w:lang w:eastAsia="lt-LT"/>
        </w:rPr>
        <w:t xml:space="preserve"> progimnazij</w:t>
      </w:r>
      <w:r w:rsidR="00D30FCD" w:rsidRPr="00527F31">
        <w:rPr>
          <w:rFonts w:ascii="Verdana" w:eastAsia="Times New Roman" w:hAnsi="Verdana" w:cs="Helvetica"/>
          <w:b/>
          <w:bCs/>
          <w:color w:val="0C0B0B"/>
          <w:sz w:val="24"/>
          <w:szCs w:val="24"/>
          <w:lang w:eastAsia="lt-LT"/>
        </w:rPr>
        <w:t xml:space="preserve">ai </w:t>
      </w:r>
      <w:r w:rsidR="00E53DA6" w:rsidRPr="00527F31">
        <w:rPr>
          <w:rFonts w:ascii="Verdana" w:hAnsi="Verdana"/>
          <w:sz w:val="24"/>
          <w:szCs w:val="24"/>
        </w:rPr>
        <w:t>(</w:t>
      </w:r>
      <w:r w:rsidRPr="00527F31">
        <w:rPr>
          <w:rFonts w:ascii="Verdana" w:hAnsi="Verdana"/>
          <w:sz w:val="24"/>
          <w:szCs w:val="24"/>
        </w:rPr>
        <w:t xml:space="preserve">toliau tekste įvardijama bendra sąvoka – Prekės). </w:t>
      </w:r>
      <w:r w:rsidR="00E675C6" w:rsidRPr="00527F31">
        <w:rPr>
          <w:rFonts w:ascii="Verdana" w:hAnsi="Verdana"/>
          <w:sz w:val="24"/>
          <w:szCs w:val="24"/>
        </w:rPr>
        <w:t xml:space="preserve">Pirkimo objekto BVPŽ kodas: </w:t>
      </w:r>
      <w:r w:rsidR="009F2A40" w:rsidRPr="00527F31">
        <w:rPr>
          <w:rFonts w:ascii="Verdana" w:hAnsi="Verdana"/>
          <w:iCs/>
          <w:sz w:val="24"/>
          <w:szCs w:val="24"/>
        </w:rPr>
        <w:t>39516100-3</w:t>
      </w:r>
      <w:r w:rsidR="00E07584" w:rsidRPr="00527F31">
        <w:rPr>
          <w:rFonts w:ascii="Verdana" w:hAnsi="Verdana"/>
          <w:iCs/>
          <w:sz w:val="24"/>
          <w:szCs w:val="24"/>
        </w:rPr>
        <w:t xml:space="preserve"> – „</w:t>
      </w:r>
      <w:r w:rsidR="009F2A40" w:rsidRPr="00527F31">
        <w:rPr>
          <w:rFonts w:ascii="Verdana" w:hAnsi="Verdana"/>
          <w:iCs/>
          <w:sz w:val="24"/>
          <w:szCs w:val="24"/>
        </w:rPr>
        <w:t>Minkštieji baldai</w:t>
      </w:r>
      <w:r w:rsidR="00E07584" w:rsidRPr="00527F31">
        <w:rPr>
          <w:rFonts w:ascii="Verdana" w:hAnsi="Verdana"/>
          <w:iCs/>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6CF2EECF"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eastAsiaTheme="minorEastAsia" w:hAnsi="Verdana"/>
          <w:sz w:val="24"/>
          <w:szCs w:val="24"/>
          <w:lang w:eastAsia="lt-LT"/>
        </w:rPr>
        <w:t>Pirkimo objekto techninė specifikacija, reikalavimai</w:t>
      </w:r>
      <w:r w:rsidR="004D0D0B" w:rsidRPr="00527F31">
        <w:rPr>
          <w:rFonts w:ascii="Verdana" w:eastAsiaTheme="minorEastAsia" w:hAnsi="Verdana"/>
          <w:sz w:val="24"/>
          <w:szCs w:val="24"/>
          <w:lang w:eastAsia="lt-LT"/>
        </w:rPr>
        <w:t xml:space="preserve"> Prekėms</w:t>
      </w:r>
      <w:r w:rsidRPr="00527F31">
        <w:rPr>
          <w:rFonts w:ascii="Verdana" w:eastAsiaTheme="minorEastAsia" w:hAnsi="Verdana"/>
          <w:sz w:val="24"/>
          <w:szCs w:val="24"/>
          <w:lang w:eastAsia="lt-LT"/>
        </w:rPr>
        <w:t xml:space="preserve"> ir kiekiai pateikiami pirkimo sąlygų 4 pried</w:t>
      </w:r>
      <w:r w:rsidR="005355C1" w:rsidRPr="00527F31">
        <w:rPr>
          <w:rFonts w:ascii="Verdana" w:eastAsiaTheme="minorEastAsia" w:hAnsi="Verdana"/>
          <w:sz w:val="24"/>
          <w:szCs w:val="24"/>
          <w:lang w:eastAsia="lt-LT"/>
        </w:rPr>
        <w:t>e</w:t>
      </w:r>
      <w:r w:rsidRPr="00527F31">
        <w:rPr>
          <w:rFonts w:ascii="Verdana" w:eastAsiaTheme="minorEastAsia" w:hAnsi="Verdana"/>
          <w:sz w:val="24"/>
          <w:szCs w:val="24"/>
          <w:lang w:eastAsia="lt-LT"/>
        </w:rPr>
        <w:t>.</w:t>
      </w:r>
      <w:r w:rsidR="00C35D80">
        <w:rPr>
          <w:rFonts w:ascii="Verdana" w:eastAsiaTheme="minorEastAsia" w:hAnsi="Verdana"/>
          <w:sz w:val="24"/>
          <w:szCs w:val="24"/>
          <w:lang w:eastAsia="lt-LT"/>
        </w:rPr>
        <w:t xml:space="preserve"> Prekės perkamos naujos.</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05F9F044" w:rsidR="009B7EC7" w:rsidRPr="00527F31" w:rsidRDefault="009B7EC7"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kern w:val="2"/>
          <w:sz w:val="24"/>
          <w:szCs w:val="24"/>
        </w:rPr>
        <w:t xml:space="preserve"> </w:t>
      </w:r>
      <w:r w:rsidRPr="00527F31">
        <w:rPr>
          <w:rFonts w:ascii="Verdana" w:hAnsi="Verdana"/>
          <w:sz w:val="24"/>
          <w:szCs w:val="24"/>
        </w:rPr>
        <w:t xml:space="preserve">Sutarties galiojimo terminą sudaro: Prekių </w:t>
      </w:r>
      <w:r w:rsidR="00087CBB" w:rsidRPr="00527F31">
        <w:rPr>
          <w:rFonts w:ascii="Verdana" w:hAnsi="Verdana"/>
          <w:sz w:val="24"/>
          <w:szCs w:val="24"/>
        </w:rPr>
        <w:t>pristatym</w:t>
      </w:r>
      <w:r w:rsidR="00BC1F8E" w:rsidRPr="00527F31">
        <w:rPr>
          <w:rFonts w:ascii="Verdana" w:hAnsi="Verdana"/>
          <w:sz w:val="24"/>
          <w:szCs w:val="24"/>
        </w:rPr>
        <w:t>o</w:t>
      </w:r>
      <w:r w:rsidR="00087CBB" w:rsidRPr="00527F31">
        <w:rPr>
          <w:rFonts w:ascii="Verdana" w:hAnsi="Verdana"/>
          <w:sz w:val="24"/>
          <w:szCs w:val="24"/>
        </w:rPr>
        <w:t xml:space="preserve"> </w:t>
      </w:r>
      <w:r w:rsidR="00355DF4">
        <w:rPr>
          <w:rFonts w:ascii="Verdana" w:hAnsi="Verdana"/>
          <w:sz w:val="24"/>
          <w:szCs w:val="24"/>
        </w:rPr>
        <w:t>ir sumontavimo</w:t>
      </w:r>
      <w:r w:rsidR="00E036A6">
        <w:rPr>
          <w:rFonts w:ascii="Verdana" w:hAnsi="Verdana"/>
          <w:sz w:val="24"/>
          <w:szCs w:val="24"/>
        </w:rPr>
        <w:t xml:space="preserve"> (surinkimo)</w:t>
      </w:r>
      <w:r w:rsidR="00355DF4">
        <w:rPr>
          <w:rFonts w:ascii="Verdana" w:hAnsi="Verdana"/>
          <w:sz w:val="24"/>
          <w:szCs w:val="24"/>
        </w:rPr>
        <w:t xml:space="preserve"> </w:t>
      </w:r>
      <w:r w:rsidR="00BC1F8E" w:rsidRPr="00527F31">
        <w:rPr>
          <w:rFonts w:ascii="Verdana" w:hAnsi="Verdana"/>
          <w:sz w:val="24"/>
          <w:szCs w:val="24"/>
        </w:rPr>
        <w:t>terminas</w:t>
      </w:r>
      <w:r w:rsidR="00355DF4">
        <w:rPr>
          <w:rFonts w:ascii="Verdana" w:hAnsi="Verdana"/>
          <w:sz w:val="24"/>
          <w:szCs w:val="24"/>
        </w:rPr>
        <w:t xml:space="preserve"> </w:t>
      </w:r>
      <w:r w:rsidR="00355DF4" w:rsidRPr="00E036A6">
        <w:rPr>
          <w:rFonts w:ascii="Verdana" w:hAnsi="Verdana"/>
          <w:b/>
          <w:bCs/>
          <w:sz w:val="24"/>
          <w:szCs w:val="24"/>
        </w:rPr>
        <w:t xml:space="preserve">ne </w:t>
      </w:r>
      <w:r w:rsidR="00E036A6">
        <w:rPr>
          <w:rFonts w:ascii="Verdana" w:hAnsi="Verdana"/>
          <w:b/>
          <w:bCs/>
          <w:sz w:val="24"/>
          <w:szCs w:val="24"/>
        </w:rPr>
        <w:t>vėliau</w:t>
      </w:r>
      <w:r w:rsidR="00355DF4" w:rsidRPr="00E036A6">
        <w:rPr>
          <w:rFonts w:ascii="Verdana" w:hAnsi="Verdana"/>
          <w:b/>
          <w:bCs/>
          <w:sz w:val="24"/>
          <w:szCs w:val="24"/>
        </w:rPr>
        <w:t xml:space="preserve"> kaip iki 2026 m. rugpjūčio 7 d.</w:t>
      </w:r>
      <w:r w:rsidRPr="00527F31">
        <w:rPr>
          <w:rFonts w:ascii="Verdana" w:hAnsi="Verdana"/>
          <w:sz w:val="24"/>
          <w:szCs w:val="24"/>
        </w:rPr>
        <w:t>, 30 (trisdešimt) k. d. apmokėjimo už pristatytas Prekes terminas.</w:t>
      </w:r>
    </w:p>
    <w:p w14:paraId="731153B6" w14:textId="12E2BC0F" w:rsidR="00C556EA" w:rsidRPr="00527F31" w:rsidRDefault="0089533A" w:rsidP="00656326">
      <w:pPr>
        <w:pStyle w:val="Sraopastraipa"/>
        <w:numPr>
          <w:ilvl w:val="1"/>
          <w:numId w:val="19"/>
        </w:numPr>
        <w:spacing w:line="240" w:lineRule="auto"/>
        <w:ind w:left="0" w:firstLine="709"/>
        <w:jc w:val="both"/>
        <w:rPr>
          <w:rFonts w:ascii="Verdana" w:hAnsi="Verdana"/>
          <w:sz w:val="24"/>
          <w:szCs w:val="24"/>
        </w:rPr>
      </w:pPr>
      <w:r w:rsidRPr="00527F31">
        <w:rPr>
          <w:rFonts w:ascii="Verdana" w:hAnsi="Verdana"/>
          <w:sz w:val="24"/>
          <w:szCs w:val="24"/>
        </w:rPr>
        <w:t xml:space="preserve">Prekės </w:t>
      </w:r>
      <w:r w:rsidR="00087CBB" w:rsidRPr="00527F31">
        <w:rPr>
          <w:rFonts w:ascii="Verdana" w:hAnsi="Verdana"/>
          <w:sz w:val="24"/>
          <w:szCs w:val="24"/>
        </w:rPr>
        <w:t xml:space="preserve">turi būti </w:t>
      </w:r>
      <w:r w:rsidRPr="00527F31">
        <w:rPr>
          <w:rFonts w:ascii="Verdana" w:hAnsi="Verdana"/>
          <w:sz w:val="24"/>
          <w:szCs w:val="24"/>
        </w:rPr>
        <w:t>pristat</w:t>
      </w:r>
      <w:r w:rsidR="00087CBB" w:rsidRPr="00527F31">
        <w:rPr>
          <w:rFonts w:ascii="Verdana" w:hAnsi="Verdana"/>
          <w:sz w:val="24"/>
          <w:szCs w:val="24"/>
        </w:rPr>
        <w:t xml:space="preserve">ytos Marijampolės </w:t>
      </w:r>
      <w:r w:rsidR="00E7726F" w:rsidRPr="00527F31">
        <w:rPr>
          <w:rFonts w:ascii="Verdana" w:hAnsi="Verdana"/>
          <w:sz w:val="24"/>
          <w:szCs w:val="24"/>
        </w:rPr>
        <w:t>Rimanto Stankevičiaus</w:t>
      </w:r>
      <w:r w:rsidR="00087CBB" w:rsidRPr="00527F31">
        <w:rPr>
          <w:rFonts w:ascii="Verdana" w:hAnsi="Verdana"/>
          <w:sz w:val="24"/>
          <w:szCs w:val="24"/>
        </w:rPr>
        <w:t xml:space="preserve"> progimnazijoje, </w:t>
      </w:r>
      <w:r w:rsidR="00E7726F" w:rsidRPr="00527F31">
        <w:rPr>
          <w:rFonts w:ascii="Verdana" w:hAnsi="Verdana"/>
          <w:sz w:val="24"/>
          <w:szCs w:val="24"/>
        </w:rPr>
        <w:t>Vasario 16-osios g. 7, 68299 Marijampolė</w:t>
      </w:r>
      <w:r w:rsidR="00087CBB" w:rsidRPr="00527F31">
        <w:rPr>
          <w:rFonts w:ascii="Verdana" w:hAnsi="Verdana"/>
          <w:sz w:val="24"/>
          <w:szCs w:val="24"/>
        </w:rPr>
        <w:t>.</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383C3FE4" w:rsidR="00B842BC" w:rsidRPr="00527F31"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 m. birželio 28 d. įsakymu D1-508</w:t>
      </w:r>
      <w:r w:rsidRPr="00527F31">
        <w:rPr>
          <w:rFonts w:ascii="Verdana" w:hAnsi="Verdana"/>
          <w:kern w:val="2"/>
          <w:sz w:val="24"/>
          <w:szCs w:val="24"/>
          <w:shd w:val="clear" w:color="auto" w:fill="FFFFFF"/>
        </w:rPr>
        <w:t xml:space="preserve"> „Dėl Aplinkos apsaugos kriterijų taikymo, vykdant žaliuosius pirkimus, tvarkos aprašo </w:t>
      </w:r>
      <w:r w:rsidRPr="00527F31">
        <w:rPr>
          <w:rFonts w:ascii="Verdana" w:hAnsi="Verdana"/>
          <w:kern w:val="2"/>
          <w:sz w:val="24"/>
          <w:szCs w:val="24"/>
          <w:shd w:val="clear" w:color="auto" w:fill="FFFFFF"/>
        </w:rPr>
        <w:lastRenderedPageBreak/>
        <w:t>patvirtinimo“ (toliau – Tvarkos aprašas)</w:t>
      </w:r>
      <w:r w:rsidR="00C5117A" w:rsidRPr="00527F31">
        <w:rPr>
          <w:rFonts w:ascii="Verdana" w:hAnsi="Verdana"/>
          <w:kern w:val="2"/>
          <w:sz w:val="24"/>
          <w:szCs w:val="24"/>
          <w:shd w:val="clear" w:color="auto" w:fill="FFFFFF"/>
        </w:rPr>
        <w:t xml:space="preserve"> </w:t>
      </w:r>
      <w:bookmarkStart w:id="8" w:name="_Hlk219368531"/>
      <w:r w:rsidR="00576F5A" w:rsidRPr="003727C5">
        <w:rPr>
          <w:rFonts w:ascii="Verdana" w:hAnsi="Verdana"/>
        </w:rPr>
        <w:t>4.1. papunkč</w:t>
      </w:r>
      <w:r w:rsidR="00576F5A">
        <w:rPr>
          <w:rFonts w:ascii="Verdana" w:hAnsi="Verdana"/>
        </w:rPr>
        <w:t>io</w:t>
      </w:r>
      <w:r w:rsidR="00576F5A" w:rsidRPr="003727C5">
        <w:rPr>
          <w:rFonts w:ascii="Verdana" w:hAnsi="Verdana"/>
        </w:rPr>
        <w:t xml:space="preserve"> </w:t>
      </w:r>
      <w:bookmarkStart w:id="9" w:name="_Hlk219368380"/>
      <w:r w:rsidR="00576F5A" w:rsidRPr="003727C5">
        <w:rPr>
          <w:rFonts w:ascii="Verdana" w:hAnsi="Verdana"/>
        </w:rPr>
        <w:t>2 pried</w:t>
      </w:r>
      <w:r w:rsidR="00576F5A">
        <w:rPr>
          <w:rFonts w:ascii="Verdana" w:hAnsi="Verdana"/>
        </w:rPr>
        <w:t>o</w:t>
      </w:r>
      <w:r w:rsidR="00576F5A" w:rsidRPr="003727C5">
        <w:rPr>
          <w:rFonts w:ascii="Verdana" w:hAnsi="Verdana"/>
        </w:rPr>
        <w:t xml:space="preserve"> VII skyriu</w:t>
      </w:r>
      <w:r w:rsidR="00576F5A">
        <w:rPr>
          <w:rFonts w:ascii="Verdana" w:hAnsi="Verdana"/>
        </w:rPr>
        <w:t>je</w:t>
      </w:r>
      <w:r w:rsidR="00576F5A" w:rsidRPr="003727C5">
        <w:rPr>
          <w:rFonts w:ascii="Verdana" w:hAnsi="Verdana"/>
        </w:rPr>
        <w:t xml:space="preserve"> </w:t>
      </w:r>
      <w:r w:rsidR="00576F5A" w:rsidRPr="003727C5">
        <w:rPr>
          <w:rFonts w:ascii="Verdana" w:hAnsi="Verdana"/>
          <w:b/>
          <w:bCs/>
        </w:rPr>
        <w:t>„Baldai“</w:t>
      </w:r>
      <w:bookmarkEnd w:id="8"/>
      <w:bookmarkEnd w:id="9"/>
      <w:r w:rsidR="00576F5A">
        <w:rPr>
          <w:rFonts w:ascii="Verdana" w:hAnsi="Verdana"/>
        </w:rPr>
        <w:t>.</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10" w:name="_Toc488998669"/>
      <w:bookmarkStart w:id="11" w:name="_Toc513037"/>
      <w:bookmarkStart w:id="12" w:name="_Toc213770348"/>
      <w:bookmarkEnd w:id="10"/>
      <w:r w:rsidRPr="00527F31">
        <w:rPr>
          <w:rFonts w:ascii="Verdana" w:hAnsi="Verdana" w:cs="Times New Roman"/>
          <w:color w:val="auto"/>
          <w:sz w:val="24"/>
          <w:szCs w:val="24"/>
          <w:lang w:val="lt-LT"/>
        </w:rPr>
        <w:t xml:space="preserve">TIEKĖJŲ PAŠALINIMO PAGRINDAI </w:t>
      </w:r>
      <w:bookmarkEnd w:id="11"/>
      <w:r w:rsidRPr="00527F31">
        <w:rPr>
          <w:rFonts w:ascii="Verdana" w:hAnsi="Verdana" w:cs="Times New Roman"/>
          <w:color w:val="auto"/>
          <w:sz w:val="24"/>
          <w:szCs w:val="24"/>
          <w:lang w:val="lt-LT"/>
        </w:rPr>
        <w:t>IR REIKALAUJAMA KVALIFIKACIJA</w:t>
      </w:r>
      <w:bookmarkEnd w:id="12"/>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3"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3FCF310"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r w:rsidRPr="00527F31">
        <w:rPr>
          <w:rFonts w:ascii="Verdana" w:hAnsi="Verdana"/>
          <w:kern w:val="16"/>
          <w:sz w:val="24"/>
          <w:szCs w:val="24"/>
          <w:u w:val="single"/>
        </w:rPr>
        <w:t>pdf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ir pasirašytas EBVPD</w:t>
      </w:r>
      <w:r w:rsidRPr="00527F31">
        <w:rPr>
          <w:rFonts w:ascii="Verdana" w:hAnsi="Verdana"/>
          <w:kern w:val="16"/>
          <w:sz w:val="24"/>
          <w:szCs w:val="24"/>
        </w:rPr>
        <w:t>. Iš subjekto, kurio pajėgumu tiekėjas nesiremia kvalifikacijos įrodymui, Perkančioji organizacija nereikalauja pateikti užpildyto ir pasirašyto atskiro EBVPD.</w:t>
      </w:r>
    </w:p>
    <w:p w14:paraId="167AFA8A" w14:textId="20508D04" w:rsidR="006A632A" w:rsidRPr="00527F31"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27F31"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527F31" w:rsidRDefault="007A488C" w:rsidP="00FF19FA">
            <w:pPr>
              <w:pStyle w:val="Betarp"/>
              <w:ind w:left="32"/>
              <w:jc w:val="center"/>
              <w:rPr>
                <w:rFonts w:ascii="Verdana" w:hAnsi="Verdana"/>
                <w:b/>
                <w:bCs/>
                <w:sz w:val="22"/>
              </w:rPr>
            </w:pPr>
            <w:r w:rsidRPr="00527F31">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527F31" w:rsidRDefault="007A488C" w:rsidP="00FF19FA">
            <w:pPr>
              <w:pStyle w:val="Betarp"/>
              <w:jc w:val="center"/>
              <w:rPr>
                <w:rFonts w:ascii="Verdana" w:hAnsi="Verdana"/>
                <w:sz w:val="22"/>
              </w:rPr>
            </w:pPr>
            <w:r w:rsidRPr="00527F31">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527F31" w:rsidRDefault="007A488C" w:rsidP="00FF19FA">
            <w:pPr>
              <w:pStyle w:val="Betarp"/>
              <w:jc w:val="center"/>
              <w:rPr>
                <w:rFonts w:ascii="Verdana" w:eastAsia="Yu Mincho" w:hAnsi="Verdana"/>
                <w:b/>
                <w:bCs/>
                <w:sz w:val="22"/>
              </w:rPr>
            </w:pPr>
            <w:r w:rsidRPr="00527F31">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527F31" w:rsidRDefault="007A488C" w:rsidP="00FF19FA">
            <w:pPr>
              <w:pStyle w:val="Betarp"/>
              <w:jc w:val="center"/>
              <w:rPr>
                <w:rFonts w:ascii="Verdana" w:hAnsi="Verdana"/>
                <w:sz w:val="22"/>
              </w:rPr>
            </w:pPr>
            <w:r w:rsidRPr="00527F31">
              <w:rPr>
                <w:rFonts w:ascii="Verdana" w:hAnsi="Verdana"/>
                <w:b/>
                <w:bCs/>
                <w:sz w:val="22"/>
              </w:rPr>
              <w:t>Pašalinimo pagrindų nebuvimą įrodantys dokumentai</w:t>
            </w:r>
          </w:p>
        </w:tc>
      </w:tr>
      <w:tr w:rsidR="00A83E64" w:rsidRPr="00527F31"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527F31" w:rsidRDefault="007A488C" w:rsidP="00FF19FA">
            <w:pPr>
              <w:rPr>
                <w:rFonts w:ascii="Verdana" w:hAnsi="Verdana"/>
                <w:color w:val="auto"/>
                <w:sz w:val="22"/>
                <w:szCs w:val="22"/>
              </w:rPr>
            </w:pPr>
            <w:r w:rsidRPr="00527F31">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arba jo atsakingas asmuo, nurodytas VPĮ 46 straipsnio 2 dalies 2 punkte, nuteistas už šią nusikalstamą veiką:</w:t>
            </w:r>
          </w:p>
          <w:p w14:paraId="31E4119E" w14:textId="77777777" w:rsidR="007A488C" w:rsidRPr="00527F31" w:rsidRDefault="007A488C" w:rsidP="00FF19FA">
            <w:pPr>
              <w:pStyle w:val="Betarp"/>
              <w:jc w:val="both"/>
              <w:rPr>
                <w:rFonts w:ascii="Verdana" w:hAnsi="Verdana"/>
                <w:b/>
                <w:bCs/>
                <w:sz w:val="22"/>
              </w:rPr>
            </w:pPr>
            <w:r w:rsidRPr="00527F31">
              <w:rPr>
                <w:rFonts w:ascii="Verdana" w:hAnsi="Verdana"/>
                <w:sz w:val="22"/>
              </w:rPr>
              <w:t>1) dalyvavimą nusikalstamame susivienijime, jo organizavimą ar vadovavimą jam;</w:t>
            </w:r>
          </w:p>
          <w:p w14:paraId="15849DD6" w14:textId="77777777" w:rsidR="007A488C" w:rsidRPr="00527F31" w:rsidRDefault="007A488C" w:rsidP="00FF19FA">
            <w:pPr>
              <w:pStyle w:val="Betarp"/>
              <w:jc w:val="both"/>
              <w:rPr>
                <w:rFonts w:ascii="Verdana" w:hAnsi="Verdana"/>
                <w:b/>
                <w:bCs/>
                <w:sz w:val="22"/>
              </w:rPr>
            </w:pPr>
            <w:r w:rsidRPr="00527F31">
              <w:rPr>
                <w:rFonts w:ascii="Verdana" w:hAnsi="Verdana"/>
                <w:sz w:val="22"/>
              </w:rPr>
              <w:t>2) kyšininkavimą, prekybą poveikiu, papirkimą;</w:t>
            </w:r>
          </w:p>
          <w:p w14:paraId="1BA7E081" w14:textId="77777777" w:rsidR="007A488C" w:rsidRPr="00527F31" w:rsidRDefault="007A488C" w:rsidP="00FF19FA">
            <w:pPr>
              <w:pStyle w:val="Betarp"/>
              <w:jc w:val="both"/>
              <w:rPr>
                <w:rFonts w:ascii="Verdana" w:hAnsi="Verdana"/>
                <w:b/>
                <w:bCs/>
                <w:sz w:val="22"/>
              </w:rPr>
            </w:pPr>
            <w:r w:rsidRPr="00527F31">
              <w:rPr>
                <w:rFonts w:ascii="Verdana" w:hAnsi="Verdana"/>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527F31" w:rsidRDefault="007A488C" w:rsidP="00FF19FA">
            <w:pPr>
              <w:pStyle w:val="Betarp"/>
              <w:jc w:val="both"/>
              <w:rPr>
                <w:rFonts w:ascii="Verdana" w:hAnsi="Verdana"/>
                <w:b/>
                <w:bCs/>
                <w:sz w:val="22"/>
              </w:rPr>
            </w:pPr>
            <w:r w:rsidRPr="00527F31">
              <w:rPr>
                <w:rFonts w:ascii="Verdana" w:hAnsi="Verdana"/>
                <w:sz w:val="22"/>
              </w:rPr>
              <w:t>4) nusikalstamą bankrotą;</w:t>
            </w:r>
          </w:p>
          <w:p w14:paraId="7EB9BC29" w14:textId="77777777" w:rsidR="007A488C" w:rsidRPr="00527F31" w:rsidRDefault="007A488C" w:rsidP="00FF19FA">
            <w:pPr>
              <w:pStyle w:val="Betarp"/>
              <w:jc w:val="both"/>
              <w:rPr>
                <w:rFonts w:ascii="Verdana" w:hAnsi="Verdana"/>
                <w:b/>
                <w:bCs/>
                <w:sz w:val="22"/>
              </w:rPr>
            </w:pPr>
            <w:r w:rsidRPr="00527F31">
              <w:rPr>
                <w:rFonts w:ascii="Verdana" w:hAnsi="Verdana"/>
                <w:sz w:val="22"/>
              </w:rPr>
              <w:t>5) teroristinį ir su teroristine veikla susijusį nusikaltimą;</w:t>
            </w:r>
          </w:p>
          <w:p w14:paraId="3674742B" w14:textId="77777777" w:rsidR="007A488C" w:rsidRPr="00527F31" w:rsidRDefault="007A488C" w:rsidP="00FF19FA">
            <w:pPr>
              <w:pStyle w:val="Betarp"/>
              <w:jc w:val="both"/>
              <w:rPr>
                <w:rFonts w:ascii="Verdana" w:hAnsi="Verdana"/>
                <w:b/>
                <w:bCs/>
                <w:sz w:val="22"/>
              </w:rPr>
            </w:pPr>
            <w:r w:rsidRPr="00527F31">
              <w:rPr>
                <w:rFonts w:ascii="Verdana" w:hAnsi="Verdana"/>
                <w:sz w:val="22"/>
              </w:rPr>
              <w:t>6) nusikalstamu būdu gauto turto legalizavimą;</w:t>
            </w:r>
          </w:p>
          <w:p w14:paraId="2C997874" w14:textId="77777777" w:rsidR="007A488C" w:rsidRPr="00527F31" w:rsidRDefault="007A488C" w:rsidP="00FF19FA">
            <w:pPr>
              <w:pStyle w:val="Betarp"/>
              <w:jc w:val="both"/>
              <w:rPr>
                <w:rFonts w:ascii="Verdana" w:hAnsi="Verdana"/>
                <w:b/>
                <w:bCs/>
                <w:sz w:val="22"/>
              </w:rPr>
            </w:pPr>
            <w:r w:rsidRPr="00527F31">
              <w:rPr>
                <w:rFonts w:ascii="Verdana" w:hAnsi="Verdana"/>
                <w:sz w:val="22"/>
              </w:rPr>
              <w:t>7) prekybą žmonėmis, vaiko pirkimą arba pardavimą;</w:t>
            </w:r>
          </w:p>
          <w:p w14:paraId="16AEC406" w14:textId="77777777" w:rsidR="007A488C" w:rsidRPr="00527F31" w:rsidRDefault="007A488C" w:rsidP="00FF19FA">
            <w:pPr>
              <w:pStyle w:val="Betarp"/>
              <w:jc w:val="both"/>
              <w:rPr>
                <w:rFonts w:ascii="Verdana" w:hAnsi="Verdana"/>
                <w:b/>
                <w:bCs/>
                <w:sz w:val="22"/>
              </w:rPr>
            </w:pPr>
            <w:r w:rsidRPr="00527F31">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0648313E"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2) tiekėjo, kuris yra juridinis asmuo, kita organizacija ar jos </w:t>
            </w:r>
            <w:r w:rsidRPr="00527F31">
              <w:rPr>
                <w:rFonts w:ascii="Verdana" w:hAnsi="Verdana"/>
                <w:b/>
                <w:bCs/>
                <w:sz w:val="22"/>
              </w:rPr>
              <w:t>struktūrinis</w:t>
            </w:r>
            <w:r w:rsidRPr="00527F31">
              <w:rPr>
                <w:rFonts w:ascii="Verdana" w:hAnsi="Verdana"/>
                <w:sz w:val="22"/>
              </w:rPr>
              <w:t xml:space="preserve"> padalinys, vadovo ar asmens (asmenų), turinčio (turinčių) teisę surašyti ir pasirašyti tiekėjo finansinės apskaitos dokumentus, </w:t>
            </w:r>
            <w:r w:rsidRPr="00527F31">
              <w:rPr>
                <w:rFonts w:ascii="Verdana" w:hAnsi="Verdana"/>
                <w:sz w:val="22"/>
              </w:rPr>
              <w:lastRenderedPageBreak/>
              <w:t>per pastaruosius 5 metus buvo priimtas ir įsiteisėjęs apkaltinamasis teismo nuosprendis ir šis asmuo turi neišnykusį ar nepanaikintą teistumą;</w:t>
            </w:r>
          </w:p>
          <w:p w14:paraId="7D662A04" w14:textId="77777777" w:rsidR="007A488C" w:rsidRPr="00527F31" w:rsidRDefault="007A488C" w:rsidP="00FF19FA">
            <w:pPr>
              <w:pStyle w:val="Betarp"/>
              <w:jc w:val="both"/>
              <w:rPr>
                <w:rFonts w:ascii="Verdana" w:hAnsi="Verdana"/>
                <w:b/>
                <w:bCs/>
                <w:sz w:val="22"/>
              </w:rPr>
            </w:pPr>
            <w:r w:rsidRPr="00527F31">
              <w:rPr>
                <w:rFonts w:ascii="Verdana" w:hAnsi="Verdana" w:cstheme="minorHAnsi"/>
                <w:bCs/>
                <w:sz w:val="22"/>
              </w:rPr>
              <w:t xml:space="preserve">3)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1 dalis</w:t>
            </w:r>
          </w:p>
          <w:p w14:paraId="2C44CAEF" w14:textId="77777777" w:rsidR="007A488C" w:rsidRPr="00527F31" w:rsidRDefault="007A488C" w:rsidP="00FF19FA">
            <w:pPr>
              <w:pStyle w:val="Betarp"/>
              <w:jc w:val="both"/>
              <w:rPr>
                <w:rFonts w:ascii="Verdana" w:eastAsia="Yu Mincho" w:hAnsi="Verdana"/>
                <w:sz w:val="22"/>
              </w:rPr>
            </w:pPr>
          </w:p>
          <w:p w14:paraId="662A053E"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A1-A6 punktai</w:t>
            </w:r>
          </w:p>
          <w:p w14:paraId="7518143B" w14:textId="77777777" w:rsidR="007A488C" w:rsidRPr="00527F31" w:rsidRDefault="007A488C" w:rsidP="00FF19FA">
            <w:pPr>
              <w:pStyle w:val="Betarp"/>
              <w:jc w:val="both"/>
              <w:rPr>
                <w:rFonts w:ascii="Verdana" w:eastAsia="Yu Mincho" w:hAnsi="Verdana"/>
                <w:sz w:val="22"/>
              </w:rPr>
            </w:pPr>
          </w:p>
          <w:p w14:paraId="37CD0D2D"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527F31" w:rsidRDefault="007A488C" w:rsidP="00FF19FA">
            <w:pPr>
              <w:jc w:val="both"/>
              <w:rPr>
                <w:rFonts w:ascii="Verdana" w:eastAsia="Yu Mincho" w:hAnsi="Verdana"/>
                <w:i/>
                <w:iCs/>
                <w:color w:val="auto"/>
                <w:sz w:val="22"/>
                <w:szCs w:val="22"/>
              </w:rPr>
            </w:pPr>
            <w:r w:rsidRPr="00527F31">
              <w:rPr>
                <w:rFonts w:ascii="Verdana" w:eastAsia="Yu Mincho" w:hAnsi="Verdana"/>
                <w:iCs/>
                <w:color w:val="auto"/>
                <w:sz w:val="22"/>
                <w:szCs w:val="22"/>
              </w:rPr>
              <w:lastRenderedPageBreak/>
              <w:t>Pateikiama su pasiūlymu: EBVPD.</w:t>
            </w:r>
          </w:p>
          <w:p w14:paraId="3DD381B3"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reikalaujama:</w:t>
            </w:r>
          </w:p>
          <w:p w14:paraId="76237A6E"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išrašo iš teismo sprendimo arba</w:t>
            </w:r>
          </w:p>
          <w:p w14:paraId="4A1CB5F6"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 xml:space="preserve">Informatikos ir ryšių departamento prie Vidaus </w:t>
            </w:r>
            <w:r w:rsidRPr="00527F31">
              <w:rPr>
                <w:rFonts w:ascii="Verdana" w:hAnsi="Verdana"/>
                <w:sz w:val="22"/>
              </w:rPr>
              <w:lastRenderedPageBreak/>
              <w:t>reikalų ministerijos pažymos, arba</w:t>
            </w:r>
          </w:p>
          <w:p w14:paraId="4A7D7CB4" w14:textId="77777777" w:rsidR="007A488C" w:rsidRPr="00527F31" w:rsidRDefault="007A488C">
            <w:pPr>
              <w:pStyle w:val="Betarp"/>
              <w:numPr>
                <w:ilvl w:val="0"/>
                <w:numId w:val="13"/>
              </w:numPr>
              <w:tabs>
                <w:tab w:val="left" w:pos="286"/>
              </w:tabs>
              <w:suppressAutoHyphens w:val="0"/>
              <w:autoSpaceDN/>
              <w:ind w:left="0" w:hanging="46"/>
              <w:jc w:val="both"/>
              <w:textAlignment w:val="auto"/>
              <w:rPr>
                <w:rFonts w:ascii="Verdana" w:hAnsi="Verdana"/>
                <w:b/>
                <w:bCs/>
                <w:sz w:val="22"/>
              </w:rPr>
            </w:pPr>
            <w:r w:rsidRPr="00527F31">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527F31" w:rsidRDefault="007A488C" w:rsidP="00FF19FA">
            <w:pPr>
              <w:pStyle w:val="Betarp"/>
              <w:jc w:val="both"/>
              <w:rPr>
                <w:rFonts w:ascii="Verdana" w:hAnsi="Verdana"/>
                <w:sz w:val="22"/>
              </w:rPr>
            </w:pPr>
          </w:p>
          <w:p w14:paraId="0522E0EE"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261BC8CE" w14:textId="77777777" w:rsidR="007A488C" w:rsidRPr="00527F31" w:rsidRDefault="007A488C">
            <w:pPr>
              <w:pStyle w:val="Betarp"/>
              <w:numPr>
                <w:ilvl w:val="0"/>
                <w:numId w:val="13"/>
              </w:numPr>
              <w:tabs>
                <w:tab w:val="left" w:pos="324"/>
              </w:tabs>
              <w:suppressAutoHyphens w:val="0"/>
              <w:autoSpaceDN/>
              <w:ind w:left="40" w:hanging="8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1"/>
            </w:r>
            <w:r w:rsidRPr="00527F31">
              <w:rPr>
                <w:rFonts w:ascii="Verdana" w:hAnsi="Verdana"/>
                <w:sz w:val="22"/>
              </w:rPr>
              <w:t>.</w:t>
            </w:r>
          </w:p>
          <w:p w14:paraId="12F33F1C" w14:textId="77777777" w:rsidR="007A488C" w:rsidRPr="00527F31" w:rsidRDefault="007A488C" w:rsidP="00FF19FA">
            <w:pPr>
              <w:pStyle w:val="Betarp"/>
              <w:jc w:val="both"/>
              <w:rPr>
                <w:rFonts w:ascii="Verdana" w:hAnsi="Verdana"/>
                <w:sz w:val="22"/>
              </w:rPr>
            </w:pPr>
          </w:p>
          <w:p w14:paraId="18C8D876" w14:textId="3CB44963" w:rsidR="007A488C" w:rsidRPr="00527F31" w:rsidRDefault="007A488C" w:rsidP="00FF19FA">
            <w:pPr>
              <w:pStyle w:val="Betarp"/>
              <w:jc w:val="both"/>
              <w:rPr>
                <w:rFonts w:ascii="Verdana" w:hAnsi="Verdana"/>
                <w:sz w:val="22"/>
              </w:rPr>
            </w:pPr>
            <w:bookmarkStart w:id="14" w:name="_Hlk96594056"/>
            <w:r w:rsidRPr="00527F31">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bookmarkEnd w:id="14"/>
          <w:p w14:paraId="6C24DEB0" w14:textId="77777777" w:rsidR="007A488C" w:rsidRPr="00527F31" w:rsidRDefault="007A488C" w:rsidP="00FF19FA">
            <w:pPr>
              <w:pStyle w:val="Betarp"/>
              <w:jc w:val="both"/>
              <w:rPr>
                <w:rFonts w:ascii="Verdana" w:hAnsi="Verdana"/>
                <w:b/>
                <w:bCs/>
                <w:sz w:val="22"/>
              </w:rPr>
            </w:pPr>
          </w:p>
          <w:p w14:paraId="5D7FEC23"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527F31" w:rsidRDefault="007A488C" w:rsidP="00FF19FA">
            <w:pPr>
              <w:pStyle w:val="Betarp"/>
              <w:jc w:val="both"/>
              <w:rPr>
                <w:rFonts w:ascii="Verdana" w:hAnsi="Verdana"/>
                <w:sz w:val="22"/>
              </w:rPr>
            </w:pPr>
          </w:p>
          <w:p w14:paraId="134C6B15" w14:textId="77777777"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p>
          <w:p w14:paraId="75B4C3F1" w14:textId="2E400F4F" w:rsidR="007A488C" w:rsidRPr="00527F31" w:rsidRDefault="007A488C" w:rsidP="00FF19FA">
            <w:pPr>
              <w:pStyle w:val="Betarp"/>
              <w:jc w:val="both"/>
              <w:rPr>
                <w:rFonts w:ascii="Verdana" w:hAnsi="Verdana"/>
                <w:sz w:val="22"/>
              </w:rPr>
            </w:pPr>
            <w:r w:rsidRPr="00527F31">
              <w:rPr>
                <w:rFonts w:ascii="Verdana" w:hAnsi="Verdana"/>
                <w:sz w:val="22"/>
              </w:rPr>
              <w:t xml:space="preserve">Pažymų, patvirtinančių VPĮ 46 straipsnyje nurodytų tiekėjo pašalinimo pagrindų nebuvimą, pateikti nereikalaujama. Jų </w:t>
            </w:r>
            <w:r w:rsidR="00CA7D1D" w:rsidRPr="00527F31">
              <w:rPr>
                <w:rFonts w:ascii="Verdana" w:hAnsi="Verdana"/>
                <w:sz w:val="22"/>
              </w:rPr>
              <w:lastRenderedPageBreak/>
              <w:t>P</w:t>
            </w:r>
            <w:r w:rsidRPr="00527F31">
              <w:rPr>
                <w:rFonts w:ascii="Verdana" w:hAnsi="Verdana"/>
                <w:sz w:val="22"/>
              </w:rPr>
              <w:t>erkančioji organizacija reikalaus tik turėdama pagrįstų abejonių dėl tiekėjo patikimumo.</w:t>
            </w:r>
          </w:p>
        </w:tc>
      </w:tr>
      <w:tr w:rsidR="006129DF" w:rsidRPr="00527F31"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527F31" w:rsidRDefault="006129DF" w:rsidP="00FF19FA">
            <w:pPr>
              <w:rPr>
                <w:rFonts w:ascii="Verdana" w:hAnsi="Verdana"/>
                <w:color w:val="auto"/>
                <w:sz w:val="22"/>
                <w:szCs w:val="22"/>
              </w:rPr>
            </w:pPr>
            <w:r w:rsidRPr="00527F31">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527F31" w:rsidRDefault="006129DF" w:rsidP="00FF19FA">
            <w:pPr>
              <w:pStyle w:val="Betarp"/>
              <w:jc w:val="both"/>
              <w:rPr>
                <w:rFonts w:ascii="Verdana" w:hAnsi="Verdana"/>
                <w:sz w:val="22"/>
              </w:rPr>
            </w:pPr>
            <w:r w:rsidRPr="00527F31">
              <w:rPr>
                <w:rFonts w:ascii="Verdana" w:hAnsi="Verdana"/>
                <w:sz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527F31" w:rsidRDefault="006129DF" w:rsidP="00FF19FA">
            <w:pPr>
              <w:jc w:val="both"/>
              <w:rPr>
                <w:rFonts w:ascii="Verdana" w:eastAsia="Yu Mincho" w:hAnsi="Verdana"/>
                <w:b/>
                <w:bCs/>
                <w:sz w:val="22"/>
                <w:szCs w:val="22"/>
              </w:rPr>
            </w:pPr>
            <w:r w:rsidRPr="00527F31">
              <w:rPr>
                <w:rFonts w:ascii="Verdana" w:eastAsia="Yu Mincho" w:hAnsi="Verdana"/>
                <w:b/>
                <w:bCs/>
                <w:sz w:val="22"/>
                <w:szCs w:val="22"/>
              </w:rPr>
              <w:t>VPĮ 46 straipsnio 2</w:t>
            </w:r>
            <w:r w:rsidRPr="00527F31">
              <w:rPr>
                <w:rFonts w:ascii="Verdana" w:eastAsia="Yu Mincho" w:hAnsi="Verdana"/>
                <w:b/>
                <w:bCs/>
                <w:sz w:val="22"/>
                <w:szCs w:val="22"/>
                <w:vertAlign w:val="superscript"/>
              </w:rPr>
              <w:t>1</w:t>
            </w:r>
            <w:r w:rsidRPr="00527F31">
              <w:rPr>
                <w:rFonts w:ascii="Verdana" w:eastAsia="Yu Mincho" w:hAnsi="Verdana"/>
                <w:b/>
                <w:bCs/>
                <w:sz w:val="22"/>
                <w:szCs w:val="22"/>
              </w:rPr>
              <w:t xml:space="preserve"> dalis</w:t>
            </w:r>
          </w:p>
          <w:p w14:paraId="74F98FAC" w14:textId="77777777" w:rsidR="006129DF" w:rsidRPr="00527F31" w:rsidRDefault="006129DF" w:rsidP="00FF19FA">
            <w:pPr>
              <w:jc w:val="both"/>
              <w:rPr>
                <w:rFonts w:ascii="Verdana" w:eastAsia="Yu Mincho" w:hAnsi="Verdana"/>
                <w:b/>
                <w:bCs/>
                <w:sz w:val="22"/>
                <w:szCs w:val="22"/>
              </w:rPr>
            </w:pPr>
          </w:p>
          <w:p w14:paraId="4052A700" w14:textId="2509A934" w:rsidR="006129DF" w:rsidRPr="00527F31" w:rsidRDefault="006129DF" w:rsidP="00FF19FA">
            <w:pPr>
              <w:pStyle w:val="Betarp"/>
              <w:jc w:val="both"/>
              <w:rPr>
                <w:rFonts w:ascii="Verdana" w:eastAsia="Yu Mincho" w:hAnsi="Verdana"/>
                <w:b/>
                <w:bCs/>
                <w:sz w:val="22"/>
              </w:rPr>
            </w:pPr>
            <w:r w:rsidRPr="00527F31">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527F31" w:rsidRDefault="006129DF" w:rsidP="00FF19FA">
            <w:pPr>
              <w:jc w:val="both"/>
              <w:rPr>
                <w:rFonts w:ascii="Verdana" w:eastAsia="Yu Mincho" w:hAnsi="Verdana"/>
                <w:iCs/>
                <w:color w:val="auto"/>
                <w:sz w:val="22"/>
                <w:szCs w:val="22"/>
              </w:rPr>
            </w:pPr>
            <w:r w:rsidRPr="00527F31">
              <w:rPr>
                <w:rFonts w:ascii="Verdana" w:eastAsia="Calibri" w:hAnsi="Verdana"/>
                <w:sz w:val="22"/>
                <w:szCs w:val="22"/>
              </w:rPr>
              <w:t>Iš Lietuvoje įsteigtų subjektų įrodančių dokumentų nereikalaujama. Užtenka pateikto EBVPD.</w:t>
            </w:r>
          </w:p>
        </w:tc>
      </w:tr>
      <w:tr w:rsidR="00A83E64" w:rsidRPr="00527F31"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527F31" w:rsidRDefault="007A488C" w:rsidP="00FF19FA">
            <w:pPr>
              <w:pStyle w:val="Betarp"/>
              <w:suppressAutoHyphens w:val="0"/>
              <w:autoSpaceDN/>
              <w:textAlignment w:val="auto"/>
              <w:rPr>
                <w:rFonts w:ascii="Verdana" w:hAnsi="Verdana"/>
                <w:sz w:val="22"/>
              </w:rPr>
            </w:pPr>
            <w:bookmarkStart w:id="15" w:name="_Hlk90887843"/>
            <w:r w:rsidRPr="00527F31">
              <w:rPr>
                <w:rFonts w:ascii="Verdana" w:hAnsi="Verdana"/>
                <w:sz w:val="22"/>
              </w:rPr>
              <w:t>3.4.</w:t>
            </w:r>
            <w:r w:rsidR="006129DF" w:rsidRPr="00527F31">
              <w:rPr>
                <w:rFonts w:ascii="Verdana" w:hAnsi="Verdana"/>
                <w:sz w:val="22"/>
              </w:rPr>
              <w:t>3</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527F31" w:rsidRDefault="007A488C" w:rsidP="00FF19FA">
            <w:pPr>
              <w:pStyle w:val="Betarp"/>
              <w:jc w:val="both"/>
              <w:rPr>
                <w:rFonts w:ascii="Verdana" w:hAnsi="Verdana"/>
                <w:b/>
                <w:bCs/>
                <w:sz w:val="22"/>
              </w:rPr>
            </w:pPr>
          </w:p>
          <w:p w14:paraId="20E48B4A"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tiekėjas arba jo atsakingas asmuo nuteistas už aukščiau nurodytą nusikalstamą veiką, kai dėl:</w:t>
            </w:r>
          </w:p>
          <w:p w14:paraId="7AC05678"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527F31" w:rsidRDefault="007A488C" w:rsidP="00FF19FA">
            <w:pPr>
              <w:pStyle w:val="Betarp"/>
              <w:jc w:val="both"/>
              <w:rPr>
                <w:rFonts w:ascii="Verdana" w:hAnsi="Verdana" w:cstheme="minorHAnsi"/>
                <w:b/>
                <w:bCs/>
                <w:sz w:val="22"/>
              </w:rPr>
            </w:pPr>
            <w:r w:rsidRPr="00527F31">
              <w:rPr>
                <w:rFonts w:ascii="Verdana" w:hAnsi="Verdana" w:cstheme="minorHAnsi"/>
                <w:bCs/>
                <w:sz w:val="22"/>
              </w:rPr>
              <w:t xml:space="preserve">2) tiekėjo, kuris yra juridinis asmuo, kita organizacija ar jos </w:t>
            </w:r>
            <w:r w:rsidRPr="00527F31">
              <w:rPr>
                <w:rFonts w:ascii="Verdana" w:hAnsi="Verdana" w:cstheme="minorHAnsi"/>
                <w:b/>
                <w:sz w:val="22"/>
              </w:rPr>
              <w:t>struktūrinis</w:t>
            </w:r>
            <w:r w:rsidRPr="00527F31">
              <w:rPr>
                <w:rFonts w:ascii="Verdana" w:hAnsi="Verdana" w:cstheme="minorHAnsi"/>
                <w:bCs/>
                <w:sz w:val="22"/>
              </w:rPr>
              <w:t xml:space="preserve"> padalinys, per pastaruosius 5 metus buvo priimtas ir įsiteisėjęs </w:t>
            </w:r>
            <w:r w:rsidRPr="00527F31">
              <w:rPr>
                <w:rFonts w:ascii="Verdana" w:hAnsi="Verdana" w:cstheme="minorHAnsi"/>
                <w:bCs/>
                <w:sz w:val="22"/>
              </w:rPr>
              <w:lastRenderedPageBreak/>
              <w:t>apkaltinamasis teismo nuosprendis arba VPĮ 46 straipsnio 3 dalies atveju – galutinis administracinis sprendimas, jeigu toks sprendimas priimamas pagal tiekėjo šalies teisės aktų reikalavimus.</w:t>
            </w:r>
          </w:p>
          <w:p w14:paraId="16BD750D" w14:textId="77777777" w:rsidR="007A488C" w:rsidRPr="00527F31" w:rsidRDefault="007A488C" w:rsidP="00FF19FA">
            <w:pPr>
              <w:pStyle w:val="Betarp"/>
              <w:jc w:val="both"/>
              <w:rPr>
                <w:rFonts w:ascii="Verdana" w:hAnsi="Verdana"/>
                <w:b/>
                <w:bCs/>
                <w:sz w:val="22"/>
              </w:rPr>
            </w:pPr>
          </w:p>
          <w:p w14:paraId="7D403DC0" w14:textId="77777777" w:rsidR="007A488C" w:rsidRPr="00527F31" w:rsidRDefault="007A488C" w:rsidP="00FF19FA">
            <w:pPr>
              <w:pStyle w:val="Betarp"/>
              <w:jc w:val="both"/>
              <w:rPr>
                <w:rFonts w:ascii="Verdana" w:hAnsi="Verdana"/>
                <w:b/>
                <w:bCs/>
                <w:sz w:val="22"/>
              </w:rPr>
            </w:pPr>
            <w:r w:rsidRPr="00527F31">
              <w:rPr>
                <w:rFonts w:ascii="Verdana" w:hAnsi="Verdana"/>
                <w:sz w:val="22"/>
              </w:rPr>
              <w:t>Tačiau ši nuostata netaikoma, jeigu:</w:t>
            </w:r>
          </w:p>
          <w:p w14:paraId="248DDA46" w14:textId="77777777" w:rsidR="007A488C" w:rsidRPr="00527F31" w:rsidRDefault="007A488C" w:rsidP="00FF19FA">
            <w:pPr>
              <w:pStyle w:val="Betarp"/>
              <w:jc w:val="both"/>
              <w:rPr>
                <w:rFonts w:ascii="Verdana" w:hAnsi="Verdana"/>
                <w:b/>
                <w:bCs/>
                <w:sz w:val="22"/>
              </w:rPr>
            </w:pPr>
            <w:r w:rsidRPr="00527F31">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527F31" w:rsidRDefault="007A488C" w:rsidP="00FF19FA">
            <w:pPr>
              <w:pStyle w:val="Betarp"/>
              <w:jc w:val="both"/>
              <w:rPr>
                <w:rFonts w:ascii="Verdana" w:hAnsi="Verdana"/>
                <w:b/>
                <w:bCs/>
                <w:sz w:val="22"/>
              </w:rPr>
            </w:pPr>
            <w:r w:rsidRPr="00527F31">
              <w:rPr>
                <w:rFonts w:ascii="Verdana" w:hAnsi="Verdana"/>
                <w:sz w:val="22"/>
              </w:rPr>
              <w:t>2) įsiskolinimo suma neviršija 50 Eur (penkiasdešimt eurų);</w:t>
            </w:r>
          </w:p>
          <w:p w14:paraId="7AD4047F" w14:textId="77777777" w:rsidR="007A488C" w:rsidRPr="00527F31" w:rsidRDefault="007A488C" w:rsidP="00FF19FA">
            <w:pPr>
              <w:pStyle w:val="Betarp"/>
              <w:jc w:val="both"/>
              <w:rPr>
                <w:rFonts w:ascii="Verdana" w:hAnsi="Verdana"/>
                <w:b/>
                <w:bCs/>
                <w:sz w:val="22"/>
              </w:rPr>
            </w:pPr>
            <w:r w:rsidRPr="00527F31">
              <w:rPr>
                <w:rFonts w:ascii="Verdana" w:hAnsi="Verdana"/>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3 dalis</w:t>
            </w:r>
          </w:p>
          <w:p w14:paraId="29C26E14" w14:textId="77777777" w:rsidR="007A488C" w:rsidRPr="00527F31" w:rsidRDefault="007A488C" w:rsidP="00FF19FA">
            <w:pPr>
              <w:pStyle w:val="Betarp"/>
              <w:jc w:val="both"/>
              <w:rPr>
                <w:rFonts w:ascii="Verdana" w:hAnsi="Verdana"/>
                <w:sz w:val="22"/>
              </w:rPr>
            </w:pPr>
          </w:p>
          <w:p w14:paraId="2305C5BE" w14:textId="77777777" w:rsidR="007A488C" w:rsidRPr="00527F31" w:rsidRDefault="007A488C" w:rsidP="00FF19FA">
            <w:pPr>
              <w:pStyle w:val="Betarp"/>
              <w:jc w:val="both"/>
              <w:rPr>
                <w:rFonts w:ascii="Verdana" w:eastAsia="Yu Mincho" w:hAnsi="Verdana"/>
                <w:sz w:val="22"/>
              </w:rPr>
            </w:pPr>
            <w:r w:rsidRPr="00527F31">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527F31" w:rsidRDefault="007A488C" w:rsidP="00FF19FA">
            <w:pPr>
              <w:pStyle w:val="Betarp"/>
              <w:tabs>
                <w:tab w:val="left" w:pos="331"/>
              </w:tabs>
              <w:jc w:val="both"/>
              <w:rPr>
                <w:rFonts w:ascii="Verdana" w:hAnsi="Verdana"/>
                <w:b/>
                <w:bCs/>
                <w:sz w:val="22"/>
              </w:rPr>
            </w:pPr>
            <w:r w:rsidRPr="00527F31">
              <w:rPr>
                <w:rFonts w:ascii="Verdana" w:hAnsi="Verdana"/>
                <w:sz w:val="22"/>
              </w:rPr>
              <w:t>1) Dėl įsipareigojimų, susijusių su mokesčių mokėjimu, įvykdymo iš Lietuvoje įsteigtų subjektų prašoma:</w:t>
            </w:r>
          </w:p>
          <w:p w14:paraId="530E63BD" w14:textId="77777777" w:rsidR="007A488C" w:rsidRPr="00527F31" w:rsidRDefault="007A488C" w:rsidP="00FF19FA">
            <w:pPr>
              <w:pStyle w:val="Betarp"/>
              <w:jc w:val="both"/>
              <w:rPr>
                <w:rFonts w:ascii="Verdana" w:hAnsi="Verdana"/>
                <w:sz w:val="22"/>
              </w:rPr>
            </w:pPr>
          </w:p>
          <w:p w14:paraId="6A1535C8"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išrašo iš teismo sprendimo (jei toks yra) arba </w:t>
            </w:r>
          </w:p>
          <w:p w14:paraId="4ABD179E" w14:textId="77777777" w:rsidR="007A488C" w:rsidRPr="00527F31" w:rsidRDefault="007A488C" w:rsidP="00FF19FA">
            <w:pPr>
              <w:pStyle w:val="Betarp"/>
              <w:jc w:val="both"/>
              <w:rPr>
                <w:rFonts w:ascii="Verdana" w:hAnsi="Verdana"/>
                <w:sz w:val="22"/>
              </w:rPr>
            </w:pPr>
            <w:r w:rsidRPr="00527F31">
              <w:rPr>
                <w:rFonts w:ascii="Verdana" w:hAnsi="Verdana"/>
                <w:sz w:val="22"/>
              </w:rPr>
              <w:t xml:space="preserve">• Valstybinės mokesčių inspekcijos prie Lietuvos Respublikos finansų ministerijos išduoto dokumento, </w:t>
            </w:r>
          </w:p>
          <w:p w14:paraId="533FD9B2" w14:textId="77777777" w:rsidR="007A488C" w:rsidRPr="00527F31" w:rsidRDefault="007A488C" w:rsidP="00FF19FA">
            <w:pPr>
              <w:pStyle w:val="Betarp"/>
              <w:jc w:val="both"/>
              <w:rPr>
                <w:rFonts w:ascii="Verdana" w:hAnsi="Verdana"/>
                <w:sz w:val="22"/>
              </w:rPr>
            </w:pPr>
            <w:r w:rsidRPr="00527F31">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E2C103C" w14:textId="77777777" w:rsidR="007A488C" w:rsidRPr="00527F31" w:rsidRDefault="007A488C">
            <w:pPr>
              <w:pStyle w:val="Betarp"/>
              <w:numPr>
                <w:ilvl w:val="0"/>
                <w:numId w:val="13"/>
              </w:numPr>
              <w:tabs>
                <w:tab w:val="left" w:pos="31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institucijos dokumento</w:t>
            </w:r>
            <w:r w:rsidRPr="00527F31">
              <w:rPr>
                <w:rStyle w:val="Puslapioinaosnuoroda"/>
                <w:rFonts w:ascii="Verdana" w:hAnsi="Verdana"/>
                <w:sz w:val="22"/>
              </w:rPr>
              <w:footnoteReference w:id="2"/>
            </w:r>
            <w:r w:rsidRPr="00527F31">
              <w:rPr>
                <w:rFonts w:ascii="Verdana" w:hAnsi="Verdana"/>
                <w:sz w:val="22"/>
              </w:rPr>
              <w:t>.</w:t>
            </w:r>
          </w:p>
          <w:p w14:paraId="3B7797AD" w14:textId="77777777" w:rsidR="007A488C" w:rsidRPr="00527F31" w:rsidRDefault="007A488C" w:rsidP="00FF19FA">
            <w:pPr>
              <w:pStyle w:val="Betarp"/>
              <w:jc w:val="both"/>
              <w:rPr>
                <w:rFonts w:ascii="Verdana" w:eastAsia="Yu Mincho" w:hAnsi="Verdana"/>
                <w:sz w:val="22"/>
              </w:rPr>
            </w:pPr>
          </w:p>
          <w:p w14:paraId="7602A56E" w14:textId="1FFE3E21" w:rsidR="007A488C" w:rsidRPr="00527F31" w:rsidRDefault="007A488C" w:rsidP="00FF19FA">
            <w:pPr>
              <w:pStyle w:val="Betarp"/>
              <w:jc w:val="both"/>
              <w:rPr>
                <w:rFonts w:ascii="Verdana" w:hAnsi="Verdana"/>
                <w:i/>
                <w:iCs/>
                <w:sz w:val="22"/>
              </w:rPr>
            </w:pPr>
            <w:r w:rsidRPr="00527F31">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527F31" w:rsidRDefault="007A488C" w:rsidP="00FF19FA">
            <w:pPr>
              <w:pStyle w:val="Betarp"/>
              <w:jc w:val="both"/>
              <w:rPr>
                <w:rFonts w:ascii="Verdana" w:hAnsi="Verdana"/>
                <w:i/>
                <w:iCs/>
                <w:sz w:val="22"/>
              </w:rPr>
            </w:pPr>
          </w:p>
          <w:p w14:paraId="0B551E99" w14:textId="77777777" w:rsidR="007A488C" w:rsidRPr="00527F31" w:rsidRDefault="007A488C" w:rsidP="00FF19FA">
            <w:pPr>
              <w:pStyle w:val="Betarp"/>
              <w:jc w:val="both"/>
              <w:rPr>
                <w:rFonts w:ascii="Verdana" w:hAnsi="Verdana"/>
                <w:b/>
                <w:bCs/>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527F31" w:rsidRDefault="007A488C" w:rsidP="00FF19FA">
            <w:pPr>
              <w:pStyle w:val="Betarp"/>
              <w:jc w:val="both"/>
              <w:rPr>
                <w:rFonts w:ascii="Verdana" w:hAnsi="Verdana"/>
                <w:b/>
                <w:bCs/>
                <w:sz w:val="22"/>
              </w:rPr>
            </w:pPr>
          </w:p>
          <w:p w14:paraId="60F22FD5" w14:textId="77777777" w:rsidR="007A488C" w:rsidRPr="00527F31" w:rsidRDefault="007A488C" w:rsidP="00FF19FA">
            <w:pPr>
              <w:pStyle w:val="Betarp"/>
              <w:jc w:val="both"/>
              <w:rPr>
                <w:rFonts w:ascii="Verdana" w:hAnsi="Verdana"/>
                <w:b/>
                <w:bCs/>
                <w:sz w:val="22"/>
              </w:rPr>
            </w:pPr>
            <w:r w:rsidRPr="00527F31">
              <w:rPr>
                <w:rFonts w:ascii="Verdana" w:hAnsi="Verdana"/>
                <w:sz w:val="22"/>
              </w:rPr>
              <w:t>2) Dėl įsipareigojimų, susijusių su socialinio draudimo įmokų mokėjimu, įvykdymo iš Lietuvoje įsteigtų subjektų prašoma:</w:t>
            </w:r>
          </w:p>
          <w:p w14:paraId="4621F644" w14:textId="6D9FBA93" w:rsidR="007A488C" w:rsidRPr="00527F31" w:rsidRDefault="007A488C" w:rsidP="00FF19FA">
            <w:pPr>
              <w:pStyle w:val="Betarp"/>
              <w:jc w:val="both"/>
              <w:rPr>
                <w:rFonts w:ascii="Verdana" w:hAnsi="Verdana"/>
                <w:sz w:val="22"/>
              </w:rPr>
            </w:pPr>
            <w:r w:rsidRPr="00527F31">
              <w:rPr>
                <w:rFonts w:ascii="Verdana" w:hAnsi="Verdana"/>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27F31">
                <w:rPr>
                  <w:rStyle w:val="Hipersaitas"/>
                  <w:rFonts w:ascii="Verdana" w:hAnsi="Verdana"/>
                  <w:sz w:val="22"/>
                </w:rPr>
                <w:t>http://draudejai.sodra.lt/draudeju_viesi_duomenys/.</w:t>
              </w:r>
            </w:hyperlink>
          </w:p>
          <w:p w14:paraId="1FF15A28" w14:textId="77777777" w:rsidR="007A488C" w:rsidRPr="00527F31" w:rsidRDefault="007A488C" w:rsidP="00FF19FA">
            <w:pPr>
              <w:pStyle w:val="Betarp"/>
              <w:jc w:val="both"/>
              <w:rPr>
                <w:rFonts w:ascii="Verdana" w:hAnsi="Verdana"/>
                <w:b/>
                <w:bCs/>
                <w:sz w:val="22"/>
              </w:rPr>
            </w:pPr>
          </w:p>
          <w:p w14:paraId="091C8701"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Jeigu dėl Valstybinio socialinio draudimo fondo valdybos (toliau – „Sodra“) informacinės sistemos techninių </w:t>
            </w:r>
            <w:r w:rsidRPr="00527F31">
              <w:rPr>
                <w:rFonts w:ascii="Verdana" w:hAnsi="Verdana"/>
                <w:sz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527F31" w:rsidRDefault="007A488C" w:rsidP="00FF19FA">
            <w:pPr>
              <w:pStyle w:val="Betarp"/>
              <w:jc w:val="both"/>
              <w:rPr>
                <w:rFonts w:ascii="Verdana" w:hAnsi="Verdana"/>
                <w:b/>
                <w:bCs/>
                <w:sz w:val="22"/>
              </w:rPr>
            </w:pPr>
            <w:r w:rsidRPr="00527F31">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527F31" w:rsidRDefault="007A488C" w:rsidP="00FF19FA">
            <w:pPr>
              <w:pStyle w:val="Betarp"/>
              <w:jc w:val="both"/>
              <w:rPr>
                <w:rFonts w:ascii="Verdana" w:hAnsi="Verdana"/>
                <w:sz w:val="22"/>
              </w:rPr>
            </w:pPr>
            <w:r w:rsidRPr="00527F31">
              <w:rPr>
                <w:rFonts w:ascii="Verdana" w:hAnsi="Verdana"/>
                <w:sz w:val="22"/>
              </w:rPr>
              <w:t>Iš ne Lietuvoje įsteigtų subjektų reikalaujama:</w:t>
            </w:r>
          </w:p>
          <w:p w14:paraId="3BB90E55" w14:textId="77777777" w:rsidR="007A488C" w:rsidRPr="00527F31" w:rsidRDefault="007A488C">
            <w:pPr>
              <w:pStyle w:val="Betarp"/>
              <w:numPr>
                <w:ilvl w:val="0"/>
                <w:numId w:val="13"/>
              </w:numPr>
              <w:tabs>
                <w:tab w:val="left" w:pos="226"/>
              </w:tabs>
              <w:suppressAutoHyphens w:val="0"/>
              <w:autoSpaceDN/>
              <w:ind w:left="0" w:hanging="46"/>
              <w:jc w:val="both"/>
              <w:textAlignment w:val="auto"/>
              <w:rPr>
                <w:rFonts w:ascii="Verdana" w:hAnsi="Verdana"/>
                <w:b/>
                <w:bCs/>
                <w:sz w:val="22"/>
              </w:rPr>
            </w:pPr>
            <w:r w:rsidRPr="00527F31">
              <w:rPr>
                <w:rFonts w:ascii="Verdana" w:hAnsi="Verdana"/>
                <w:sz w:val="22"/>
              </w:rPr>
              <w:t>atitinkamos užsienio šalies kompetentingos institucijos dokumento</w:t>
            </w:r>
            <w:r w:rsidRPr="00527F31">
              <w:rPr>
                <w:rStyle w:val="Puslapioinaosnuoroda"/>
                <w:rFonts w:ascii="Verdana" w:hAnsi="Verdana"/>
                <w:sz w:val="22"/>
              </w:rPr>
              <w:footnoteReference w:id="3"/>
            </w:r>
            <w:r w:rsidRPr="00527F31">
              <w:rPr>
                <w:rFonts w:ascii="Verdana" w:hAnsi="Verdana"/>
                <w:sz w:val="22"/>
              </w:rPr>
              <w:t>.</w:t>
            </w:r>
          </w:p>
          <w:p w14:paraId="4567A3A7" w14:textId="77777777" w:rsidR="007A488C" w:rsidRPr="00527F31" w:rsidRDefault="007A488C" w:rsidP="00FF19FA">
            <w:pPr>
              <w:pStyle w:val="Betarp"/>
              <w:jc w:val="both"/>
              <w:rPr>
                <w:rFonts w:ascii="Verdana" w:hAnsi="Verdana"/>
                <w:b/>
                <w:bCs/>
                <w:sz w:val="22"/>
              </w:rPr>
            </w:pPr>
          </w:p>
          <w:p w14:paraId="33FE102A" w14:textId="2D10B810" w:rsidR="007A488C" w:rsidRPr="00527F31" w:rsidRDefault="007A488C" w:rsidP="00FF19FA">
            <w:pPr>
              <w:pStyle w:val="Betarp"/>
              <w:jc w:val="both"/>
              <w:rPr>
                <w:rFonts w:ascii="Verdana" w:hAnsi="Verdana"/>
                <w:i/>
                <w:iCs/>
                <w:sz w:val="22"/>
              </w:rPr>
            </w:pPr>
            <w:r w:rsidRPr="00527F31">
              <w:rPr>
                <w:rFonts w:ascii="Verdana" w:hAnsi="Verdana"/>
                <w:sz w:val="22"/>
              </w:rPr>
              <w:t xml:space="preserve">Nurodyti dokumentai turi būti išduoti ne anksčiau kaip 120 dienų iki tos </w:t>
            </w:r>
            <w:r w:rsidRPr="00527F31">
              <w:rPr>
                <w:rFonts w:ascii="Verdana" w:hAnsi="Verdana"/>
                <w:sz w:val="22"/>
              </w:rPr>
              <w:lastRenderedPageBreak/>
              <w:t>dienos, kai tiekėjas perkančiosios organizacijos prašymu turės pateikti pašalinimo pagrindų nebuvimą patvirtinančius dokumentus.</w:t>
            </w:r>
          </w:p>
          <w:p w14:paraId="34BEF493" w14:textId="77777777" w:rsidR="007A488C" w:rsidRPr="00527F31" w:rsidRDefault="007A488C" w:rsidP="00FF19FA">
            <w:pPr>
              <w:pStyle w:val="Betarp"/>
              <w:jc w:val="both"/>
              <w:rPr>
                <w:rFonts w:ascii="Verdana" w:hAnsi="Verdana"/>
                <w:b/>
                <w:bCs/>
                <w:sz w:val="22"/>
              </w:rPr>
            </w:pPr>
          </w:p>
          <w:p w14:paraId="1CB972A9" w14:textId="77777777" w:rsidR="007A488C" w:rsidRPr="00527F31" w:rsidRDefault="007A488C" w:rsidP="00FF19FA">
            <w:pPr>
              <w:pStyle w:val="Betarp"/>
              <w:jc w:val="both"/>
              <w:rPr>
                <w:rFonts w:ascii="Verdana" w:hAnsi="Verdana"/>
                <w:sz w:val="22"/>
              </w:rPr>
            </w:pPr>
            <w:r w:rsidRPr="00527F31">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527F31" w:rsidRDefault="007A488C" w:rsidP="00FF19FA">
            <w:pPr>
              <w:pStyle w:val="Betarp"/>
              <w:jc w:val="both"/>
              <w:rPr>
                <w:rFonts w:ascii="Verdana" w:hAnsi="Verdana"/>
                <w:sz w:val="22"/>
              </w:rPr>
            </w:pPr>
          </w:p>
          <w:p w14:paraId="25E85BAC" w14:textId="6389F451" w:rsidR="007A488C" w:rsidRPr="00527F31" w:rsidRDefault="007A488C" w:rsidP="00FF19FA">
            <w:pPr>
              <w:pStyle w:val="Betarp"/>
              <w:jc w:val="both"/>
              <w:rPr>
                <w:rFonts w:ascii="Verdana" w:hAnsi="Verdana"/>
                <w:b/>
                <w:bCs/>
                <w:sz w:val="22"/>
                <w:u w:val="single"/>
              </w:rPr>
            </w:pPr>
            <w:r w:rsidRPr="00527F31">
              <w:rPr>
                <w:rFonts w:ascii="Verdana" w:hAnsi="Verdana"/>
                <w:b/>
                <w:bCs/>
                <w:sz w:val="22"/>
                <w:u w:val="single"/>
              </w:rPr>
              <w:t>PASTABA</w:t>
            </w:r>
            <w:r w:rsidR="008E38E4" w:rsidRPr="00527F31">
              <w:rPr>
                <w:rFonts w:ascii="Verdana" w:hAnsi="Verdana"/>
                <w:b/>
                <w:bCs/>
                <w:sz w:val="22"/>
                <w:u w:val="single"/>
              </w:rPr>
              <w:t>:</w:t>
            </w:r>
          </w:p>
          <w:p w14:paraId="5E119386" w14:textId="77777777" w:rsidR="007A488C" w:rsidRPr="00527F31" w:rsidRDefault="007A488C" w:rsidP="00FF19FA">
            <w:pPr>
              <w:pStyle w:val="Betarp"/>
              <w:jc w:val="both"/>
              <w:rPr>
                <w:rFonts w:ascii="Verdana" w:hAnsi="Verdana"/>
                <w:sz w:val="22"/>
              </w:rPr>
            </w:pPr>
            <w:r w:rsidRPr="00527F31">
              <w:rPr>
                <w:rFonts w:ascii="Verdana" w:hAnsi="Verdana"/>
                <w:sz w:val="22"/>
              </w:rPr>
              <w:t>Pažymų, patvirtinančių VPĮ 46 straipsnyje nurodytų tiekėjo pašalinimo pagrindų nebuvimą, pateikti nereikalaujama. Jų perkančioji organizacija reikalaus tik turėdama pagrįstų abejonių dėl tiekėjo patikimumo.</w:t>
            </w:r>
          </w:p>
        </w:tc>
      </w:tr>
      <w:bookmarkEnd w:id="15"/>
      <w:tr w:rsidR="00A83E64" w:rsidRPr="00527F31"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lastRenderedPageBreak/>
              <w:t>3.4.</w:t>
            </w:r>
            <w:r w:rsidR="006129DF" w:rsidRPr="00527F31">
              <w:rPr>
                <w:rFonts w:ascii="Verdana" w:hAnsi="Verdana"/>
                <w:sz w:val="22"/>
              </w:rPr>
              <w:t>4</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527F31" w:rsidRDefault="007A488C" w:rsidP="00FF19FA">
            <w:pPr>
              <w:pStyle w:val="Betarp"/>
              <w:jc w:val="both"/>
              <w:rPr>
                <w:rFonts w:ascii="Verdana" w:hAnsi="Verdana"/>
                <w:b/>
                <w:bCs/>
                <w:sz w:val="22"/>
              </w:rPr>
            </w:pPr>
            <w:r w:rsidRPr="00527F31">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1 punktas</w:t>
            </w:r>
          </w:p>
          <w:p w14:paraId="150D1E0D" w14:textId="77777777" w:rsidR="007A488C" w:rsidRPr="00527F31" w:rsidRDefault="007A488C" w:rsidP="00FF19FA">
            <w:pPr>
              <w:pStyle w:val="Betarp"/>
              <w:jc w:val="both"/>
              <w:rPr>
                <w:rFonts w:ascii="Verdana" w:eastAsia="Yu Mincho" w:hAnsi="Verdana"/>
                <w:sz w:val="22"/>
              </w:rPr>
            </w:pPr>
          </w:p>
          <w:p w14:paraId="334691BF"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527F31" w:rsidRDefault="007A488C" w:rsidP="00FF19FA">
            <w:pPr>
              <w:rPr>
                <w:rFonts w:ascii="Verdana" w:hAnsi="Verdana"/>
                <w:sz w:val="22"/>
                <w:szCs w:val="22"/>
              </w:rPr>
            </w:pPr>
            <w:r w:rsidRPr="00527F31">
              <w:rPr>
                <w:rFonts w:ascii="Verdana" w:hAnsi="Verdana"/>
                <w:color w:val="auto"/>
                <w:sz w:val="22"/>
                <w:szCs w:val="22"/>
              </w:rPr>
              <w:t>3.4.</w:t>
            </w:r>
            <w:r w:rsidR="006129DF" w:rsidRPr="00527F31">
              <w:rPr>
                <w:rFonts w:ascii="Verdana" w:hAnsi="Verdana"/>
                <w:color w:val="auto"/>
                <w:sz w:val="22"/>
                <w:szCs w:val="22"/>
              </w:rPr>
              <w:t>5</w:t>
            </w:r>
            <w:r w:rsidRPr="00527F31">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527F31" w:rsidRDefault="007A488C" w:rsidP="00FF19FA">
            <w:pPr>
              <w:pStyle w:val="Betarp"/>
              <w:jc w:val="both"/>
              <w:rPr>
                <w:rFonts w:ascii="Verdana" w:hAnsi="Verdana"/>
                <w:b/>
                <w:bCs/>
                <w:sz w:val="22"/>
              </w:rPr>
            </w:pPr>
            <w:r w:rsidRPr="00527F31">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t>VPĮ 46 straipsnio 4 dalies 2 punktas</w:t>
            </w:r>
          </w:p>
          <w:p w14:paraId="2949658A" w14:textId="77777777" w:rsidR="007A488C" w:rsidRPr="00527F31" w:rsidRDefault="007A488C" w:rsidP="00FF19FA">
            <w:pPr>
              <w:pStyle w:val="Betarp"/>
              <w:jc w:val="both"/>
              <w:rPr>
                <w:rFonts w:ascii="Verdana" w:eastAsia="Yu Mincho" w:hAnsi="Verdana"/>
                <w:sz w:val="22"/>
              </w:rPr>
            </w:pPr>
          </w:p>
          <w:p w14:paraId="7FC92CC1"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527F31" w:rsidRDefault="007A488C"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tc>
      </w:tr>
      <w:tr w:rsidR="00A83E64" w:rsidRPr="00527F31"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6</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Pažeista konkurencija, kaip nustatyta VPĮ 27 straipsnio 3 ir 4 </w:t>
            </w:r>
            <w:r w:rsidRPr="00527F31">
              <w:rPr>
                <w:rFonts w:ascii="Verdana" w:hAnsi="Verdana"/>
                <w:sz w:val="22"/>
              </w:rPr>
              <w:lastRenderedPageBreak/>
              <w:t>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3 punktas</w:t>
            </w:r>
          </w:p>
          <w:p w14:paraId="48F1D946" w14:textId="77777777" w:rsidR="007A488C" w:rsidRPr="00527F31" w:rsidRDefault="007A488C" w:rsidP="00FF19FA">
            <w:pPr>
              <w:pStyle w:val="Betarp"/>
              <w:jc w:val="both"/>
              <w:rPr>
                <w:rFonts w:ascii="Verdana" w:eastAsia="Yu Mincho" w:hAnsi="Verdana"/>
                <w:sz w:val="22"/>
              </w:rPr>
            </w:pPr>
          </w:p>
          <w:p w14:paraId="01292022" w14:textId="77777777"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w:t>
            </w:r>
            <w:r w:rsidRPr="00527F31">
              <w:rPr>
                <w:rFonts w:ascii="Verdana" w:hAnsi="Verdana"/>
                <w:sz w:val="22"/>
              </w:rPr>
              <w:lastRenderedPageBreak/>
              <w:t>dokumentų nereikalaujama. Užtenka pateikto EBVPD.</w:t>
            </w:r>
          </w:p>
        </w:tc>
      </w:tr>
      <w:tr w:rsidR="006129DF" w:rsidRPr="00527F31"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527F31" w:rsidRDefault="006129DF" w:rsidP="00FF19FA">
            <w:pPr>
              <w:pStyle w:val="Betarp"/>
              <w:jc w:val="both"/>
              <w:rPr>
                <w:rFonts w:ascii="Verdana" w:hAnsi="Verdana"/>
                <w:sz w:val="22"/>
              </w:rPr>
            </w:pPr>
            <w:r w:rsidRPr="00527F31">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527F31" w:rsidRDefault="006129DF" w:rsidP="00FF19FA">
            <w:pPr>
              <w:pStyle w:val="Betarp"/>
              <w:jc w:val="both"/>
              <w:rPr>
                <w:rFonts w:ascii="Verdana" w:hAnsi="Verdana"/>
                <w:sz w:val="22"/>
              </w:rPr>
            </w:pPr>
            <w:r w:rsidRPr="00527F31">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t>VPĮ 46 straipsnio 4 dalies 4 punktas</w:t>
            </w:r>
          </w:p>
          <w:p w14:paraId="20DF9B9C" w14:textId="77777777" w:rsidR="006129DF" w:rsidRPr="00527F31" w:rsidRDefault="006129DF" w:rsidP="00FF19FA">
            <w:pPr>
              <w:pStyle w:val="Betarp"/>
              <w:jc w:val="both"/>
              <w:rPr>
                <w:rFonts w:ascii="Verdana" w:eastAsia="Yu Mincho" w:hAnsi="Verdana"/>
                <w:sz w:val="22"/>
              </w:rPr>
            </w:pPr>
          </w:p>
          <w:p w14:paraId="3D616EC3" w14:textId="77777777"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54F4A28" w14:textId="77777777" w:rsidR="006129DF" w:rsidRPr="00527F31" w:rsidRDefault="006129DF" w:rsidP="00FF19FA">
            <w:pPr>
              <w:jc w:val="both"/>
              <w:rPr>
                <w:rFonts w:ascii="Verdana" w:eastAsia="Calibri" w:hAnsi="Verdana"/>
                <w:sz w:val="22"/>
                <w:szCs w:val="22"/>
              </w:rPr>
            </w:pPr>
          </w:p>
          <w:p w14:paraId="5DDCC801" w14:textId="77777777" w:rsidR="006129DF" w:rsidRPr="00527F31" w:rsidRDefault="006129DF" w:rsidP="00FF19FA">
            <w:pPr>
              <w:jc w:val="both"/>
              <w:rPr>
                <w:rFonts w:ascii="Verdana" w:eastAsia="Calibri" w:hAnsi="Verdana"/>
                <w:sz w:val="22"/>
                <w:szCs w:val="22"/>
              </w:rPr>
            </w:pPr>
            <w:r w:rsidRPr="00527F31">
              <w:rPr>
                <w:rFonts w:ascii="Verdana" w:eastAsia="Calibri" w:hAnsi="Verdana"/>
                <w:b/>
                <w:bCs/>
                <w:sz w:val="22"/>
                <w:szCs w:val="22"/>
              </w:rPr>
              <w:t>Priimant sprendimus dėl tiekėjo pašalinimo iš pirkimo procedūros šiame punkte nurodytu pašalinimo pagrindu, be kita ko, gali būti atsižvelgiama į pagal VPĮ 52 straipsnį skelbiamą informaciją</w:t>
            </w:r>
            <w:r w:rsidRPr="00527F31">
              <w:rPr>
                <w:rFonts w:ascii="Verdana" w:eastAsia="Calibri" w:hAnsi="Verdana"/>
                <w:sz w:val="22"/>
                <w:szCs w:val="22"/>
              </w:rPr>
              <w:t>:</w:t>
            </w:r>
          </w:p>
          <w:p w14:paraId="79F1C8A5" w14:textId="77777777" w:rsidR="006129DF" w:rsidRPr="00527F31" w:rsidRDefault="006129DF" w:rsidP="00FF19FA">
            <w:pPr>
              <w:jc w:val="both"/>
              <w:rPr>
                <w:rFonts w:ascii="Verdana" w:eastAsia="Calibri" w:hAnsi="Verdana"/>
                <w:b/>
                <w:bCs/>
                <w:sz w:val="22"/>
                <w:szCs w:val="22"/>
              </w:rPr>
            </w:pPr>
          </w:p>
          <w:p w14:paraId="1B32EEFA" w14:textId="4BAB4C90" w:rsidR="006129DF" w:rsidRPr="00527F31" w:rsidRDefault="006129DF" w:rsidP="00FF19FA">
            <w:pPr>
              <w:pStyle w:val="Betarp"/>
              <w:jc w:val="both"/>
              <w:rPr>
                <w:rFonts w:ascii="Verdana" w:hAnsi="Verdana"/>
                <w:b/>
                <w:bCs/>
                <w:sz w:val="22"/>
              </w:rPr>
            </w:pPr>
            <w:hyperlink r:id="rId15" w:history="1">
              <w:r w:rsidRPr="00527F31">
                <w:rPr>
                  <w:rStyle w:val="Hipersaitas"/>
                  <w:rFonts w:ascii="Verdana" w:hAnsi="Verdana"/>
                  <w:sz w:val="22"/>
                </w:rPr>
                <w:t>https://vpt.lrv.lt/lt/nuorodos/kiti-duomenys/powerbi/melaginga-informacija-pateikusiu-tiekeju-sarasas-3/</w:t>
              </w:r>
            </w:hyperlink>
          </w:p>
        </w:tc>
      </w:tr>
      <w:tr w:rsidR="00A83E64" w:rsidRPr="00527F31"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527F31" w:rsidRDefault="007A488C" w:rsidP="00FF19FA">
            <w:pPr>
              <w:pStyle w:val="Betarp"/>
              <w:suppressAutoHyphens w:val="0"/>
              <w:autoSpaceDN/>
              <w:textAlignment w:val="auto"/>
              <w:rPr>
                <w:rFonts w:ascii="Verdana" w:hAnsi="Verdana"/>
                <w:sz w:val="22"/>
              </w:rPr>
            </w:pPr>
            <w:r w:rsidRPr="00527F31">
              <w:rPr>
                <w:rFonts w:ascii="Verdana" w:hAnsi="Verdana"/>
                <w:sz w:val="22"/>
              </w:rPr>
              <w:t>3.4.</w:t>
            </w:r>
            <w:r w:rsidR="006129DF" w:rsidRPr="00527F31">
              <w:rPr>
                <w:rFonts w:ascii="Verdana" w:hAnsi="Verdana"/>
                <w:sz w:val="22"/>
              </w:rPr>
              <w:t>8</w:t>
            </w:r>
            <w:r w:rsidRPr="00527F31">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527F31" w:rsidRDefault="007A488C" w:rsidP="00FF19FA">
            <w:pPr>
              <w:pStyle w:val="Betarp"/>
              <w:jc w:val="both"/>
              <w:rPr>
                <w:rFonts w:ascii="Verdana" w:hAnsi="Verdana"/>
                <w:b/>
                <w:bCs/>
                <w:sz w:val="22"/>
              </w:rPr>
            </w:pPr>
            <w:r w:rsidRPr="00527F31">
              <w:rPr>
                <w:rFonts w:ascii="Verdana" w:hAnsi="Verdana"/>
                <w:sz w:val="22"/>
              </w:rPr>
              <w:t xml:space="preserve">Tiekėjas pirkimo metu ėmėsi neteisėtų veiksmų, siekdamas daryti įtaką perkančiosios organizacijos </w:t>
            </w:r>
            <w:r w:rsidRPr="00527F31">
              <w:rPr>
                <w:rFonts w:ascii="Verdana" w:hAnsi="Verdana"/>
                <w:sz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527F31" w:rsidRDefault="007A488C" w:rsidP="00FF19FA">
            <w:pPr>
              <w:pStyle w:val="Betarp"/>
              <w:jc w:val="both"/>
              <w:rPr>
                <w:rFonts w:ascii="Verdana" w:eastAsia="Yu Mincho" w:hAnsi="Verdana"/>
                <w:b/>
                <w:bCs/>
                <w:sz w:val="22"/>
              </w:rPr>
            </w:pPr>
            <w:r w:rsidRPr="00527F31">
              <w:rPr>
                <w:rFonts w:ascii="Verdana" w:eastAsia="Yu Mincho" w:hAnsi="Verdana"/>
                <w:b/>
                <w:bCs/>
                <w:sz w:val="22"/>
              </w:rPr>
              <w:lastRenderedPageBreak/>
              <w:t xml:space="preserve">VPĮ 46 straipsnio </w:t>
            </w:r>
            <w:r w:rsidRPr="00527F31">
              <w:rPr>
                <w:rFonts w:ascii="Verdana" w:eastAsia="Yu Mincho" w:hAnsi="Verdana"/>
                <w:b/>
                <w:bCs/>
                <w:sz w:val="22"/>
              </w:rPr>
              <w:lastRenderedPageBreak/>
              <w:t>4 dalies 5 punktas</w:t>
            </w:r>
          </w:p>
          <w:p w14:paraId="0D0BAAEC" w14:textId="77777777" w:rsidR="007A488C" w:rsidRPr="00527F31" w:rsidRDefault="007A488C" w:rsidP="00FF19FA">
            <w:pPr>
              <w:pStyle w:val="Betarp"/>
              <w:jc w:val="both"/>
              <w:rPr>
                <w:rFonts w:ascii="Verdana" w:eastAsia="Yu Mincho" w:hAnsi="Verdana"/>
                <w:sz w:val="22"/>
              </w:rPr>
            </w:pPr>
          </w:p>
          <w:p w14:paraId="3A2C7258" w14:textId="01599353" w:rsidR="007A488C" w:rsidRPr="00527F31" w:rsidRDefault="007A488C"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527F31" w:rsidRDefault="007A488C" w:rsidP="00FF19FA">
            <w:pPr>
              <w:pStyle w:val="Betarp"/>
              <w:jc w:val="both"/>
              <w:rPr>
                <w:rFonts w:ascii="Verdana" w:hAnsi="Verdana"/>
                <w:sz w:val="22"/>
              </w:rPr>
            </w:pPr>
            <w:r w:rsidRPr="00527F31">
              <w:rPr>
                <w:rFonts w:ascii="Verdana" w:hAnsi="Verdana"/>
                <w:sz w:val="22"/>
              </w:rPr>
              <w:lastRenderedPageBreak/>
              <w:t xml:space="preserve">Iš Lietuvoje įsteigtų subjektų įrodančių dokumentų </w:t>
            </w:r>
            <w:r w:rsidRPr="00527F31">
              <w:rPr>
                <w:rFonts w:ascii="Verdana" w:hAnsi="Verdana"/>
                <w:sz w:val="22"/>
              </w:rPr>
              <w:lastRenderedPageBreak/>
              <w:t>nereikalaujama. Užtenka pateikto EBVPD.</w:t>
            </w:r>
          </w:p>
        </w:tc>
      </w:tr>
      <w:tr w:rsidR="006129DF" w:rsidRPr="00527F31"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527F31" w:rsidRDefault="006129DF" w:rsidP="00FF19FA">
            <w:pPr>
              <w:pStyle w:val="Betarp"/>
              <w:suppressAutoHyphens w:val="0"/>
              <w:autoSpaceDN/>
              <w:textAlignment w:val="auto"/>
              <w:rPr>
                <w:rFonts w:ascii="Verdana" w:hAnsi="Verdana"/>
                <w:sz w:val="22"/>
              </w:rPr>
            </w:pPr>
            <w:r w:rsidRPr="00527F31">
              <w:rPr>
                <w:rFonts w:ascii="Verdana" w:hAnsi="Verdana"/>
                <w:sz w:val="22"/>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527F31" w:rsidRDefault="006129DF" w:rsidP="00FF19FA">
            <w:pPr>
              <w:jc w:val="both"/>
              <w:rPr>
                <w:rFonts w:ascii="Verdana" w:hAnsi="Verdana"/>
                <w:color w:val="auto"/>
                <w:sz w:val="22"/>
                <w:szCs w:val="22"/>
              </w:rPr>
            </w:pPr>
            <w:r w:rsidRPr="00527F31">
              <w:rPr>
                <w:rFonts w:ascii="Verdana" w:hAnsi="Verdana"/>
                <w:color w:val="auto"/>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527F31">
              <w:rPr>
                <w:rFonts w:ascii="Verdana" w:hAnsi="Verdana"/>
                <w:color w:val="auto"/>
                <w:sz w:val="22"/>
                <w:szCs w:val="22"/>
              </w:rPr>
              <w:lastRenderedPageBreak/>
              <w:t>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527F31" w:rsidRDefault="006129DF" w:rsidP="00FF19FA">
            <w:pPr>
              <w:pStyle w:val="Betarp"/>
              <w:jc w:val="both"/>
              <w:rPr>
                <w:rFonts w:ascii="Verdana" w:eastAsia="Yu Mincho" w:hAnsi="Verdana"/>
                <w:b/>
                <w:bCs/>
                <w:sz w:val="22"/>
              </w:rPr>
            </w:pPr>
            <w:r w:rsidRPr="00527F31">
              <w:rPr>
                <w:rFonts w:ascii="Verdana" w:eastAsia="Yu Mincho" w:hAnsi="Verdana"/>
                <w:b/>
                <w:bCs/>
                <w:sz w:val="22"/>
              </w:rPr>
              <w:lastRenderedPageBreak/>
              <w:t>VPĮ 46 straipsnio 4 dalies 6 punktas</w:t>
            </w:r>
          </w:p>
          <w:p w14:paraId="2CF21215" w14:textId="77777777" w:rsidR="006129DF" w:rsidRPr="00527F31" w:rsidRDefault="006129DF" w:rsidP="00FF19FA">
            <w:pPr>
              <w:pStyle w:val="Betarp"/>
              <w:jc w:val="both"/>
              <w:rPr>
                <w:rFonts w:ascii="Verdana" w:eastAsia="Yu Mincho" w:hAnsi="Verdana"/>
                <w:sz w:val="22"/>
              </w:rPr>
            </w:pPr>
          </w:p>
          <w:p w14:paraId="10B8B259" w14:textId="3E277FD2" w:rsidR="006129DF" w:rsidRPr="00527F31" w:rsidRDefault="006129DF" w:rsidP="00FF19FA">
            <w:pPr>
              <w:pStyle w:val="Betarp"/>
              <w:jc w:val="both"/>
              <w:rPr>
                <w:rFonts w:ascii="Verdana" w:eastAsia="Yu Mincho" w:hAnsi="Verdana"/>
                <w:sz w:val="22"/>
              </w:rPr>
            </w:pPr>
            <w:r w:rsidRPr="00527F31">
              <w:rPr>
                <w:rFonts w:ascii="Verdana" w:eastAsia="Yu Mincho" w:hAnsi="Verdana"/>
                <w:sz w:val="22"/>
              </w:rPr>
              <w:t>EBVPD</w:t>
            </w:r>
            <w:r w:rsidRPr="00527F31">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527F31" w:rsidRDefault="006129DF" w:rsidP="00FF19FA">
            <w:pPr>
              <w:jc w:val="both"/>
              <w:rPr>
                <w:rFonts w:ascii="Verdana" w:eastAsia="Calibri" w:hAnsi="Verdana"/>
                <w:sz w:val="22"/>
                <w:szCs w:val="22"/>
              </w:rPr>
            </w:pPr>
            <w:r w:rsidRPr="00527F31">
              <w:rPr>
                <w:rFonts w:ascii="Verdana" w:eastAsia="Calibri" w:hAnsi="Verdana"/>
                <w:sz w:val="22"/>
                <w:szCs w:val="22"/>
              </w:rPr>
              <w:t>Iš Lietuvoje įsteigtų subjektų įrodančių dokumentų nereikalaujama. Užtenka pateikto EBVPD.</w:t>
            </w:r>
          </w:p>
          <w:p w14:paraId="575042E9" w14:textId="77777777" w:rsidR="006129DF" w:rsidRPr="00527F31" w:rsidRDefault="006129DF" w:rsidP="00FF19FA">
            <w:pPr>
              <w:jc w:val="both"/>
              <w:rPr>
                <w:rFonts w:ascii="Verdana" w:eastAsia="Calibri" w:hAnsi="Verdana"/>
                <w:b/>
                <w:bCs/>
                <w:sz w:val="22"/>
                <w:szCs w:val="22"/>
              </w:rPr>
            </w:pPr>
          </w:p>
          <w:p w14:paraId="3D23BC9C" w14:textId="77777777" w:rsidR="006129DF" w:rsidRPr="00527F31" w:rsidRDefault="006129DF" w:rsidP="00FF19FA">
            <w:pPr>
              <w:jc w:val="both"/>
              <w:rPr>
                <w:rFonts w:ascii="Verdana" w:eastAsia="Calibri" w:hAnsi="Verdana"/>
                <w:b/>
                <w:bCs/>
                <w:sz w:val="22"/>
                <w:szCs w:val="22"/>
              </w:rPr>
            </w:pPr>
            <w:r w:rsidRPr="00527F31">
              <w:rPr>
                <w:rFonts w:ascii="Verdana" w:eastAsia="Calibri" w:hAnsi="Verdana"/>
                <w:b/>
                <w:bCs/>
                <w:sz w:val="22"/>
                <w:szCs w:val="22"/>
              </w:rPr>
              <w:t>Priimant sprendimus dėl tiekėjo pašalinimo iš pirkimo procedūros šiame punkte nurodytu pašalinimo pagrindu, gali būti atsižvelgiama į pagal VPĮ 91 straipsnį skelbiamą informaciją:</w:t>
            </w:r>
          </w:p>
          <w:p w14:paraId="1F078FF4" w14:textId="77777777" w:rsidR="006129DF" w:rsidRPr="00527F31" w:rsidRDefault="006129DF" w:rsidP="00FF19FA">
            <w:pPr>
              <w:jc w:val="both"/>
              <w:rPr>
                <w:rFonts w:ascii="Verdana" w:eastAsia="Calibri" w:hAnsi="Verdana"/>
                <w:sz w:val="22"/>
                <w:szCs w:val="22"/>
              </w:rPr>
            </w:pPr>
          </w:p>
          <w:p w14:paraId="002A50F9" w14:textId="7E53F1C4" w:rsidR="006129DF" w:rsidRPr="00527F31" w:rsidRDefault="006129DF" w:rsidP="00FF19FA">
            <w:pPr>
              <w:pStyle w:val="Betarp"/>
              <w:jc w:val="both"/>
              <w:rPr>
                <w:rStyle w:val="Hipersaitas"/>
                <w:rFonts w:ascii="Verdana" w:hAnsi="Verdana"/>
                <w:sz w:val="22"/>
              </w:rPr>
            </w:pPr>
            <w:hyperlink r:id="rId16" w:history="1">
              <w:r w:rsidRPr="00527F31">
                <w:rPr>
                  <w:rStyle w:val="Hipersaitas"/>
                  <w:rFonts w:ascii="Verdana" w:hAnsi="Verdana"/>
                  <w:sz w:val="22"/>
                </w:rPr>
                <w:t>https://vpt.lrv.lt/lt/nuorodos/kiti-duomenys/powerbi/nepatikimi-tiekejai-1/</w:t>
              </w:r>
            </w:hyperlink>
          </w:p>
          <w:p w14:paraId="7270FEF3" w14:textId="77777777" w:rsidR="006129DF" w:rsidRPr="00527F31" w:rsidRDefault="006129DF" w:rsidP="00FF19FA">
            <w:pPr>
              <w:jc w:val="both"/>
              <w:rPr>
                <w:rFonts w:ascii="Verdana" w:eastAsia="Calibri" w:hAnsi="Verdana"/>
                <w:sz w:val="22"/>
                <w:szCs w:val="22"/>
              </w:rPr>
            </w:pPr>
          </w:p>
          <w:p w14:paraId="54E17BF3" w14:textId="73F1ADB5" w:rsidR="006129DF" w:rsidRPr="00527F31" w:rsidRDefault="006129DF" w:rsidP="00FF19FA">
            <w:pPr>
              <w:pStyle w:val="Betarp"/>
              <w:jc w:val="both"/>
              <w:rPr>
                <w:rFonts w:ascii="Verdana" w:hAnsi="Verdana"/>
                <w:sz w:val="22"/>
              </w:rPr>
            </w:pPr>
            <w:hyperlink r:id="rId17" w:history="1">
              <w:r w:rsidRPr="00527F31">
                <w:rPr>
                  <w:rStyle w:val="Hipersaitas"/>
                  <w:rFonts w:ascii="Verdana" w:hAnsi="Verdana" w:cstheme="minorBidi"/>
                  <w:sz w:val="22"/>
                </w:rPr>
                <w:t>https://vpt.lrv.lt/pasalinimo-pagrindai-1/nepatikimu-koncesininku-sarasas-1/</w:t>
              </w:r>
            </w:hyperlink>
          </w:p>
        </w:tc>
      </w:tr>
      <w:tr w:rsidR="007B7BBE" w:rsidRPr="00527F31"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w:t>
            </w:r>
            <w:bookmarkStart w:id="16" w:name="part_030e6c6c64ba4f96a23474e439d1b80c"/>
            <w:bookmarkEnd w:id="16"/>
            <w:r w:rsidRPr="00527F31">
              <w:rPr>
                <w:rFonts w:ascii="Verdana" w:hAnsi="Verdana"/>
                <w:sz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a papunktis</w:t>
            </w:r>
          </w:p>
          <w:p w14:paraId="1A648B2B" w14:textId="77777777" w:rsidR="007B7BBE" w:rsidRPr="00527F31" w:rsidRDefault="007B7BBE" w:rsidP="00FF19FA">
            <w:pPr>
              <w:pStyle w:val="Betarp"/>
              <w:jc w:val="both"/>
              <w:rPr>
                <w:rFonts w:ascii="Verdana" w:eastAsia="Yu Mincho" w:hAnsi="Verdana"/>
                <w:sz w:val="22"/>
              </w:rPr>
            </w:pPr>
          </w:p>
          <w:p w14:paraId="1E3BB15D"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 xml:space="preserve">Iš Lietuvoje įsteigtų subjektų įrodančių dokumentų nereikalaujama. Užtenka pateikto EBVPD. </w:t>
            </w:r>
          </w:p>
          <w:p w14:paraId="36C0098E" w14:textId="5C4794D1"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Priimant sprendimus dėl tiekėjo pašalinimo iš pirkimo procedūros šiame punkte nurodytu pašalinimo pagrindu, be kita ko, atsižvelgiama į</w:t>
            </w:r>
            <w:r w:rsidRPr="00527F31">
              <w:rPr>
                <w:rFonts w:ascii="Verdana" w:eastAsia="Calibri" w:hAnsi="Verdana"/>
                <w:b/>
                <w:bCs/>
                <w:sz w:val="22"/>
                <w:szCs w:val="22"/>
              </w:rPr>
              <w:t xml:space="preserve"> </w:t>
            </w:r>
            <w:r w:rsidRPr="00527F31">
              <w:rPr>
                <w:rFonts w:ascii="Verdana" w:eastAsia="Calibri" w:hAnsi="Verdana"/>
                <w:sz w:val="22"/>
                <w:szCs w:val="22"/>
              </w:rPr>
              <w:t xml:space="preserve">nacionalinėje duomenų bazėje adresu: </w:t>
            </w:r>
            <w:hyperlink r:id="rId18" w:history="1">
              <w:r w:rsidRPr="00527F31">
                <w:rPr>
                  <w:rStyle w:val="Hipersaitas"/>
                  <w:rFonts w:ascii="Verdana" w:eastAsia="Calibri" w:hAnsi="Verdana"/>
                  <w:sz w:val="22"/>
                  <w:szCs w:val="22"/>
                </w:rPr>
                <w:t>https://www.registrucentras.lt/jar/p/index.php</w:t>
              </w:r>
            </w:hyperlink>
          </w:p>
          <w:p w14:paraId="003B7005" w14:textId="77777777" w:rsidR="007B7BBE" w:rsidRPr="00527F31" w:rsidRDefault="007B7BBE" w:rsidP="00FF19FA">
            <w:pPr>
              <w:jc w:val="both"/>
              <w:rPr>
                <w:rFonts w:ascii="Verdana" w:eastAsia="Calibri" w:hAnsi="Verdana"/>
                <w:sz w:val="22"/>
                <w:szCs w:val="22"/>
              </w:rPr>
            </w:pPr>
            <w:r w:rsidRPr="00527F31">
              <w:rPr>
                <w:rFonts w:ascii="Verdana" w:eastAsia="Calibri" w:hAnsi="Verdana"/>
                <w:sz w:val="22"/>
                <w:szCs w:val="22"/>
              </w:rPr>
              <w:t>paskelbtą informaciją, taip pat į šiame informaciniame pranešime pateiktą informaciją:</w:t>
            </w:r>
          </w:p>
          <w:p w14:paraId="4AE5FE29" w14:textId="034524B8" w:rsidR="007B7BBE" w:rsidRPr="00527F31" w:rsidRDefault="007B7BBE" w:rsidP="00FF19FA">
            <w:pPr>
              <w:pStyle w:val="Betarp"/>
              <w:jc w:val="both"/>
              <w:rPr>
                <w:rFonts w:ascii="Verdana" w:hAnsi="Verdana"/>
                <w:b/>
                <w:bCs/>
                <w:sz w:val="22"/>
              </w:rPr>
            </w:pPr>
            <w:hyperlink r:id="rId19" w:history="1">
              <w:r w:rsidRPr="00527F31">
                <w:rPr>
                  <w:rStyle w:val="Hipersaitas"/>
                  <w:rFonts w:ascii="Verdana" w:hAnsi="Verdana"/>
                  <w:sz w:val="22"/>
                </w:rPr>
                <w:t>https://vpt.lrv.lt/lt/naujienos-3/finansiniu-ataskaitu-nepateikimas-gali-tapti-kliutimi-dalyvauti-viesuosiuose-pirkimuose</w:t>
              </w:r>
            </w:hyperlink>
            <w:r w:rsidRPr="00527F31">
              <w:rPr>
                <w:rFonts w:ascii="Verdana" w:hAnsi="Verdana"/>
                <w:sz w:val="22"/>
              </w:rPr>
              <w:t xml:space="preserve">. </w:t>
            </w:r>
          </w:p>
        </w:tc>
      </w:tr>
      <w:tr w:rsidR="007B7BBE" w:rsidRPr="00527F31"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527F31" w:rsidRDefault="007B7BBE" w:rsidP="00FF19FA">
            <w:pPr>
              <w:pStyle w:val="Betarp"/>
              <w:jc w:val="both"/>
              <w:rPr>
                <w:rFonts w:ascii="Verdana" w:hAnsi="Verdana"/>
                <w:b/>
                <w:bCs/>
                <w:sz w:val="22"/>
              </w:rPr>
            </w:pPr>
            <w:r w:rsidRPr="00527F31">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7F31">
              <w:rPr>
                <w:rFonts w:ascii="Verdana" w:hAnsi="Verdana"/>
                <w:sz w:val="22"/>
                <w:vertAlign w:val="superscript"/>
              </w:rPr>
              <w:t>1</w:t>
            </w:r>
            <w:r w:rsidRPr="00527F31">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b papunktis</w:t>
            </w:r>
          </w:p>
          <w:p w14:paraId="5E553806" w14:textId="77777777" w:rsidR="007B7BBE" w:rsidRPr="00527F31" w:rsidRDefault="007B7BBE" w:rsidP="00FF19FA">
            <w:pPr>
              <w:pStyle w:val="Betarp"/>
              <w:jc w:val="both"/>
              <w:rPr>
                <w:rFonts w:ascii="Verdana" w:eastAsia="Yu Mincho" w:hAnsi="Verdana"/>
                <w:sz w:val="22"/>
              </w:rPr>
            </w:pPr>
          </w:p>
          <w:p w14:paraId="06531AB8"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2C6FFDDD" w14:textId="77777777" w:rsidR="007B7BBE" w:rsidRPr="00527F31" w:rsidRDefault="007B7BBE" w:rsidP="00FF19FA">
            <w:pPr>
              <w:pStyle w:val="Betarp"/>
              <w:jc w:val="both"/>
              <w:rPr>
                <w:rFonts w:ascii="Verdana" w:hAnsi="Verdana"/>
                <w:b/>
                <w:bCs/>
                <w:sz w:val="22"/>
              </w:rPr>
            </w:pPr>
          </w:p>
          <w:p w14:paraId="5F6AE2FF" w14:textId="6F301044" w:rsidR="007B7BBE" w:rsidRPr="00527F31" w:rsidRDefault="007B7BBE" w:rsidP="00FF19FA">
            <w:pPr>
              <w:pStyle w:val="Betarp"/>
              <w:jc w:val="both"/>
              <w:rPr>
                <w:rFonts w:ascii="Verdana" w:hAnsi="Verdana"/>
                <w:b/>
                <w:bCs/>
                <w:sz w:val="22"/>
              </w:rPr>
            </w:pPr>
            <w:r w:rsidRPr="00527F31">
              <w:rPr>
                <w:rFonts w:ascii="Verdana" w:hAnsi="Verdana"/>
                <w:sz w:val="22"/>
              </w:rPr>
              <w:t>Priimant sprendimus dėl tiekėjo pašalinimo iš pirkimo procedūros šiame punkte nurodytu pašalinimo pagrindu, be kita ko, atsižvelgiama į</w:t>
            </w:r>
            <w:r w:rsidRPr="00527F31">
              <w:rPr>
                <w:rFonts w:ascii="Verdana" w:hAnsi="Verdana"/>
                <w:b/>
                <w:bCs/>
                <w:sz w:val="22"/>
              </w:rPr>
              <w:t xml:space="preserve"> </w:t>
            </w:r>
            <w:r w:rsidRPr="00527F31">
              <w:rPr>
                <w:rFonts w:ascii="Verdana" w:hAnsi="Verdana"/>
                <w:sz w:val="22"/>
              </w:rPr>
              <w:t xml:space="preserve">nacionalinėje duomenų bazėje adresu </w:t>
            </w:r>
            <w:hyperlink r:id="rId20" w:history="1">
              <w:r w:rsidRPr="00527F31">
                <w:rPr>
                  <w:rStyle w:val="Hipersaitas"/>
                  <w:rFonts w:ascii="Verdana" w:hAnsi="Verdana"/>
                  <w:sz w:val="22"/>
                </w:rPr>
                <w:t>https://www.vmi.lt/evmi/mokesciu-moketoju-informacija</w:t>
              </w:r>
            </w:hyperlink>
            <w:r w:rsidRPr="00527F31">
              <w:rPr>
                <w:rFonts w:ascii="Verdana" w:hAnsi="Verdana"/>
                <w:sz w:val="22"/>
              </w:rPr>
              <w:t xml:space="preserve"> skelbiamą informaciją.</w:t>
            </w:r>
          </w:p>
        </w:tc>
      </w:tr>
      <w:tr w:rsidR="007B7BBE" w:rsidRPr="00527F31"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527F31" w:rsidRDefault="007B7BBE" w:rsidP="00FF19FA">
            <w:pPr>
              <w:pStyle w:val="Betarp"/>
              <w:suppressAutoHyphens w:val="0"/>
              <w:autoSpaceDN/>
              <w:textAlignment w:val="auto"/>
              <w:rPr>
                <w:rFonts w:ascii="Verdana" w:hAnsi="Verdana"/>
                <w:sz w:val="22"/>
              </w:rPr>
            </w:pPr>
            <w:r w:rsidRPr="00527F31">
              <w:rPr>
                <w:rFonts w:ascii="Verdana" w:hAnsi="Verdana"/>
                <w:sz w:val="22"/>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527F31" w:rsidRDefault="007B7BBE" w:rsidP="00FF19FA">
            <w:pPr>
              <w:pStyle w:val="Betarp"/>
              <w:jc w:val="both"/>
              <w:rPr>
                <w:rFonts w:ascii="Verdana" w:hAnsi="Verdana"/>
                <w:sz w:val="22"/>
              </w:rPr>
            </w:pPr>
            <w:r w:rsidRPr="00527F31">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527F31" w:rsidRDefault="007B7BBE" w:rsidP="00FF19FA">
            <w:pPr>
              <w:pStyle w:val="Betarp"/>
              <w:jc w:val="both"/>
              <w:rPr>
                <w:rFonts w:ascii="Verdana" w:eastAsia="Yu Mincho" w:hAnsi="Verdana"/>
                <w:b/>
                <w:bCs/>
                <w:sz w:val="22"/>
              </w:rPr>
            </w:pPr>
            <w:r w:rsidRPr="00527F31">
              <w:rPr>
                <w:rFonts w:ascii="Verdana" w:eastAsia="Yu Mincho" w:hAnsi="Verdana"/>
                <w:b/>
                <w:bCs/>
                <w:sz w:val="22"/>
              </w:rPr>
              <w:t>VPĮ 46 straipsnio 4 dalies 7 punkto c papunktis</w:t>
            </w:r>
          </w:p>
          <w:p w14:paraId="4ED3C83B" w14:textId="77777777" w:rsidR="007B7BBE" w:rsidRPr="00527F31" w:rsidRDefault="007B7BBE" w:rsidP="00FF19FA">
            <w:pPr>
              <w:pStyle w:val="Betarp"/>
              <w:jc w:val="both"/>
              <w:rPr>
                <w:rFonts w:ascii="Verdana" w:eastAsia="Yu Mincho" w:hAnsi="Verdana"/>
                <w:sz w:val="22"/>
              </w:rPr>
            </w:pPr>
          </w:p>
          <w:p w14:paraId="2DB5681C" w14:textId="77777777" w:rsidR="007B7BBE" w:rsidRPr="00527F31" w:rsidRDefault="007B7BBE" w:rsidP="00FF19FA">
            <w:pPr>
              <w:pStyle w:val="Betarp"/>
              <w:jc w:val="both"/>
              <w:rPr>
                <w:rFonts w:ascii="Verdana" w:eastAsia="Yu Mincho" w:hAnsi="Verdana"/>
                <w:sz w:val="22"/>
              </w:rPr>
            </w:pPr>
            <w:r w:rsidRPr="00527F31">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527F31" w:rsidRDefault="007B7BBE" w:rsidP="00FF19FA">
            <w:pPr>
              <w:pStyle w:val="Betarp"/>
              <w:jc w:val="both"/>
              <w:rPr>
                <w:rFonts w:ascii="Verdana" w:hAnsi="Verdana"/>
                <w:sz w:val="22"/>
              </w:rPr>
            </w:pPr>
            <w:r w:rsidRPr="00527F31">
              <w:rPr>
                <w:rFonts w:ascii="Verdana" w:hAnsi="Verdana"/>
                <w:sz w:val="22"/>
              </w:rPr>
              <w:t>Iš Lietuvoje įsteigtų subjektų įrodančių dokumentų nereikalaujama. Užtenka pateikto EBVPD.</w:t>
            </w:r>
          </w:p>
          <w:p w14:paraId="5FD0392F" w14:textId="77777777" w:rsidR="007B7BBE" w:rsidRPr="00527F31" w:rsidRDefault="007B7BBE" w:rsidP="00FF19FA">
            <w:pPr>
              <w:pStyle w:val="Betarp"/>
              <w:jc w:val="both"/>
              <w:rPr>
                <w:rFonts w:ascii="Verdana" w:hAnsi="Verdana"/>
                <w:sz w:val="22"/>
              </w:rPr>
            </w:pPr>
          </w:p>
          <w:p w14:paraId="522EB21D" w14:textId="39D67410" w:rsidR="007B7BBE" w:rsidRPr="00527F31" w:rsidRDefault="007B7BBE" w:rsidP="00FF19FA">
            <w:pPr>
              <w:jc w:val="both"/>
              <w:rPr>
                <w:rFonts w:ascii="Verdana" w:hAnsi="Verdana"/>
                <w:b/>
                <w:bCs/>
                <w:color w:val="auto"/>
                <w:sz w:val="22"/>
                <w:szCs w:val="22"/>
              </w:rPr>
            </w:pPr>
            <w:r w:rsidRPr="00527F3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4E01F4B4" w:rsidR="007B7BBE" w:rsidRPr="00527F31" w:rsidRDefault="007B7BBE" w:rsidP="00FF19FA">
            <w:pPr>
              <w:jc w:val="both"/>
              <w:rPr>
                <w:rFonts w:ascii="Verdana" w:hAnsi="Verdana"/>
                <w:color w:val="auto"/>
                <w:sz w:val="22"/>
                <w:szCs w:val="22"/>
              </w:rPr>
            </w:pPr>
            <w:hyperlink r:id="rId21" w:history="1">
              <w:r w:rsidRPr="00527F31">
                <w:rPr>
                  <w:rStyle w:val="Hipersaitas"/>
                  <w:rFonts w:ascii="Verdana" w:hAnsi="Verdana"/>
                  <w:sz w:val="22"/>
                  <w:szCs w:val="22"/>
                </w:rPr>
                <w:t>https://kt.gov.lt/lt/atviri-duomenys/diskvalifikavimas-is-viesuju-pirkimu</w:t>
              </w:r>
            </w:hyperlink>
            <w:r w:rsidRPr="00527F31">
              <w:rPr>
                <w:rFonts w:ascii="Verdana" w:hAnsi="Verdana"/>
                <w:color w:val="auto"/>
                <w:sz w:val="22"/>
                <w:szCs w:val="22"/>
              </w:rPr>
              <w:t xml:space="preserve"> skelbiamą informaciją.</w:t>
            </w:r>
          </w:p>
        </w:tc>
      </w:tr>
    </w:tbl>
    <w:p w14:paraId="51BFFA4B" w14:textId="77777777" w:rsidR="00752729" w:rsidRPr="00527F31" w:rsidRDefault="00752729" w:rsidP="00FF19FA">
      <w:pPr>
        <w:tabs>
          <w:tab w:val="left" w:pos="1260"/>
        </w:tabs>
        <w:suppressAutoHyphens/>
        <w:jc w:val="both"/>
        <w:rPr>
          <w:rFonts w:ascii="Verdana" w:hAnsi="Verdana"/>
          <w:color w:val="000000"/>
          <w:lang w:eastAsia="lt-LT"/>
        </w:rPr>
      </w:pPr>
    </w:p>
    <w:p w14:paraId="4572BB1B" w14:textId="2652AAB3" w:rsidR="00DE1C9A" w:rsidRPr="00527F31" w:rsidRDefault="00B6726C"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lang w:eastAsia="lt-LT"/>
        </w:rPr>
      </w:pPr>
      <w:r w:rsidRPr="00527F31">
        <w:rPr>
          <w:rFonts w:ascii="Verdana" w:hAnsi="Verdana"/>
          <w:sz w:val="24"/>
          <w:szCs w:val="24"/>
          <w:lang w:eastAsia="lt-LT"/>
        </w:rPr>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kvalifikacijos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rsidP="009B748D">
      <w:pPr>
        <w:pStyle w:val="Sraopastraipa"/>
        <w:numPr>
          <w:ilvl w:val="1"/>
          <w:numId w:val="38"/>
        </w:numPr>
        <w:tabs>
          <w:tab w:val="left" w:pos="0"/>
          <w:tab w:val="left" w:pos="709"/>
        </w:tabs>
        <w:suppressAutoHyphens/>
        <w:spacing w:after="0" w:line="240" w:lineRule="auto"/>
        <w:ind w:left="0" w:firstLine="0"/>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527F31">
        <w:rPr>
          <w:rFonts w:ascii="Verdana" w:hAnsi="Verdana"/>
          <w:color w:val="00000A"/>
          <w:sz w:val="24"/>
          <w:szCs w:val="24"/>
        </w:rPr>
        <w:lastRenderedPageBreak/>
        <w:t>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w:t>
      </w:r>
      <w:r w:rsidRPr="00527F31">
        <w:rPr>
          <w:rFonts w:ascii="Verdana" w:hAnsi="Verdana"/>
          <w:color w:val="00000A"/>
          <w:sz w:val="24"/>
          <w:szCs w:val="24"/>
        </w:rPr>
        <w:lastRenderedPageBreak/>
        <w:t>grupės narys atskirai (nereikalaujama, jei nėra pagrįstų abejonių dėl tiekėjų patikimumo).</w:t>
      </w:r>
    </w:p>
    <w:p w14:paraId="730E5C67" w14:textId="3229A672" w:rsidR="006A632A" w:rsidRPr="00527F31"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tvarka</w:t>
      </w:r>
      <w:r w:rsidR="00400A83" w:rsidRPr="00527F31">
        <w:rPr>
          <w:rFonts w:ascii="Verdana" w:hAnsi="Verdana"/>
          <w:color w:val="00000A"/>
          <w:sz w:val="24"/>
          <w:szCs w:val="24"/>
        </w:rPr>
        <w:t>:</w:t>
      </w:r>
    </w:p>
    <w:p w14:paraId="26FCC518" w14:textId="6470557B"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apie tai jis turi informuoti užsakovą, nurodydamas subtiekėjo pakeitimo priežastis;</w:t>
      </w:r>
    </w:p>
    <w:p w14:paraId="4A21FE16" w14:textId="4EC4618A"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527F31"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527F31">
        <w:rPr>
          <w:rFonts w:ascii="Verdana" w:hAnsi="Verdana"/>
          <w:sz w:val="24"/>
          <w:szCs w:val="24"/>
        </w:rPr>
        <w:t>VPĮ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(kvazisubtiekėją)</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527F31">
        <w:rPr>
          <w:rFonts w:ascii="Verdana" w:hAnsi="Verdana"/>
          <w:color w:val="00000A"/>
          <w:sz w:val="24"/>
          <w:szCs w:val="24"/>
        </w:rPr>
        <w:t>.</w:t>
      </w:r>
    </w:p>
    <w:p w14:paraId="06D93FA4" w14:textId="5CF07861" w:rsidR="006A632A" w:rsidRPr="00527F31"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w:t>
      </w:r>
      <w:r w:rsidRPr="00527F31">
        <w:rPr>
          <w:rFonts w:ascii="Verdana" w:hAnsi="Verdana"/>
          <w:sz w:val="24"/>
          <w:szCs w:val="24"/>
        </w:rPr>
        <w:lastRenderedPageBreak/>
        <w:t xml:space="preserve">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7" w:name="_Toc488998670"/>
      <w:bookmarkStart w:id="18" w:name="_Toc513076"/>
      <w:bookmarkStart w:id="19" w:name="_Toc213770349"/>
      <w:bookmarkEnd w:id="17"/>
      <w:r w:rsidRPr="00527F31">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w:t>
      </w:r>
      <w:r w:rsidRPr="00527F31">
        <w:rPr>
          <w:rFonts w:ascii="Verdana" w:hAnsi="Verdana"/>
          <w:color w:val="00000A"/>
          <w:sz w:val="24"/>
          <w:szCs w:val="24"/>
        </w:rPr>
        <w:lastRenderedPageBreak/>
        <w:t xml:space="preserve">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0" w:name="_Toc488998671"/>
      <w:bookmarkStart w:id="21" w:name="_Toc513077"/>
      <w:bookmarkStart w:id="22" w:name="_Toc213770350"/>
      <w:bookmarkEnd w:id="20"/>
      <w:r w:rsidRPr="00527F31">
        <w:rPr>
          <w:rFonts w:ascii="Verdana" w:hAnsi="Verdana" w:cs="Times New Roman"/>
          <w:color w:val="auto"/>
          <w:sz w:val="24"/>
          <w:szCs w:val="24"/>
          <w:lang w:val="lt-LT"/>
        </w:rPr>
        <w:t>PASIŪLYMŲ RENGIMAS, PATEIKIMAS, KEITIMAS</w:t>
      </w:r>
      <w:bookmarkEnd w:id="21"/>
      <w:bookmarkEnd w:id="22"/>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527F31">
        <w:rPr>
          <w:rFonts w:ascii="Verdana" w:hAnsi="Verdana"/>
          <w:color w:val="00000A"/>
          <w:sz w:val="24"/>
          <w:szCs w:val="24"/>
        </w:rPr>
        <w:t>.</w:t>
      </w:r>
    </w:p>
    <w:p w14:paraId="74BB7686" w14:textId="5A2BBBCB"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3" w:name="_Ref74228450"/>
      <w:r w:rsidRPr="00527F31">
        <w:rPr>
          <w:rFonts w:ascii="Verdana" w:hAnsi="Verdana"/>
          <w:kern w:val="16"/>
          <w:sz w:val="24"/>
          <w:szCs w:val="24"/>
        </w:rPr>
        <w:lastRenderedPageBreak/>
        <w:t xml:space="preserve">Pasiūlymo </w:t>
      </w:r>
      <w:r w:rsidRPr="00527F31">
        <w:rPr>
          <w:rFonts w:ascii="Verdana" w:hAnsi="Verdana"/>
          <w:b/>
          <w:bCs/>
          <w:kern w:val="16"/>
          <w:sz w:val="24"/>
          <w:szCs w:val="24"/>
        </w:rPr>
        <w:t xml:space="preserve">kaina negali viršyti </w:t>
      </w:r>
      <w:r w:rsidR="00E7726F" w:rsidRPr="00527F31">
        <w:rPr>
          <w:rFonts w:ascii="Verdana" w:hAnsi="Verdana"/>
          <w:b/>
          <w:bCs/>
          <w:kern w:val="16"/>
          <w:sz w:val="24"/>
          <w:szCs w:val="24"/>
        </w:rPr>
        <w:t>16</w:t>
      </w:r>
      <w:r w:rsidR="00322DD2">
        <w:rPr>
          <w:rFonts w:ascii="Verdana" w:hAnsi="Verdana"/>
          <w:b/>
          <w:bCs/>
          <w:kern w:val="16"/>
          <w:sz w:val="24"/>
          <w:szCs w:val="24"/>
        </w:rPr>
        <w:t xml:space="preserve"> </w:t>
      </w:r>
      <w:r w:rsidR="00E7726F" w:rsidRPr="00527F31">
        <w:rPr>
          <w:rFonts w:ascii="Verdana" w:hAnsi="Verdana"/>
          <w:b/>
          <w:bCs/>
          <w:kern w:val="16"/>
          <w:sz w:val="24"/>
          <w:szCs w:val="24"/>
        </w:rPr>
        <w:t>238,00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3"/>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527F31">
        <w:rPr>
          <w:rFonts w:ascii="Verdana" w:hAnsi="Verdana"/>
          <w:kern w:val="16"/>
          <w:sz w:val="24"/>
          <w:szCs w:val="24"/>
        </w:rPr>
        <w:t>Tiekėjo pasiūlymą sudaro CVP IS priemonėmis pateiktos informacijos</w:t>
      </w:r>
      <w:r w:rsidRPr="00527F31">
        <w:rPr>
          <w:rFonts w:ascii="Verdana" w:hAnsi="Verdana"/>
          <w:b/>
          <w:bCs/>
          <w:color w:val="00000A"/>
          <w:sz w:val="24"/>
          <w:szCs w:val="24"/>
        </w:rPr>
        <w:t xml:space="preserve"> ir dokumentų visuma</w:t>
      </w:r>
      <w:r w:rsidR="00D0112C" w:rsidRPr="00527F31">
        <w:rPr>
          <w:rFonts w:ascii="Verdana" w:hAnsi="Verdana"/>
          <w:b/>
          <w:bCs/>
          <w:color w:val="00000A"/>
          <w:sz w:val="24"/>
          <w:szCs w:val="24"/>
        </w:rPr>
        <w:t xml:space="preserve"> (įskaitant pasiūlymo paaiškinimus bei atsakymus dėl pasiūlymo (jei tokių bus)</w:t>
      </w:r>
      <w:r w:rsidR="00D0112C" w:rsidRPr="00527F31">
        <w:rPr>
          <w:rFonts w:ascii="Verdana" w:hAnsi="Verdana"/>
          <w:b/>
          <w:bCs/>
          <w:sz w:val="24"/>
          <w:szCs w:val="24"/>
        </w:rPr>
        <w:t>)</w:t>
      </w:r>
      <w:r w:rsidRPr="00527F31">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447687A8" w14:textId="02117537" w:rsidR="004E5F7E" w:rsidRPr="00527F31" w:rsidRDefault="005C7D77"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sidRPr="00527F31">
        <w:rPr>
          <w:rFonts w:ascii="Verdana" w:hAnsi="Verdana"/>
          <w:sz w:val="24"/>
          <w:szCs w:val="24"/>
        </w:rPr>
        <w:t>P</w:t>
      </w:r>
      <w:r w:rsidR="007A162D" w:rsidRPr="00527F31">
        <w:rPr>
          <w:rFonts w:ascii="Verdana" w:hAnsi="Verdana"/>
          <w:sz w:val="24"/>
          <w:szCs w:val="24"/>
        </w:rPr>
        <w:t>erkančioji organizacija gali reikalauti iš tiekėjų tik turėdama pagrįstų abejonių dėl šių tiekėjų patikimumo.</w:t>
      </w:r>
      <w:r w:rsidRPr="00527F31">
        <w:rPr>
          <w:rFonts w:ascii="Verdana" w:hAnsi="Verdana"/>
          <w:sz w:val="24"/>
          <w:szCs w:val="24"/>
        </w:rPr>
        <w:t>);</w:t>
      </w:r>
    </w:p>
    <w:p w14:paraId="6BA0594A" w14:textId="396B5ED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gali 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w:t>
      </w:r>
      <w:r w:rsidRPr="00527F31">
        <w:rPr>
          <w:rFonts w:ascii="Verdana" w:hAnsi="Verdana"/>
          <w:sz w:val="24"/>
          <w:szCs w:val="24"/>
        </w:rPr>
        <w:lastRenderedPageBreak/>
        <w:t xml:space="preserve">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4"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4"/>
      <w:r w:rsidRPr="00527F31">
        <w:rPr>
          <w:rFonts w:ascii="Verdana" w:hAnsi="Verdana"/>
          <w:sz w:val="24"/>
          <w:szCs w:val="24"/>
        </w:rPr>
        <w:t>:</w:t>
      </w:r>
    </w:p>
    <w:p w14:paraId="7CAEF0AE" w14:textId="0D9E3DC5"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5"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527F31">
        <w:rPr>
          <w:rFonts w:ascii="Verdana" w:hAnsi="Verdana"/>
          <w:b/>
          <w:bCs/>
          <w:sz w:val="24"/>
          <w:szCs w:val="24"/>
        </w:rPr>
        <w:t> </w:t>
      </w:r>
      <w:r w:rsidR="00AD0346" w:rsidRPr="00527F31">
        <w:rPr>
          <w:rFonts w:ascii="Verdana" w:hAnsi="Verdana"/>
          <w:sz w:val="24"/>
          <w:szCs w:val="24"/>
        </w:rPr>
        <w:t>– tuo atveju, kai ši informacija reikalinga tiekėjui jo teisėtiems interesams ginti</w:t>
      </w:r>
      <w:bookmarkEnd w:id="25"/>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 xml:space="preserve">Jeigu tiekėjas neatsako į perkančiosios organizacijos prašymą pratęsti pasiūlymo galiojimo užtikrinimo terminą, jo nepratęsia arba nepateikia naujo </w:t>
      </w:r>
      <w:r w:rsidRPr="00527F31">
        <w:rPr>
          <w:rFonts w:ascii="Verdana" w:hAnsi="Verdana"/>
          <w:sz w:val="24"/>
          <w:szCs w:val="24"/>
        </w:rPr>
        <w:lastRenderedPageBreak/>
        <w:t>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6" w:name="_Toc488998672"/>
      <w:bookmarkStart w:id="27" w:name="_Toc513078"/>
      <w:bookmarkStart w:id="28" w:name="_Toc213770351"/>
      <w:bookmarkEnd w:id="26"/>
      <w:r w:rsidRPr="00527F31">
        <w:rPr>
          <w:rFonts w:ascii="Verdana" w:hAnsi="Verdana" w:cs="Times New Roman"/>
          <w:color w:val="auto"/>
          <w:sz w:val="24"/>
          <w:szCs w:val="24"/>
          <w:lang w:val="lt-LT"/>
        </w:rPr>
        <w:t>PASIŪLYMŲ ŠIFRAVIMAS</w:t>
      </w:r>
      <w:bookmarkEnd w:id="27"/>
      <w:bookmarkEnd w:id="28"/>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9" w:name="_Toc488998673"/>
      <w:bookmarkStart w:id="30" w:name="_Toc513079"/>
      <w:bookmarkStart w:id="31" w:name="_Toc213770352"/>
      <w:bookmarkEnd w:id="29"/>
      <w:r w:rsidRPr="00527F31">
        <w:rPr>
          <w:rFonts w:ascii="Verdana" w:hAnsi="Verdana" w:cs="Times New Roman"/>
          <w:color w:val="auto"/>
          <w:sz w:val="24"/>
          <w:szCs w:val="24"/>
          <w:lang w:val="lt-LT"/>
        </w:rPr>
        <w:t>PASIŪLYMŲ GALIOJIMO UŽTIKRINIMAS</w:t>
      </w:r>
      <w:bookmarkEnd w:id="30"/>
      <w:bookmarkEnd w:id="31"/>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2" w:name="_Toc488998674"/>
      <w:bookmarkEnd w:id="32"/>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3" w:name="_Toc488998675"/>
      <w:bookmarkStart w:id="34" w:name="_Toc513081"/>
      <w:bookmarkStart w:id="35" w:name="_Toc213770353"/>
      <w:bookmarkEnd w:id="33"/>
      <w:r w:rsidRPr="00527F31">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 xml:space="preserve">erkančioji organizacija nėra paskelbusi pirkimo dokumentų paaiškinimų, patikslinimų, o ir jei tokių yra, </w:t>
      </w:r>
      <w:r w:rsidRPr="00527F31">
        <w:rPr>
          <w:rFonts w:ascii="Verdana" w:hAnsi="Verdana"/>
          <w:sz w:val="24"/>
          <w:szCs w:val="24"/>
        </w:rPr>
        <w:lastRenderedPageBreak/>
        <w:t>pasitikrinti, ar anksčiau pateiktas pasiūlymas atitinka naujausius paskelbtus reikalavimus ir, ar reikia patikslinti pasiūlymą.</w:t>
      </w:r>
    </w:p>
    <w:p w14:paraId="58EF65CD"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119B7A11" w:rsidR="00655FBB" w:rsidRPr="00527F31"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6" w:name="_Toc488998676"/>
      <w:bookmarkStart w:id="37" w:name="_Toc513082"/>
      <w:bookmarkStart w:id="38" w:name="_Toc213770354"/>
      <w:bookmarkEnd w:id="36"/>
      <w:r w:rsidRPr="00527F31">
        <w:rPr>
          <w:rFonts w:ascii="Verdana" w:hAnsi="Verdana" w:cs="Times New Roman"/>
          <w:color w:val="auto"/>
          <w:sz w:val="24"/>
          <w:szCs w:val="24"/>
          <w:lang w:val="lt-LT"/>
        </w:rPr>
        <w:t>SUSIPAŽINIMAS SU GAUTAIS PASIŪLYMAIS</w:t>
      </w:r>
      <w:bookmarkEnd w:id="37"/>
      <w:bookmarkEnd w:id="38"/>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57FC3F18"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vyks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9" w:name="_Toc488998677"/>
      <w:bookmarkStart w:id="40" w:name="_Toc513083"/>
      <w:bookmarkStart w:id="41" w:name="_Toc213770355"/>
      <w:bookmarkEnd w:id="39"/>
      <w:r w:rsidRPr="00527F31">
        <w:rPr>
          <w:rFonts w:ascii="Verdana" w:hAnsi="Verdana" w:cs="Times New Roman"/>
          <w:color w:val="auto"/>
          <w:sz w:val="24"/>
          <w:szCs w:val="24"/>
          <w:lang w:val="lt-LT"/>
        </w:rPr>
        <w:t>PASIŪLYMŲ NAGRINĖJIMAS</w:t>
      </w:r>
      <w:bookmarkEnd w:id="40"/>
      <w:bookmarkEnd w:id="41"/>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527F31"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w:t>
      </w:r>
      <w:r w:rsidRPr="00527F31">
        <w:rPr>
          <w:rFonts w:ascii="Verdana" w:hAnsi="Verdana" w:cs="Arial Unicode MS"/>
          <w:color w:val="000000"/>
          <w:lang w:eastAsia="lt-LT"/>
        </w:rPr>
        <w:lastRenderedPageBreak/>
        <w:t>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527F31"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527F31">
        <w:rPr>
          <w:rFonts w:ascii="Verdana" w:hAnsi="Verdana"/>
          <w:b/>
          <w:bCs/>
          <w:sz w:val="24"/>
          <w:szCs w:val="24"/>
          <w:lang w:val="lt-LT"/>
        </w:rPr>
        <w:t>Pateiktą ekonomiškai naudingiausią pasiūlymą nagrinėja, vertina ir palygina Komisija šia tvarka</w:t>
      </w:r>
      <w:r w:rsidR="004913FE" w:rsidRPr="00527F31">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2" w:name="_Hlk213936094"/>
      <w:r w:rsidRPr="00527F3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2"/>
      <w:r w:rsidRPr="00527F31">
        <w:rPr>
          <w:rFonts w:ascii="Verdana" w:hAnsi="Verdana"/>
          <w:sz w:val="24"/>
          <w:szCs w:val="24"/>
          <w:lang w:val="lt-LT"/>
        </w:rPr>
        <w:t>;</w:t>
      </w:r>
      <w:bookmarkStart w:id="43"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4" w:name="part_62ab7d0ebdd94b57b444df09baa775a1"/>
      <w:bookmarkEnd w:id="44"/>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5" w:name="part_158b60606afc42dba0e6bd3737898715"/>
      <w:bookmarkEnd w:id="45"/>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6" w:name="part_1f09e722ecfa48c38a6c4e4b6c53d4b9"/>
      <w:bookmarkEnd w:id="46"/>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5e4662bf894247d7955359aeeebb2de0"/>
      <w:bookmarkStart w:id="48" w:name="part_848175399f954ad4a8e8ba0e0cc2a549"/>
      <w:bookmarkEnd w:id="47"/>
      <w:bookmarkEnd w:id="48"/>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38db05621d2c4a008678868a5d8616ab"/>
      <w:bookmarkEnd w:id="51"/>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2" w:name="part_8e4ab1173f094679814c2f491254eeb3"/>
      <w:bookmarkEnd w:id="52"/>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3" w:name="part_cb2ddccd64014b948f2104d59206f7b9"/>
      <w:bookmarkEnd w:id="53"/>
      <w:r w:rsidRPr="00527F3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f7ffdb41e2f14b23ac5fa69b79664c6f"/>
      <w:bookmarkEnd w:id="54"/>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5" w:name="part_5d046444bb5e436fb2a662cb00e9ade7"/>
      <w:bookmarkEnd w:id="55"/>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14D4310D" w14:textId="77777777" w:rsidR="004913FE" w:rsidRPr="00527F31"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527F31"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gali nevertinti viso tiekėjo pasiūlymo, jeigu patikrinusi jo dalį nustato, kad, vadovaujantis VPĮ reikalavimais, pasiūlymas turi būti atmestas</w:t>
      </w:r>
      <w:r w:rsidR="00B842BC" w:rsidRPr="00527F31">
        <w:rPr>
          <w:rFonts w:ascii="Verdana" w:hAnsi="Verdana"/>
          <w:color w:val="00000A"/>
          <w:sz w:val="24"/>
          <w:szCs w:val="24"/>
        </w:rPr>
        <w:t>.</w:t>
      </w:r>
    </w:p>
    <w:p w14:paraId="68AD86E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527F31">
        <w:rPr>
          <w:rFonts w:ascii="Verdana" w:hAnsi="Verdana" w:cs="Times New Roman"/>
          <w:color w:val="auto"/>
          <w:sz w:val="24"/>
          <w:szCs w:val="24"/>
          <w:lang w:val="lt-LT"/>
        </w:rPr>
        <w:t>PASIŪLYMŲ ATMETIMO PRIEŽASTYS</w:t>
      </w:r>
      <w:bookmarkEnd w:id="57"/>
      <w:bookmarkEnd w:id="58"/>
    </w:p>
    <w:p w14:paraId="795F18E5" w14:textId="77777777" w:rsidR="00B842BC" w:rsidRPr="00527F31" w:rsidRDefault="00B842BC" w:rsidP="00FF19FA">
      <w:pPr>
        <w:pStyle w:val="Body2"/>
        <w:spacing w:after="0"/>
        <w:rPr>
          <w:rFonts w:ascii="Verdana" w:hAnsi="Verdana" w:cs="Times New Roman"/>
          <w:color w:val="00000A"/>
          <w:sz w:val="24"/>
          <w:szCs w:val="24"/>
          <w:lang w:val="lt-LT"/>
        </w:rPr>
      </w:pPr>
    </w:p>
    <w:p w14:paraId="504B0280" w14:textId="4BCAA1AA" w:rsidR="00B842BC" w:rsidRPr="00527F3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9"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9"/>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iki pirminio susipažinimo su CVP IS priemonėmis pateiktais pasiūlymais procedūros pradžios per 30 min. nuo pasiūlymų pateikimo </w:t>
      </w:r>
      <w:r w:rsidRPr="00527F31">
        <w:rPr>
          <w:rFonts w:ascii="Verdana" w:hAnsi="Verdana"/>
          <w:sz w:val="24"/>
          <w:szCs w:val="24"/>
        </w:rPr>
        <w:lastRenderedPageBreak/>
        <w:t>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Perkančioji organizacija gali nuspręsti nesudaryti pirkimo sutarties su ekonomiškai naudingiausią pasiūlymą pateikusiu tiekėju, jeigu paaiškėja, kad </w:t>
      </w:r>
      <w:r w:rsidRPr="00527F31">
        <w:rPr>
          <w:rFonts w:ascii="Verdana" w:hAnsi="Verdana"/>
          <w:color w:val="00000A"/>
          <w:sz w:val="24"/>
          <w:szCs w:val="24"/>
        </w:rPr>
        <w:lastRenderedPageBreak/>
        <w:t>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527F31">
        <w:rPr>
          <w:rFonts w:ascii="Verdana" w:hAnsi="Verdana" w:cs="Times New Roman"/>
          <w:color w:val="auto"/>
          <w:sz w:val="24"/>
          <w:szCs w:val="24"/>
          <w:lang w:val="lt-LT"/>
        </w:rPr>
        <w:t>PASIŪLYMŲ VERTINIMAS IR PALYGINIMAS</w:t>
      </w:r>
      <w:bookmarkEnd w:id="61"/>
      <w:bookmarkEnd w:id="62"/>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527F31">
        <w:rPr>
          <w:rFonts w:ascii="Verdana" w:hAnsi="Verdana" w:cs="Times New Roman"/>
          <w:color w:val="auto"/>
          <w:sz w:val="24"/>
          <w:szCs w:val="24"/>
          <w:lang w:val="lt-LT"/>
        </w:rPr>
        <w:t>PASIŪLYMŲ EILĖ IR LAIMĖTOJO NUSTATYMAS</w:t>
      </w:r>
      <w:bookmarkEnd w:id="64"/>
      <w:bookmarkEnd w:id="65"/>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6"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6"/>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3770359"/>
      <w:bookmarkEnd w:id="67"/>
      <w:r w:rsidRPr="00527F31">
        <w:rPr>
          <w:rFonts w:ascii="Verdana" w:hAnsi="Verdana" w:cs="Times New Roman"/>
          <w:color w:val="auto"/>
          <w:sz w:val="24"/>
          <w:szCs w:val="24"/>
          <w:lang w:val="lt-LT"/>
        </w:rPr>
        <w:t>PRETENZIJŲ IR SKUNDŲ NAGRINĖJIMAS</w:t>
      </w:r>
      <w:bookmarkEnd w:id="68"/>
      <w:bookmarkEnd w:id="69"/>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70" w:name="_Ref74228480"/>
      <w:r w:rsidRPr="00527F31">
        <w:rPr>
          <w:rFonts w:ascii="Verdana" w:hAnsi="Verdana"/>
          <w:sz w:val="24"/>
          <w:szCs w:val="24"/>
        </w:rPr>
        <w:lastRenderedPageBreak/>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70"/>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527F31">
        <w:rPr>
          <w:rFonts w:ascii="Verdana" w:hAnsi="Verdana"/>
          <w:kern w:val="16"/>
          <w:sz w:val="24"/>
          <w:szCs w:val="24"/>
        </w:rPr>
        <w:t>.</w:t>
      </w:r>
    </w:p>
    <w:p w14:paraId="23CF30E3"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3770360"/>
      <w:bookmarkEnd w:id="72"/>
      <w:r w:rsidRPr="00527F31">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lastRenderedPageBreak/>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5" w:name="_Toc132197478"/>
      <w:r w:rsidRPr="00322DD2">
        <w:rPr>
          <w:rFonts w:ascii="Verdana" w:hAnsi="Verdana"/>
          <w:color w:val="auto"/>
          <w:sz w:val="24"/>
          <w:szCs w:val="24"/>
          <w:lang w:val="lt-LT"/>
        </w:rPr>
        <w:t>ASMENS DUOMENŲ TVARKYMAS</w:t>
      </w:r>
      <w:bookmarkEnd w:id="75"/>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4991BC99" w14:textId="25969433" w:rsidR="00104E4C" w:rsidRPr="00527F31" w:rsidRDefault="00CA70CB" w:rsidP="00104E4C">
      <w:pPr>
        <w:jc w:val="center"/>
        <w:rPr>
          <w:rFonts w:ascii="Verdana" w:hAnsi="Verdana"/>
          <w:b/>
          <w:caps/>
          <w:color w:val="auto"/>
        </w:rPr>
      </w:pPr>
      <w:r w:rsidRPr="00527F31">
        <w:rPr>
          <w:rFonts w:ascii="Verdana" w:hAnsi="Verdana"/>
          <w:b/>
          <w:color w:val="auto"/>
        </w:rPr>
        <w:t xml:space="preserve">DĖL </w:t>
      </w:r>
      <w:r w:rsidR="00E7726F" w:rsidRPr="00527F31">
        <w:rPr>
          <w:rFonts w:ascii="Verdana" w:eastAsia="Times New Roman" w:hAnsi="Verdana" w:cs="Helvetica"/>
          <w:b/>
          <w:bCs/>
          <w:color w:val="0C0B0B"/>
          <w:lang w:eastAsia="lt-LT"/>
        </w:rPr>
        <w:t>MINKŠTŲ BALDŲ</w:t>
      </w:r>
      <w:r w:rsidR="00104E4C" w:rsidRPr="00527F31">
        <w:rPr>
          <w:rFonts w:ascii="Verdana" w:eastAsia="Times New Roman" w:hAnsi="Verdana" w:cs="Helvetica"/>
          <w:b/>
          <w:bCs/>
          <w:color w:val="0C0B0B"/>
          <w:lang w:eastAsia="lt-LT"/>
        </w:rPr>
        <w:t xml:space="preserve"> MARIJAMPOLĖS </w:t>
      </w:r>
      <w:r w:rsidR="00E7726F" w:rsidRPr="00527F31">
        <w:rPr>
          <w:rFonts w:ascii="Verdana" w:eastAsia="Times New Roman" w:hAnsi="Verdana" w:cs="Helvetica"/>
          <w:b/>
          <w:bCs/>
          <w:color w:val="0C0B0B"/>
          <w:lang w:eastAsia="lt-LT"/>
        </w:rPr>
        <w:t>RIMANTO STANKEVIČIAUS</w:t>
      </w:r>
      <w:r w:rsidR="00104E4C" w:rsidRPr="00527F31">
        <w:rPr>
          <w:rFonts w:ascii="Verdana" w:eastAsia="Times New Roman" w:hAnsi="Verdana" w:cs="Helvetica"/>
          <w:b/>
          <w:bCs/>
          <w:color w:val="0C0B0B"/>
          <w:lang w:eastAsia="lt-LT"/>
        </w:rPr>
        <w:t xml:space="preserve"> PROGIMNAZIJAI</w:t>
      </w: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5AE18D6B" w14:textId="5EF7949C" w:rsidR="00232915" w:rsidRPr="00527F31" w:rsidRDefault="00232915">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6" w:name="_Toc329443228"/>
      <w:bookmarkStart w:id="77" w:name="_Toc148962297"/>
      <w:bookmarkStart w:id="78" w:name="_Toc156823121"/>
      <w:bookmarkStart w:id="79" w:name="_Toc213770361"/>
      <w:r w:rsidRPr="00527F31">
        <w:rPr>
          <w:rFonts w:ascii="Verdana" w:hAnsi="Verdana"/>
          <w:b/>
          <w:bCs/>
          <w:sz w:val="24"/>
          <w:szCs w:val="24"/>
        </w:rPr>
        <w:t>SIŪLOMŲ PREKIŲ TECHNINIAI DUOMENYS</w:t>
      </w:r>
    </w:p>
    <w:p w14:paraId="37DE9EDE" w14:textId="77777777" w:rsidR="00DF4BC0" w:rsidRPr="00527F31" w:rsidRDefault="00DF4BC0" w:rsidP="00DF4BC0">
      <w:pPr>
        <w:pStyle w:val="Sraopastraipa"/>
        <w:keepNext/>
        <w:tabs>
          <w:tab w:val="left" w:pos="284"/>
        </w:tabs>
        <w:spacing w:after="0" w:line="240" w:lineRule="auto"/>
        <w:ind w:left="709"/>
        <w:outlineLvl w:val="0"/>
        <w:rPr>
          <w:rFonts w:ascii="Verdana" w:hAnsi="Verdana"/>
          <w:b/>
          <w:bCs/>
          <w:sz w:val="24"/>
          <w:szCs w:val="24"/>
        </w:rPr>
      </w:pPr>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397"/>
        <w:gridCol w:w="6521"/>
        <w:gridCol w:w="4683"/>
      </w:tblGrid>
      <w:tr w:rsidR="00DF4BC0" w:rsidRPr="00527F31" w14:paraId="72F9CC9E" w14:textId="77777777" w:rsidTr="00FC41A8">
        <w:trPr>
          <w:trHeight w:val="347"/>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57B93253" w14:textId="77777777" w:rsidR="00DF4BC0" w:rsidRPr="00527F31" w:rsidRDefault="00DF4BC0" w:rsidP="00FF7B1F">
            <w:pPr>
              <w:ind w:left="-145"/>
              <w:contextualSpacing/>
              <w:jc w:val="center"/>
              <w:rPr>
                <w:rFonts w:ascii="Verdana" w:hAnsi="Verdana"/>
                <w:b/>
                <w:color w:val="000000"/>
              </w:rPr>
            </w:pPr>
            <w:r w:rsidRPr="00527F31">
              <w:rPr>
                <w:rFonts w:ascii="Verdana" w:hAnsi="Verdana"/>
                <w:b/>
                <w:color w:val="000000"/>
              </w:rPr>
              <w:t>Eil. Nr.</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6CC709E" w14:textId="62FA1CB6" w:rsidR="00DF4BC0" w:rsidRPr="00527F31" w:rsidRDefault="0040116D" w:rsidP="00FF7B1F">
            <w:pPr>
              <w:ind w:hanging="11"/>
              <w:contextualSpacing/>
              <w:jc w:val="center"/>
              <w:rPr>
                <w:rFonts w:ascii="Verdana" w:hAnsi="Verdana"/>
                <w:b/>
                <w:color w:val="000000"/>
              </w:rPr>
            </w:pPr>
            <w:r w:rsidRPr="00527F31">
              <w:rPr>
                <w:rFonts w:ascii="Verdana" w:hAnsi="Verdana"/>
                <w:b/>
                <w:color w:val="000000"/>
              </w:rPr>
              <w:t>Prekės pavadinimas</w:t>
            </w:r>
          </w:p>
        </w:tc>
        <w:tc>
          <w:tcPr>
            <w:tcW w:w="6521" w:type="dxa"/>
            <w:tcBorders>
              <w:top w:val="single" w:sz="4" w:space="0" w:color="auto"/>
              <w:left w:val="single" w:sz="4" w:space="0" w:color="auto"/>
              <w:bottom w:val="single" w:sz="4" w:space="0" w:color="auto"/>
              <w:right w:val="single" w:sz="4" w:space="0" w:color="auto"/>
            </w:tcBorders>
          </w:tcPr>
          <w:p w14:paraId="3C09D6F5" w14:textId="77777777" w:rsidR="00DF4BC0" w:rsidRPr="00527F31" w:rsidRDefault="00DF4BC0" w:rsidP="00FF7B1F">
            <w:pPr>
              <w:contextualSpacing/>
              <w:jc w:val="center"/>
              <w:rPr>
                <w:rFonts w:ascii="Verdana" w:hAnsi="Verdana"/>
                <w:b/>
                <w:color w:val="000000"/>
              </w:rPr>
            </w:pPr>
          </w:p>
          <w:p w14:paraId="2F12DB4C" w14:textId="1EB25F97" w:rsidR="00DF4BC0" w:rsidRPr="00527F31" w:rsidRDefault="00DF4BC0" w:rsidP="00FF7B1F">
            <w:pPr>
              <w:contextualSpacing/>
              <w:jc w:val="center"/>
              <w:rPr>
                <w:rFonts w:ascii="Verdana" w:hAnsi="Verdana"/>
                <w:b/>
                <w:color w:val="000000"/>
              </w:rPr>
            </w:pPr>
            <w:r w:rsidRPr="00527F31">
              <w:rPr>
                <w:rFonts w:ascii="Verdana" w:hAnsi="Verdana"/>
                <w:b/>
                <w:color w:val="000000"/>
              </w:rPr>
              <w:t>Pirkėjo</w:t>
            </w:r>
          </w:p>
          <w:p w14:paraId="2C1F884D" w14:textId="7BD1FF03" w:rsidR="00DF4BC0" w:rsidRPr="00527F31" w:rsidRDefault="00DF4BC0" w:rsidP="00FF7B1F">
            <w:pPr>
              <w:contextualSpacing/>
              <w:jc w:val="center"/>
              <w:rPr>
                <w:rFonts w:ascii="Verdana" w:hAnsi="Verdana"/>
                <w:b/>
                <w:color w:val="000000"/>
              </w:rPr>
            </w:pPr>
            <w:r w:rsidRPr="00527F31">
              <w:rPr>
                <w:rFonts w:ascii="Verdana" w:hAnsi="Verdana"/>
                <w:b/>
                <w:color w:val="000000"/>
              </w:rPr>
              <w:t>reikalaujamos prek</w:t>
            </w:r>
            <w:r w:rsidR="0040116D" w:rsidRPr="00527F31">
              <w:rPr>
                <w:rFonts w:ascii="Verdana" w:hAnsi="Verdana"/>
                <w:b/>
                <w:color w:val="000000"/>
              </w:rPr>
              <w:t xml:space="preserve">ės </w:t>
            </w:r>
            <w:r w:rsidRPr="00527F31">
              <w:rPr>
                <w:rFonts w:ascii="Verdana" w:hAnsi="Verdana"/>
                <w:b/>
                <w:color w:val="000000"/>
              </w:rPr>
              <w:t>charakteristikos</w:t>
            </w:r>
          </w:p>
        </w:tc>
        <w:tc>
          <w:tcPr>
            <w:tcW w:w="4683" w:type="dxa"/>
            <w:tcBorders>
              <w:top w:val="single" w:sz="4" w:space="0" w:color="auto"/>
              <w:left w:val="single" w:sz="4" w:space="0" w:color="auto"/>
              <w:bottom w:val="single" w:sz="4" w:space="0" w:color="auto"/>
              <w:right w:val="single" w:sz="4" w:space="0" w:color="auto"/>
            </w:tcBorders>
            <w:vAlign w:val="center"/>
          </w:tcPr>
          <w:p w14:paraId="499843A3" w14:textId="10CE7B24" w:rsidR="00DF4BC0" w:rsidRPr="00527F31" w:rsidRDefault="00DF4BC0" w:rsidP="00DF4BC0">
            <w:pPr>
              <w:jc w:val="center"/>
              <w:rPr>
                <w:rFonts w:ascii="Verdana" w:eastAsia="Times New Roman" w:hAnsi="Verdana"/>
                <w:b/>
              </w:rPr>
            </w:pPr>
            <w:r w:rsidRPr="00527F31">
              <w:rPr>
                <w:rFonts w:ascii="Verdana" w:eastAsia="Times New Roman" w:hAnsi="Verdana"/>
                <w:b/>
              </w:rPr>
              <w:t>Tiekėjo siūlomos prek</w:t>
            </w:r>
            <w:r w:rsidR="0040116D" w:rsidRPr="00527F31">
              <w:rPr>
                <w:rFonts w:ascii="Verdana" w:eastAsia="Times New Roman" w:hAnsi="Verdana"/>
                <w:b/>
              </w:rPr>
              <w:t>ės</w:t>
            </w:r>
            <w:r w:rsidRPr="00527F31">
              <w:rPr>
                <w:rFonts w:ascii="Verdana" w:eastAsia="Times New Roman" w:hAnsi="Verdana"/>
                <w:b/>
              </w:rPr>
              <w:t xml:space="preserve"> charakteristikos</w:t>
            </w:r>
          </w:p>
          <w:p w14:paraId="50BCB64E" w14:textId="7B01A19D" w:rsidR="00DF4BC0" w:rsidRPr="00527F31" w:rsidRDefault="00DF4BC0" w:rsidP="00DF4BC0">
            <w:pPr>
              <w:contextualSpacing/>
              <w:jc w:val="center"/>
              <w:rPr>
                <w:rFonts w:ascii="Verdana" w:hAnsi="Verdana"/>
                <w:b/>
                <w:color w:val="000000"/>
              </w:rPr>
            </w:pPr>
            <w:r w:rsidRPr="00527F31">
              <w:rPr>
                <w:rFonts w:ascii="Verdana" w:eastAsia="Times New Roman" w:hAnsi="Verdana"/>
                <w:i/>
              </w:rPr>
              <w:t xml:space="preserve">Tiekėjas </w:t>
            </w:r>
            <w:r w:rsidRPr="00527F31">
              <w:rPr>
                <w:rFonts w:ascii="Verdana" w:eastAsia="Times New Roman" w:hAnsi="Verdana"/>
                <w:i/>
                <w:color w:val="FF0000"/>
              </w:rPr>
              <w:t>neperkopijuoja</w:t>
            </w:r>
            <w:r w:rsidRPr="00527F31">
              <w:rPr>
                <w:rFonts w:ascii="Verdana" w:eastAsia="Times New Roman" w:hAnsi="Verdana"/>
                <w:i/>
              </w:rPr>
              <w:t xml:space="preserve"> </w:t>
            </w:r>
            <w:r w:rsidR="00A55B61" w:rsidRPr="00527F31">
              <w:rPr>
                <w:rFonts w:ascii="Verdana" w:eastAsia="Times New Roman" w:hAnsi="Verdana"/>
                <w:i/>
              </w:rPr>
              <w:t>P</w:t>
            </w:r>
            <w:r w:rsidRPr="00527F31">
              <w:rPr>
                <w:rFonts w:ascii="Verdana" w:eastAsia="Times New Roman" w:hAnsi="Verdana"/>
                <w:i/>
              </w:rPr>
              <w:t>erkančiosios organizacijos suformuluoto reikalavimo, bet nurodo</w:t>
            </w:r>
            <w:r w:rsidRPr="00527F31">
              <w:rPr>
                <w:rFonts w:ascii="Verdana" w:eastAsia="Times New Roman" w:hAnsi="Verdana"/>
                <w:b/>
                <w:bCs/>
                <w:i/>
              </w:rPr>
              <w:t xml:space="preserve"> </w:t>
            </w:r>
            <w:r w:rsidRPr="00527F31">
              <w:rPr>
                <w:rFonts w:ascii="Verdana" w:eastAsia="Times New Roman" w:hAnsi="Verdana"/>
                <w:b/>
                <w:bCs/>
                <w:i/>
                <w:color w:val="FF0000"/>
                <w:u w:val="single"/>
              </w:rPr>
              <w:t>konkrečias</w:t>
            </w:r>
            <w:r w:rsidRPr="00527F31">
              <w:rPr>
                <w:rFonts w:ascii="Verdana" w:eastAsia="Times New Roman" w:hAnsi="Verdana"/>
                <w:i/>
              </w:rPr>
              <w:t xml:space="preserve"> siūlomos prekės reikšmes (savybes).</w:t>
            </w:r>
          </w:p>
        </w:tc>
      </w:tr>
      <w:tr w:rsidR="00DF4BC0" w:rsidRPr="00527F31" w14:paraId="069B19F9"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4AAB5D3E" w14:textId="77777777" w:rsidR="00DF4BC0" w:rsidRPr="00527F31" w:rsidRDefault="00DF4BC0" w:rsidP="00FF7B1F">
            <w:pPr>
              <w:ind w:left="-777" w:firstLine="720"/>
              <w:jc w:val="center"/>
              <w:rPr>
                <w:rFonts w:ascii="Verdana" w:hAnsi="Verdana"/>
                <w:bCs/>
                <w:color w:val="000000"/>
              </w:rPr>
            </w:pPr>
            <w:r w:rsidRPr="00527F31">
              <w:rPr>
                <w:rFonts w:ascii="Verdana" w:hAnsi="Verdana"/>
                <w:bCs/>
                <w:color w:val="000000"/>
              </w:rPr>
              <w:t>1.</w:t>
            </w:r>
          </w:p>
        </w:tc>
        <w:tc>
          <w:tcPr>
            <w:tcW w:w="3397" w:type="dxa"/>
            <w:tcBorders>
              <w:top w:val="single" w:sz="4" w:space="0" w:color="auto"/>
              <w:left w:val="single" w:sz="4" w:space="0" w:color="auto"/>
              <w:bottom w:val="single" w:sz="4" w:space="0" w:color="auto"/>
              <w:right w:val="single" w:sz="4" w:space="0" w:color="auto"/>
            </w:tcBorders>
          </w:tcPr>
          <w:p w14:paraId="033349E9" w14:textId="7E292DC8" w:rsidR="00A55B61" w:rsidRPr="00527F31" w:rsidRDefault="00BF42BD" w:rsidP="00A55B61">
            <w:pPr>
              <w:contextualSpacing/>
              <w:rPr>
                <w:rFonts w:ascii="Verdana" w:hAnsi="Verdana"/>
                <w:b/>
                <w:i/>
                <w:iCs/>
                <w:color w:val="FF0000"/>
              </w:rPr>
            </w:pPr>
            <w:r w:rsidRPr="00527F31">
              <w:rPr>
                <w:rFonts w:ascii="Verdana" w:hAnsi="Verdana"/>
              </w:rPr>
              <w:t>Akustiniai foteliai</w:t>
            </w:r>
            <w:r w:rsidR="00527F31">
              <w:rPr>
                <w:rFonts w:ascii="Verdana" w:hAnsi="Verdana"/>
              </w:rPr>
              <w:t xml:space="preserve"> (14 vnt.)</w:t>
            </w:r>
          </w:p>
          <w:p w14:paraId="2B24F648" w14:textId="61A733C1" w:rsidR="00DF4BC0" w:rsidRPr="00527F31" w:rsidRDefault="00DF4BC0" w:rsidP="00FF7B1F">
            <w:pPr>
              <w:pStyle w:val="Default"/>
              <w:jc w:val="both"/>
              <w:rPr>
                <w:rFonts w:ascii="Verdana" w:hAnsi="Verdana"/>
              </w:rPr>
            </w:pPr>
          </w:p>
        </w:tc>
        <w:tc>
          <w:tcPr>
            <w:tcW w:w="6521" w:type="dxa"/>
            <w:tcBorders>
              <w:top w:val="single" w:sz="4" w:space="0" w:color="auto"/>
              <w:left w:val="single" w:sz="4" w:space="0" w:color="auto"/>
              <w:bottom w:val="single" w:sz="4" w:space="0" w:color="auto"/>
              <w:right w:val="single" w:sz="4" w:space="0" w:color="auto"/>
            </w:tcBorders>
          </w:tcPr>
          <w:p w14:paraId="3B781A1C" w14:textId="098E6BF5"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Akustinio fotelio sėdėjimo forma – šešiakampė su atlošu (PVZ. Nr.1).</w:t>
            </w:r>
          </w:p>
          <w:p w14:paraId="5720CB75" w14:textId="77777777"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Sėdimosios dalis iš aukšto tankio poliuretano arba lygiavertės medžiagos, storis ne mažesnis 800 mm.</w:t>
            </w:r>
          </w:p>
          <w:p w14:paraId="27B9BF58" w14:textId="77777777"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Atlošas apgaubia minkštasuolį per tris sėdimosios dalies šonines plokštumas nuo apačios iki viršaus. Išlenkta atlošo forma. Atlošas- išformuotas pagal tris sėdimos dalies kraštines.</w:t>
            </w:r>
          </w:p>
          <w:p w14:paraId="69238E89" w14:textId="77777777"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Akustinio fotelio matmenys - 850x830x1200 mm +/- 50x30x50 mm.</w:t>
            </w:r>
          </w:p>
          <w:p w14:paraId="01A5D78F" w14:textId="77777777"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lastRenderedPageBreak/>
              <w:t xml:space="preserve">Akustinių fotelių pagrindas pagamintas iš baldinės faneros, LMDP ir metalo arba jiems lygiaverčių medžiagų. </w:t>
            </w:r>
          </w:p>
          <w:p w14:paraId="02F28DEC" w14:textId="212C6875" w:rsidR="00BF42BD" w:rsidRPr="00527F31" w:rsidRDefault="00BF42BD" w:rsidP="00527F31">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Akustiniai foteliai iš visų pusių aptraukti atspariu trinčiai gobelenu.</w:t>
            </w:r>
            <w:r w:rsidR="00527F31" w:rsidRPr="00527F31">
              <w:rPr>
                <w:rFonts w:ascii="Verdana" w:hAnsi="Verdana"/>
                <w:bCs/>
                <w:color w:val="000000"/>
                <w:sz w:val="24"/>
                <w:szCs w:val="24"/>
              </w:rPr>
              <w:t xml:space="preserve"> </w:t>
            </w:r>
            <w:r w:rsidRPr="00527F31">
              <w:rPr>
                <w:rFonts w:ascii="Verdana" w:hAnsi="Verdana"/>
                <w:bCs/>
                <w:color w:val="000000"/>
                <w:sz w:val="24"/>
                <w:szCs w:val="24"/>
              </w:rPr>
              <w:t>Gobeleno pasirinkimas iš ne mažiau 5 atspalvių (šviesiai pilkos, tamsiai pilko, tamsiai rudos, šviesiai rudos, melsvos).</w:t>
            </w:r>
          </w:p>
          <w:p w14:paraId="0AB0F301" w14:textId="6BECBB73" w:rsidR="00BF42BD" w:rsidRPr="00527F31" w:rsidRDefault="00BF42BD" w:rsidP="00BF42BD">
            <w:pPr>
              <w:pStyle w:val="Sraopastraipa"/>
              <w:numPr>
                <w:ilvl w:val="1"/>
                <w:numId w:val="43"/>
              </w:numPr>
              <w:tabs>
                <w:tab w:val="left" w:pos="599"/>
              </w:tabs>
              <w:ind w:left="0" w:firstLine="0"/>
              <w:jc w:val="both"/>
              <w:rPr>
                <w:rFonts w:ascii="Verdana" w:hAnsi="Verdana"/>
                <w:bCs/>
                <w:color w:val="000000"/>
                <w:sz w:val="24"/>
                <w:szCs w:val="24"/>
              </w:rPr>
            </w:pPr>
            <w:r w:rsidRPr="00527F31">
              <w:rPr>
                <w:rFonts w:ascii="Verdana" w:hAnsi="Verdana"/>
                <w:bCs/>
                <w:color w:val="000000"/>
                <w:sz w:val="24"/>
                <w:szCs w:val="24"/>
              </w:rPr>
              <w:t>Akustinių fotelių keturios kojelės metalinės su grindis saugančiu nuo susiraižymo padeliu.</w:t>
            </w:r>
          </w:p>
          <w:p w14:paraId="45BAC533" w14:textId="77777777" w:rsidR="00BF42BD" w:rsidRPr="00527F31" w:rsidRDefault="00BF42BD" w:rsidP="00BF42BD">
            <w:pPr>
              <w:tabs>
                <w:tab w:val="left" w:pos="599"/>
              </w:tabs>
              <w:contextualSpacing/>
              <w:jc w:val="both"/>
              <w:rPr>
                <w:rFonts w:ascii="Verdana" w:hAnsi="Verdana"/>
                <w:bCs/>
                <w:color w:val="000000"/>
              </w:rPr>
            </w:pPr>
            <w:r w:rsidRPr="00527F31">
              <w:rPr>
                <w:rFonts w:ascii="Verdana" w:hAnsi="Verdana"/>
                <w:b/>
                <w:bCs/>
                <w:color w:val="000000"/>
              </w:rPr>
              <w:t xml:space="preserve">PVZ. Nr. 1 </w:t>
            </w:r>
            <w:r w:rsidRPr="00527F31">
              <w:rPr>
                <w:rFonts w:ascii="Verdana" w:hAnsi="Verdana"/>
                <w:bCs/>
                <w:color w:val="000000"/>
              </w:rPr>
              <w:t>(tik informacinio pobūdžio)</w:t>
            </w:r>
          </w:p>
          <w:p w14:paraId="4408EB11" w14:textId="25F98054" w:rsidR="00BF42BD" w:rsidRPr="00527F31" w:rsidRDefault="00BF42BD" w:rsidP="00BF42BD">
            <w:pPr>
              <w:tabs>
                <w:tab w:val="left" w:pos="599"/>
              </w:tabs>
              <w:contextualSpacing/>
              <w:jc w:val="both"/>
              <w:rPr>
                <w:rFonts w:ascii="Verdana" w:hAnsi="Verdana"/>
                <w:bCs/>
                <w:color w:val="000000"/>
              </w:rPr>
            </w:pPr>
            <w:r w:rsidRPr="00527F31">
              <w:rPr>
                <w:rFonts w:ascii="Verdana" w:hAnsi="Verdana"/>
                <w:bCs/>
                <w:noProof/>
                <w:color w:val="000000"/>
              </w:rPr>
              <w:drawing>
                <wp:inline distT="0" distB="0" distL="0" distR="0" wp14:anchorId="59F613F9" wp14:editId="60E7123C">
                  <wp:extent cx="1015355" cy="952500"/>
                  <wp:effectExtent l="0" t="0" r="0" b="0"/>
                  <wp:docPr id="7851556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6906" cy="963336"/>
                          </a:xfrm>
                          <a:prstGeom prst="rect">
                            <a:avLst/>
                          </a:prstGeom>
                          <a:noFill/>
                          <a:ln>
                            <a:noFill/>
                          </a:ln>
                        </pic:spPr>
                      </pic:pic>
                    </a:graphicData>
                  </a:graphic>
                </wp:inline>
              </w:drawing>
            </w:r>
          </w:p>
        </w:tc>
        <w:tc>
          <w:tcPr>
            <w:tcW w:w="4683" w:type="dxa"/>
            <w:tcBorders>
              <w:top w:val="single" w:sz="4" w:space="0" w:color="auto"/>
              <w:left w:val="single" w:sz="4" w:space="0" w:color="auto"/>
              <w:bottom w:val="single" w:sz="4" w:space="0" w:color="auto"/>
              <w:right w:val="single" w:sz="4" w:space="0" w:color="auto"/>
            </w:tcBorders>
          </w:tcPr>
          <w:p w14:paraId="5E7D99C4" w14:textId="77777777" w:rsidR="00DF4BC0" w:rsidRPr="00527F31" w:rsidRDefault="00DF4BC0" w:rsidP="00FF7B1F">
            <w:pPr>
              <w:contextualSpacing/>
              <w:jc w:val="center"/>
              <w:rPr>
                <w:rFonts w:ascii="Verdana" w:hAnsi="Verdana"/>
                <w:bCs/>
                <w:color w:val="000000"/>
              </w:rPr>
            </w:pPr>
          </w:p>
          <w:p w14:paraId="6730CB1A" w14:textId="77777777" w:rsidR="00CF790B" w:rsidRPr="00527F31" w:rsidRDefault="00CF790B" w:rsidP="00FF7B1F">
            <w:pPr>
              <w:contextualSpacing/>
              <w:jc w:val="center"/>
              <w:rPr>
                <w:rFonts w:ascii="Verdana" w:hAnsi="Verdana"/>
                <w:bCs/>
                <w:color w:val="000000"/>
              </w:rPr>
            </w:pPr>
          </w:p>
          <w:p w14:paraId="6F8CC778" w14:textId="77777777" w:rsidR="00CF790B" w:rsidRPr="00527F31" w:rsidRDefault="00CF790B" w:rsidP="00FF7B1F">
            <w:pPr>
              <w:contextualSpacing/>
              <w:jc w:val="center"/>
              <w:rPr>
                <w:rFonts w:ascii="Verdana" w:hAnsi="Verdana"/>
                <w:bCs/>
                <w:color w:val="000000"/>
              </w:rPr>
            </w:pPr>
          </w:p>
          <w:p w14:paraId="252ECCE2" w14:textId="2241EC62" w:rsidR="00CF790B" w:rsidRPr="00527F31" w:rsidRDefault="00CF790B" w:rsidP="00FF7B1F">
            <w:pPr>
              <w:contextualSpacing/>
              <w:jc w:val="center"/>
              <w:rPr>
                <w:rFonts w:ascii="Verdana" w:hAnsi="Verdana"/>
                <w:bCs/>
                <w:i/>
                <w:iCs/>
                <w:color w:val="000000"/>
              </w:rPr>
            </w:pPr>
            <w:r w:rsidRPr="00527F31">
              <w:rPr>
                <w:rFonts w:ascii="Verdana" w:hAnsi="Verdana"/>
                <w:bCs/>
                <w:i/>
                <w:iCs/>
                <w:color w:val="EE0000"/>
              </w:rPr>
              <w:t>Tikslius siūlomus parametrus įrašo tiekėjas</w:t>
            </w:r>
          </w:p>
        </w:tc>
      </w:tr>
      <w:tr w:rsidR="00DF4BC0" w:rsidRPr="00527F31" w14:paraId="6C44671F"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074018B6" w14:textId="77777777" w:rsidR="00DF4BC0" w:rsidRPr="00527F31" w:rsidRDefault="00DF4BC0" w:rsidP="00FF7B1F">
            <w:pPr>
              <w:ind w:left="-777" w:firstLine="720"/>
              <w:jc w:val="center"/>
              <w:rPr>
                <w:rFonts w:ascii="Verdana" w:hAnsi="Verdana"/>
                <w:bCs/>
                <w:color w:val="000000"/>
              </w:rPr>
            </w:pPr>
            <w:r w:rsidRPr="00527F31">
              <w:rPr>
                <w:rFonts w:ascii="Verdana" w:hAnsi="Verdana"/>
                <w:bCs/>
                <w:color w:val="000000"/>
              </w:rPr>
              <w:t>2.</w:t>
            </w:r>
          </w:p>
        </w:tc>
        <w:tc>
          <w:tcPr>
            <w:tcW w:w="3397" w:type="dxa"/>
            <w:tcBorders>
              <w:top w:val="single" w:sz="4" w:space="0" w:color="auto"/>
              <w:left w:val="single" w:sz="4" w:space="0" w:color="auto"/>
              <w:bottom w:val="single" w:sz="4" w:space="0" w:color="auto"/>
              <w:right w:val="single" w:sz="4" w:space="0" w:color="auto"/>
            </w:tcBorders>
          </w:tcPr>
          <w:p w14:paraId="4100BAE2" w14:textId="5417F919" w:rsidR="00DF4BC0" w:rsidRPr="00527F31" w:rsidRDefault="00BF42BD" w:rsidP="00FF7B1F">
            <w:pPr>
              <w:pStyle w:val="Default"/>
              <w:jc w:val="both"/>
              <w:rPr>
                <w:rFonts w:ascii="Verdana" w:hAnsi="Verdana"/>
                <w:bCs/>
              </w:rPr>
            </w:pPr>
            <w:r w:rsidRPr="00527F31">
              <w:rPr>
                <w:rFonts w:ascii="Verdana" w:hAnsi="Verdana"/>
                <w:bCs/>
              </w:rPr>
              <w:t>Mikštasuoliai</w:t>
            </w:r>
            <w:r w:rsidR="00527F31">
              <w:rPr>
                <w:rFonts w:ascii="Verdana" w:hAnsi="Verdana"/>
                <w:bCs/>
              </w:rPr>
              <w:t xml:space="preserve"> (4 vnt.)</w:t>
            </w:r>
          </w:p>
        </w:tc>
        <w:tc>
          <w:tcPr>
            <w:tcW w:w="6521" w:type="dxa"/>
            <w:tcBorders>
              <w:top w:val="single" w:sz="4" w:space="0" w:color="auto"/>
              <w:left w:val="single" w:sz="4" w:space="0" w:color="auto"/>
              <w:bottom w:val="single" w:sz="4" w:space="0" w:color="auto"/>
              <w:right w:val="single" w:sz="4" w:space="0" w:color="auto"/>
            </w:tcBorders>
          </w:tcPr>
          <w:p w14:paraId="4202CE77" w14:textId="15DD149B"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.1.</w:t>
            </w:r>
            <w:r w:rsidR="00527F31" w:rsidRPr="00527F31">
              <w:rPr>
                <w:rFonts w:ascii="Verdana" w:hAnsi="Verdana"/>
              </w:rPr>
              <w:t xml:space="preserve"> </w:t>
            </w:r>
            <w:r w:rsidRPr="00BF42BD">
              <w:rPr>
                <w:rFonts w:ascii="Verdana" w:hAnsi="Verdana"/>
              </w:rPr>
              <w:t>Minkštasuolių pagrindas pagamintas iš baldinės faneros, medienos</w:t>
            </w:r>
            <w:r w:rsidR="00527F31">
              <w:rPr>
                <w:rFonts w:ascii="Verdana" w:hAnsi="Verdana"/>
              </w:rPr>
              <w:t xml:space="preserve"> v</w:t>
            </w:r>
            <w:r w:rsidRPr="00BF42BD">
              <w:rPr>
                <w:rFonts w:ascii="Verdana" w:hAnsi="Verdana"/>
              </w:rPr>
              <w:t>ir metalo arba jiems lygiaverčių medžiagų.</w:t>
            </w:r>
          </w:p>
          <w:p w14:paraId="1D44C085" w14:textId="10B9E9FC"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2</w:t>
            </w:r>
            <w:r w:rsidRPr="00BF42BD">
              <w:rPr>
                <w:rFonts w:ascii="Verdana" w:hAnsi="Verdana"/>
              </w:rPr>
              <w:t>. Minkštasuolio matmenys ilgis – 135 cm, plotis 62 cm (+/- 3 cm),</w:t>
            </w:r>
            <w:r w:rsidR="00527F31">
              <w:rPr>
                <w:rFonts w:ascii="Verdana" w:hAnsi="Verdana"/>
              </w:rPr>
              <w:t xml:space="preserve"> </w:t>
            </w:r>
            <w:r w:rsidRPr="00BF42BD">
              <w:rPr>
                <w:rFonts w:ascii="Verdana" w:hAnsi="Verdana"/>
              </w:rPr>
              <w:t>aukštis sėdimos dalies 46 cm +/- 2 cm</w:t>
            </w:r>
            <w:r w:rsidR="00527F31">
              <w:rPr>
                <w:rFonts w:ascii="Verdana" w:hAnsi="Verdana"/>
              </w:rPr>
              <w:t>.</w:t>
            </w:r>
          </w:p>
          <w:p w14:paraId="4F4110E5" w14:textId="374B7E59"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3</w:t>
            </w:r>
            <w:r w:rsidRPr="00BF42BD">
              <w:rPr>
                <w:rFonts w:ascii="Verdana" w:hAnsi="Verdana"/>
              </w:rPr>
              <w:t>. Atlošas ir dugnas - pilnaviduriai iš 1,5 cm (+/- 0,3 cm) storio</w:t>
            </w:r>
            <w:r w:rsidR="00527F31">
              <w:rPr>
                <w:rFonts w:ascii="Verdana" w:hAnsi="Verdana"/>
              </w:rPr>
              <w:t xml:space="preserve"> </w:t>
            </w:r>
            <w:r w:rsidRPr="00BF42BD">
              <w:rPr>
                <w:rFonts w:ascii="Verdana" w:hAnsi="Verdana"/>
              </w:rPr>
              <w:t>faneros.</w:t>
            </w:r>
          </w:p>
          <w:p w14:paraId="305B1DDA" w14:textId="46E01981"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4</w:t>
            </w:r>
            <w:r w:rsidRPr="00BF42BD">
              <w:rPr>
                <w:rFonts w:ascii="Verdana" w:hAnsi="Verdana"/>
              </w:rPr>
              <w:t>. Paminkštinimas iš aukšto tankio porolono nuo 30 kg/m³ ir daugiau:</w:t>
            </w:r>
            <w:r w:rsidR="00527F31">
              <w:rPr>
                <w:rFonts w:ascii="Verdana" w:hAnsi="Verdana"/>
              </w:rPr>
              <w:t xml:space="preserve"> </w:t>
            </w:r>
            <w:r w:rsidRPr="00BF42BD">
              <w:rPr>
                <w:rFonts w:ascii="Verdana" w:hAnsi="Verdana"/>
              </w:rPr>
              <w:t>sėdima dalis - 15 cm storio (+1-5 cm), atlošas 10 cm (+1-2 cm) storio</w:t>
            </w:r>
            <w:r w:rsidR="00527F31">
              <w:rPr>
                <w:rFonts w:ascii="Verdana" w:hAnsi="Verdana"/>
              </w:rPr>
              <w:t>.</w:t>
            </w:r>
          </w:p>
          <w:p w14:paraId="1AF204D3" w14:textId="79865D1E"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5</w:t>
            </w:r>
            <w:r w:rsidRPr="00BF42BD">
              <w:rPr>
                <w:rFonts w:ascii="Verdana" w:hAnsi="Verdana"/>
              </w:rPr>
              <w:t>. Minkštasuolio nugaros atlošo matmenys- aukštis 55 cm (+/- 5 cm),</w:t>
            </w:r>
            <w:r w:rsidR="00527F31">
              <w:rPr>
                <w:rFonts w:ascii="Verdana" w:hAnsi="Verdana"/>
              </w:rPr>
              <w:t xml:space="preserve"> </w:t>
            </w:r>
            <w:r w:rsidRPr="00BF42BD">
              <w:rPr>
                <w:rFonts w:ascii="Verdana" w:hAnsi="Verdana"/>
              </w:rPr>
              <w:t>storis 15 cm (+/- 5 cm)</w:t>
            </w:r>
            <w:r w:rsidR="00527F31">
              <w:rPr>
                <w:rFonts w:ascii="Verdana" w:hAnsi="Verdana"/>
              </w:rPr>
              <w:t>.</w:t>
            </w:r>
          </w:p>
          <w:p w14:paraId="51AFCE38" w14:textId="641872E7"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6</w:t>
            </w:r>
            <w:r w:rsidRPr="00BF42BD">
              <w:rPr>
                <w:rFonts w:ascii="Verdana" w:hAnsi="Verdana"/>
              </w:rPr>
              <w:t>. Minkštasuoliai be porankių.</w:t>
            </w:r>
          </w:p>
          <w:p w14:paraId="3B7125FA" w14:textId="0998FD55" w:rsidR="00BF42BD" w:rsidRPr="00BF42BD" w:rsidRDefault="00BF42BD" w:rsidP="00BF42BD">
            <w:pPr>
              <w:contextualSpacing/>
              <w:jc w:val="both"/>
              <w:rPr>
                <w:rFonts w:ascii="Verdana" w:hAnsi="Verdana"/>
              </w:rPr>
            </w:pPr>
            <w:r w:rsidRPr="00527F31">
              <w:rPr>
                <w:rFonts w:ascii="Verdana" w:hAnsi="Verdana"/>
              </w:rPr>
              <w:lastRenderedPageBreak/>
              <w:t>2</w:t>
            </w:r>
            <w:r w:rsidRPr="00BF42BD">
              <w:rPr>
                <w:rFonts w:ascii="Verdana" w:hAnsi="Verdana"/>
              </w:rPr>
              <w:t>.</w:t>
            </w:r>
            <w:r w:rsidR="00527F31" w:rsidRPr="00527F31">
              <w:rPr>
                <w:rFonts w:ascii="Verdana" w:hAnsi="Verdana"/>
              </w:rPr>
              <w:t>7</w:t>
            </w:r>
            <w:r w:rsidRPr="00BF42BD">
              <w:rPr>
                <w:rFonts w:ascii="Verdana" w:hAnsi="Verdana"/>
              </w:rPr>
              <w:t>. Minkštasuolių kojos metalinės 25 cm +/- 5 cm aukščio,</w:t>
            </w:r>
            <w:r w:rsidR="00527F31">
              <w:rPr>
                <w:rFonts w:ascii="Verdana" w:hAnsi="Verdana"/>
              </w:rPr>
              <w:t xml:space="preserve"> </w:t>
            </w:r>
            <w:r w:rsidRPr="00BF42BD">
              <w:rPr>
                <w:rFonts w:ascii="Verdana" w:hAnsi="Verdana"/>
              </w:rPr>
              <w:t>reguliuojamos.</w:t>
            </w:r>
          </w:p>
          <w:p w14:paraId="7ECAB824" w14:textId="77617AED" w:rsidR="00BF42BD" w:rsidRPr="00BF42BD" w:rsidRDefault="00BF42BD" w:rsidP="00BF42BD">
            <w:pPr>
              <w:contextualSpacing/>
              <w:jc w:val="both"/>
              <w:rPr>
                <w:rFonts w:ascii="Verdana" w:hAnsi="Verdana"/>
              </w:rPr>
            </w:pPr>
            <w:r w:rsidRPr="00527F31">
              <w:rPr>
                <w:rFonts w:ascii="Verdana" w:hAnsi="Verdana"/>
              </w:rPr>
              <w:t>2</w:t>
            </w:r>
            <w:r w:rsidRPr="00BF42BD">
              <w:rPr>
                <w:rFonts w:ascii="Verdana" w:hAnsi="Verdana"/>
              </w:rPr>
              <w:t>.</w:t>
            </w:r>
            <w:r w:rsidR="00527F31" w:rsidRPr="00527F31">
              <w:rPr>
                <w:rFonts w:ascii="Verdana" w:hAnsi="Verdana"/>
              </w:rPr>
              <w:t>8</w:t>
            </w:r>
            <w:r w:rsidRPr="00BF42BD">
              <w:rPr>
                <w:rFonts w:ascii="Verdana" w:hAnsi="Verdana"/>
              </w:rPr>
              <w:t>. Minkštasuolio gobelenas atsparus trinčiai ir valymui</w:t>
            </w:r>
            <w:r w:rsidR="00527F31">
              <w:rPr>
                <w:rFonts w:ascii="Verdana" w:hAnsi="Verdana"/>
              </w:rPr>
              <w:t>.</w:t>
            </w:r>
          </w:p>
          <w:p w14:paraId="755D04DD" w14:textId="4FE3EDA6" w:rsidR="00DF4BC0" w:rsidRPr="00527F31" w:rsidRDefault="00BF42BD" w:rsidP="00BF42BD">
            <w:pPr>
              <w:contextualSpacing/>
              <w:jc w:val="both"/>
              <w:rPr>
                <w:rFonts w:ascii="Verdana" w:hAnsi="Verdana"/>
              </w:rPr>
            </w:pPr>
            <w:r w:rsidRPr="00527F31">
              <w:rPr>
                <w:rFonts w:ascii="Verdana" w:hAnsi="Verdana"/>
              </w:rPr>
              <w:t>2.</w:t>
            </w:r>
            <w:r w:rsidR="00527F31" w:rsidRPr="00527F31">
              <w:rPr>
                <w:rFonts w:ascii="Verdana" w:hAnsi="Verdana"/>
              </w:rPr>
              <w:t>9</w:t>
            </w:r>
            <w:r w:rsidRPr="00527F31">
              <w:rPr>
                <w:rFonts w:ascii="Verdana" w:hAnsi="Verdana"/>
              </w:rPr>
              <w:t>. Gobelenas renkamas iš ne mažiau 5 spalvų.</w:t>
            </w:r>
          </w:p>
          <w:p w14:paraId="1E093CEC" w14:textId="77777777" w:rsidR="00BF42BD" w:rsidRPr="00527F31" w:rsidRDefault="00BF42BD" w:rsidP="00BF42BD">
            <w:pPr>
              <w:contextualSpacing/>
              <w:jc w:val="both"/>
              <w:rPr>
                <w:rFonts w:ascii="Verdana" w:hAnsi="Verdana"/>
              </w:rPr>
            </w:pPr>
          </w:p>
          <w:p w14:paraId="16C4789C" w14:textId="77777777" w:rsidR="00BF42BD" w:rsidRPr="00527F31" w:rsidRDefault="00BF42BD" w:rsidP="00BF42BD">
            <w:pPr>
              <w:contextualSpacing/>
              <w:jc w:val="both"/>
              <w:rPr>
                <w:rFonts w:ascii="Verdana" w:hAnsi="Verdana"/>
                <w:bCs/>
                <w:color w:val="000000"/>
              </w:rPr>
            </w:pPr>
            <w:r w:rsidRPr="00527F31">
              <w:rPr>
                <w:rFonts w:ascii="Verdana" w:hAnsi="Verdana"/>
                <w:b/>
                <w:bCs/>
                <w:color w:val="000000"/>
              </w:rPr>
              <w:t xml:space="preserve">PVZ. Nr. 2 </w:t>
            </w:r>
            <w:r w:rsidRPr="00527F31">
              <w:rPr>
                <w:rFonts w:ascii="Verdana" w:hAnsi="Verdana"/>
                <w:bCs/>
                <w:color w:val="000000"/>
              </w:rPr>
              <w:t>(tik informacinio pobūdžio)</w:t>
            </w:r>
          </w:p>
          <w:p w14:paraId="540E55DA" w14:textId="108AFAB9" w:rsidR="00BF42BD" w:rsidRPr="00527F31" w:rsidRDefault="00BF42BD" w:rsidP="00BF42BD">
            <w:pPr>
              <w:contextualSpacing/>
              <w:jc w:val="both"/>
              <w:rPr>
                <w:rFonts w:ascii="Verdana" w:hAnsi="Verdana"/>
                <w:bCs/>
                <w:color w:val="000000"/>
              </w:rPr>
            </w:pPr>
            <w:r w:rsidRPr="00527F31">
              <w:rPr>
                <w:rFonts w:ascii="Verdana" w:hAnsi="Verdana"/>
                <w:bCs/>
                <w:noProof/>
                <w:color w:val="000000"/>
              </w:rPr>
              <w:drawing>
                <wp:inline distT="0" distB="0" distL="0" distR="0" wp14:anchorId="6CABBDD1" wp14:editId="0D056A8A">
                  <wp:extent cx="1466850" cy="1466850"/>
                  <wp:effectExtent l="0" t="0" r="0" b="0"/>
                  <wp:docPr id="75709552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tc>
        <w:tc>
          <w:tcPr>
            <w:tcW w:w="4683" w:type="dxa"/>
            <w:tcBorders>
              <w:top w:val="single" w:sz="4" w:space="0" w:color="auto"/>
              <w:left w:val="single" w:sz="4" w:space="0" w:color="auto"/>
              <w:bottom w:val="single" w:sz="4" w:space="0" w:color="auto"/>
              <w:right w:val="single" w:sz="4" w:space="0" w:color="auto"/>
            </w:tcBorders>
          </w:tcPr>
          <w:p w14:paraId="5B7C0026" w14:textId="77777777" w:rsidR="00581376" w:rsidRPr="00527F31" w:rsidRDefault="00581376" w:rsidP="00FF7B1F">
            <w:pPr>
              <w:contextualSpacing/>
              <w:jc w:val="center"/>
              <w:rPr>
                <w:rFonts w:ascii="Verdana" w:hAnsi="Verdana"/>
                <w:bCs/>
                <w:i/>
                <w:iCs/>
                <w:color w:val="EE0000"/>
              </w:rPr>
            </w:pPr>
          </w:p>
          <w:p w14:paraId="136CB8C5" w14:textId="77777777" w:rsidR="00581376" w:rsidRPr="00527F31" w:rsidRDefault="00581376" w:rsidP="00FF7B1F">
            <w:pPr>
              <w:contextualSpacing/>
              <w:jc w:val="center"/>
              <w:rPr>
                <w:rFonts w:ascii="Verdana" w:hAnsi="Verdana"/>
                <w:bCs/>
                <w:i/>
                <w:iCs/>
                <w:color w:val="EE0000"/>
              </w:rPr>
            </w:pPr>
          </w:p>
          <w:p w14:paraId="0B0119CF" w14:textId="77777777" w:rsidR="00581376" w:rsidRPr="00527F31" w:rsidRDefault="00581376" w:rsidP="00FF7B1F">
            <w:pPr>
              <w:contextualSpacing/>
              <w:jc w:val="center"/>
              <w:rPr>
                <w:rFonts w:ascii="Verdana" w:hAnsi="Verdana"/>
                <w:bCs/>
                <w:i/>
                <w:iCs/>
                <w:color w:val="EE0000"/>
              </w:rPr>
            </w:pPr>
          </w:p>
          <w:p w14:paraId="117679DA" w14:textId="77777777" w:rsidR="00581376" w:rsidRPr="00527F31" w:rsidRDefault="00581376" w:rsidP="00FF7B1F">
            <w:pPr>
              <w:contextualSpacing/>
              <w:jc w:val="center"/>
              <w:rPr>
                <w:rFonts w:ascii="Verdana" w:hAnsi="Verdana"/>
                <w:bCs/>
                <w:i/>
                <w:iCs/>
                <w:color w:val="EE0000"/>
              </w:rPr>
            </w:pPr>
          </w:p>
          <w:p w14:paraId="45007FA9" w14:textId="4447CC54" w:rsidR="00DF4BC0" w:rsidRPr="00527F31" w:rsidRDefault="00CF790B" w:rsidP="00FF7B1F">
            <w:pPr>
              <w:contextualSpacing/>
              <w:jc w:val="center"/>
              <w:rPr>
                <w:rFonts w:ascii="Verdana" w:hAnsi="Verdana"/>
                <w:bCs/>
                <w:color w:val="000000"/>
              </w:rPr>
            </w:pPr>
            <w:r w:rsidRPr="00527F31">
              <w:rPr>
                <w:rFonts w:ascii="Verdana" w:hAnsi="Verdana"/>
                <w:bCs/>
                <w:i/>
                <w:iCs/>
                <w:color w:val="EE0000"/>
              </w:rPr>
              <w:t>Tikslius siūlomus parametrus įrašo tiekėjas</w:t>
            </w:r>
          </w:p>
        </w:tc>
      </w:tr>
      <w:tr w:rsidR="00DF4BC0" w:rsidRPr="00527F31" w14:paraId="2C285AD8" w14:textId="77777777" w:rsidTr="00FC41A8">
        <w:trPr>
          <w:trHeight w:val="282"/>
          <w:jc w:val="center"/>
        </w:trPr>
        <w:tc>
          <w:tcPr>
            <w:tcW w:w="572" w:type="dxa"/>
            <w:tcBorders>
              <w:top w:val="single" w:sz="4" w:space="0" w:color="auto"/>
              <w:left w:val="single" w:sz="4" w:space="0" w:color="auto"/>
              <w:bottom w:val="single" w:sz="4" w:space="0" w:color="auto"/>
              <w:right w:val="single" w:sz="4" w:space="0" w:color="auto"/>
            </w:tcBorders>
            <w:noWrap/>
          </w:tcPr>
          <w:p w14:paraId="1734F365" w14:textId="77777777" w:rsidR="00DF4BC0" w:rsidRPr="00527F31" w:rsidRDefault="00DF4BC0" w:rsidP="00FF7B1F">
            <w:pPr>
              <w:ind w:left="-777" w:firstLine="720"/>
              <w:jc w:val="center"/>
              <w:rPr>
                <w:rFonts w:ascii="Verdana" w:hAnsi="Verdana"/>
                <w:bCs/>
                <w:color w:val="000000"/>
              </w:rPr>
            </w:pPr>
            <w:r w:rsidRPr="00527F31">
              <w:rPr>
                <w:rFonts w:ascii="Verdana" w:hAnsi="Verdana"/>
                <w:bCs/>
                <w:color w:val="000000"/>
              </w:rPr>
              <w:t>3.</w:t>
            </w:r>
          </w:p>
        </w:tc>
        <w:tc>
          <w:tcPr>
            <w:tcW w:w="3397" w:type="dxa"/>
            <w:tcBorders>
              <w:top w:val="single" w:sz="4" w:space="0" w:color="auto"/>
              <w:left w:val="single" w:sz="4" w:space="0" w:color="auto"/>
              <w:bottom w:val="single" w:sz="4" w:space="0" w:color="auto"/>
              <w:right w:val="single" w:sz="4" w:space="0" w:color="auto"/>
            </w:tcBorders>
          </w:tcPr>
          <w:p w14:paraId="656A2927" w14:textId="2E337777" w:rsidR="00DF4BC0" w:rsidRPr="00527F31" w:rsidRDefault="00BF42BD" w:rsidP="00FF7B1F">
            <w:pPr>
              <w:pStyle w:val="Default"/>
              <w:jc w:val="both"/>
              <w:rPr>
                <w:rFonts w:ascii="Verdana" w:hAnsi="Verdana"/>
                <w:bCs/>
              </w:rPr>
            </w:pPr>
            <w:r w:rsidRPr="00527F31">
              <w:rPr>
                <w:rFonts w:ascii="Verdana" w:hAnsi="Verdana"/>
                <w:bCs/>
              </w:rPr>
              <w:t>Sėdmaišiai</w:t>
            </w:r>
            <w:r w:rsidR="00527F31">
              <w:rPr>
                <w:rFonts w:ascii="Verdana" w:hAnsi="Verdana"/>
                <w:bCs/>
              </w:rPr>
              <w:t xml:space="preserve"> (4 vnt.)</w:t>
            </w:r>
          </w:p>
        </w:tc>
        <w:tc>
          <w:tcPr>
            <w:tcW w:w="6521" w:type="dxa"/>
            <w:tcBorders>
              <w:top w:val="single" w:sz="4" w:space="0" w:color="auto"/>
              <w:left w:val="single" w:sz="4" w:space="0" w:color="auto"/>
              <w:bottom w:val="single" w:sz="4" w:space="0" w:color="auto"/>
              <w:right w:val="single" w:sz="4" w:space="0" w:color="auto"/>
            </w:tcBorders>
          </w:tcPr>
          <w:p w14:paraId="3B3999BC" w14:textId="523C8748" w:rsidR="00527F31" w:rsidRPr="00527F31" w:rsidRDefault="00527F31" w:rsidP="00527F31">
            <w:pPr>
              <w:contextualSpacing/>
              <w:jc w:val="both"/>
              <w:rPr>
                <w:rFonts w:ascii="Verdana" w:hAnsi="Verdana"/>
              </w:rPr>
            </w:pPr>
            <w:r w:rsidRPr="00527F31">
              <w:rPr>
                <w:rFonts w:ascii="Verdana" w:hAnsi="Verdana"/>
              </w:rPr>
              <w:t>5.1. Sėdmaišiai turi turėti vidinį elastingo audinio maišą.</w:t>
            </w:r>
          </w:p>
          <w:p w14:paraId="3B9E4FD0" w14:textId="72251F3E" w:rsidR="00527F31" w:rsidRPr="00527F31" w:rsidRDefault="00527F31" w:rsidP="00527F31">
            <w:pPr>
              <w:contextualSpacing/>
              <w:jc w:val="both"/>
              <w:rPr>
                <w:rFonts w:ascii="Verdana" w:hAnsi="Verdana"/>
              </w:rPr>
            </w:pPr>
            <w:r w:rsidRPr="00527F31">
              <w:rPr>
                <w:rFonts w:ascii="Verdana" w:hAnsi="Verdana"/>
              </w:rPr>
              <w:t>5.2. Sėdmaišio išorinis audinys atsparus trinčiai, kuris lengvai valosi. Išorinis užvalkalas – nuimamas (skalbimui/valymui).</w:t>
            </w:r>
          </w:p>
          <w:p w14:paraId="2157D189" w14:textId="76D125D5" w:rsidR="00527F31" w:rsidRPr="00527F31" w:rsidRDefault="00527F31" w:rsidP="00527F31">
            <w:pPr>
              <w:contextualSpacing/>
              <w:jc w:val="both"/>
              <w:rPr>
                <w:rFonts w:ascii="Verdana" w:hAnsi="Verdana"/>
              </w:rPr>
            </w:pPr>
            <w:r w:rsidRPr="00527F31">
              <w:rPr>
                <w:rFonts w:ascii="Verdana" w:hAnsi="Verdana"/>
              </w:rPr>
              <w:t>5.3. Sėdmaišiai užpildyti pūstomis polistirolo granulėmis arba joms lyg</w:t>
            </w:r>
            <w:r w:rsidR="00322DD2">
              <w:rPr>
                <w:rFonts w:ascii="Verdana" w:hAnsi="Verdana"/>
              </w:rPr>
              <w:t>ia</w:t>
            </w:r>
            <w:r w:rsidRPr="00527F31">
              <w:rPr>
                <w:rFonts w:ascii="Verdana" w:hAnsi="Verdana"/>
              </w:rPr>
              <w:t>v</w:t>
            </w:r>
            <w:r w:rsidR="00322DD2">
              <w:rPr>
                <w:rFonts w:ascii="Verdana" w:hAnsi="Verdana"/>
              </w:rPr>
              <w:t>e</w:t>
            </w:r>
            <w:r w:rsidRPr="00527F31">
              <w:rPr>
                <w:rFonts w:ascii="Verdana" w:hAnsi="Verdana"/>
              </w:rPr>
              <w:t>rtėmis.</w:t>
            </w:r>
          </w:p>
          <w:p w14:paraId="58D7174A" w14:textId="08D84EC0" w:rsidR="00527F31" w:rsidRPr="00527F31" w:rsidRDefault="00527F31" w:rsidP="00527F31">
            <w:pPr>
              <w:contextualSpacing/>
              <w:jc w:val="both"/>
              <w:rPr>
                <w:rFonts w:ascii="Verdana" w:hAnsi="Verdana"/>
              </w:rPr>
            </w:pPr>
            <w:r w:rsidRPr="00527F31">
              <w:rPr>
                <w:rFonts w:ascii="Verdana" w:hAnsi="Verdana"/>
              </w:rPr>
              <w:t>5.4. Sėdmaišiai kriaušės formos su rankena viršuje (palengvinimas perkėlimui)</w:t>
            </w:r>
            <w:r>
              <w:rPr>
                <w:rFonts w:ascii="Verdana" w:hAnsi="Verdana"/>
              </w:rPr>
              <w:t>.</w:t>
            </w:r>
          </w:p>
          <w:p w14:paraId="363CEB0B" w14:textId="1FB848E0" w:rsidR="00527F31" w:rsidRPr="00527F31" w:rsidRDefault="00527F31" w:rsidP="00527F31">
            <w:pPr>
              <w:contextualSpacing/>
              <w:jc w:val="both"/>
              <w:rPr>
                <w:rFonts w:ascii="Verdana" w:hAnsi="Verdana"/>
              </w:rPr>
            </w:pPr>
            <w:r w:rsidRPr="00527F31">
              <w:rPr>
                <w:rFonts w:ascii="Verdana" w:hAnsi="Verdana"/>
              </w:rPr>
              <w:t>5.5. Sėdmaišių dydis plotis 85 cm, gylis 85 cm, aukštis 120 cm dydis gali kisti +/- 5 cm.</w:t>
            </w:r>
          </w:p>
          <w:p w14:paraId="5A11DD1C" w14:textId="68C97889" w:rsidR="00527F31" w:rsidRPr="00527F31" w:rsidRDefault="00527F31" w:rsidP="00527F31">
            <w:pPr>
              <w:contextualSpacing/>
              <w:jc w:val="both"/>
              <w:rPr>
                <w:rFonts w:ascii="Verdana" w:hAnsi="Verdana"/>
              </w:rPr>
            </w:pPr>
            <w:r w:rsidRPr="00527F31">
              <w:rPr>
                <w:rFonts w:ascii="Verdana" w:hAnsi="Verdana"/>
              </w:rPr>
              <w:t>5.6. Sėdmaišių siūlės turi būti tvirtos.</w:t>
            </w:r>
          </w:p>
          <w:p w14:paraId="534D1680" w14:textId="4B106311" w:rsidR="00DF4BC0" w:rsidRPr="00527F31" w:rsidRDefault="00527F31" w:rsidP="00527F31">
            <w:pPr>
              <w:contextualSpacing/>
              <w:jc w:val="both"/>
              <w:rPr>
                <w:rFonts w:ascii="Verdana" w:hAnsi="Verdana"/>
              </w:rPr>
            </w:pPr>
            <w:r w:rsidRPr="00527F31">
              <w:rPr>
                <w:rFonts w:ascii="Verdana" w:hAnsi="Verdana"/>
              </w:rPr>
              <w:t>5.7. Sėdmaišių užtrauktukai plastikiniai užsegimo mechanizmai paslėpti po audiniu.</w:t>
            </w:r>
          </w:p>
          <w:p w14:paraId="70AB750B" w14:textId="77777777" w:rsidR="00527F31" w:rsidRPr="00527F31" w:rsidRDefault="00527F31" w:rsidP="00527F31">
            <w:pPr>
              <w:contextualSpacing/>
              <w:jc w:val="both"/>
              <w:rPr>
                <w:rFonts w:ascii="Verdana" w:hAnsi="Verdana"/>
              </w:rPr>
            </w:pPr>
          </w:p>
          <w:p w14:paraId="66AF5BE4" w14:textId="77777777" w:rsidR="00527F31" w:rsidRPr="00527F31" w:rsidRDefault="00527F31" w:rsidP="00527F31">
            <w:pPr>
              <w:contextualSpacing/>
              <w:jc w:val="both"/>
              <w:rPr>
                <w:rFonts w:ascii="Verdana" w:hAnsi="Verdana"/>
                <w:bCs/>
                <w:color w:val="000000"/>
              </w:rPr>
            </w:pPr>
            <w:r w:rsidRPr="00527F31">
              <w:rPr>
                <w:rFonts w:ascii="Verdana" w:hAnsi="Verdana"/>
                <w:b/>
                <w:bCs/>
                <w:color w:val="000000"/>
              </w:rPr>
              <w:t xml:space="preserve">PVZ. Nr. 3 </w:t>
            </w:r>
            <w:r w:rsidRPr="00527F31">
              <w:rPr>
                <w:rFonts w:ascii="Verdana" w:hAnsi="Verdana"/>
                <w:bCs/>
                <w:color w:val="000000"/>
              </w:rPr>
              <w:t>(tik informacinio pobūdžio)</w:t>
            </w:r>
          </w:p>
          <w:p w14:paraId="34B9B79A" w14:textId="1568F4FE" w:rsidR="00527F31" w:rsidRPr="00527F31" w:rsidRDefault="00527F31" w:rsidP="00527F31">
            <w:pPr>
              <w:contextualSpacing/>
              <w:jc w:val="both"/>
              <w:rPr>
                <w:rFonts w:ascii="Verdana" w:hAnsi="Verdana"/>
                <w:bCs/>
                <w:color w:val="000000"/>
              </w:rPr>
            </w:pPr>
            <w:r w:rsidRPr="00527F31">
              <w:rPr>
                <w:rFonts w:ascii="Verdana" w:hAnsi="Verdana"/>
                <w:bCs/>
                <w:noProof/>
                <w:color w:val="000000"/>
              </w:rPr>
              <w:lastRenderedPageBreak/>
              <w:drawing>
                <wp:inline distT="0" distB="0" distL="0" distR="0" wp14:anchorId="0CD5E973" wp14:editId="347DECBC">
                  <wp:extent cx="1543050" cy="1983921"/>
                  <wp:effectExtent l="0" t="0" r="0" b="0"/>
                  <wp:docPr id="136727130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4971" cy="1986391"/>
                          </a:xfrm>
                          <a:prstGeom prst="rect">
                            <a:avLst/>
                          </a:prstGeom>
                          <a:noFill/>
                          <a:ln>
                            <a:noFill/>
                          </a:ln>
                        </pic:spPr>
                      </pic:pic>
                    </a:graphicData>
                  </a:graphic>
                </wp:inline>
              </w:drawing>
            </w:r>
          </w:p>
        </w:tc>
        <w:tc>
          <w:tcPr>
            <w:tcW w:w="4683" w:type="dxa"/>
            <w:tcBorders>
              <w:top w:val="single" w:sz="4" w:space="0" w:color="auto"/>
              <w:left w:val="single" w:sz="4" w:space="0" w:color="auto"/>
              <w:bottom w:val="single" w:sz="4" w:space="0" w:color="auto"/>
              <w:right w:val="single" w:sz="4" w:space="0" w:color="auto"/>
            </w:tcBorders>
          </w:tcPr>
          <w:p w14:paraId="2A7CC455" w14:textId="77777777" w:rsidR="00581376" w:rsidRPr="00527F31" w:rsidRDefault="00581376" w:rsidP="00FF7B1F">
            <w:pPr>
              <w:contextualSpacing/>
              <w:jc w:val="center"/>
              <w:rPr>
                <w:rFonts w:ascii="Verdana" w:hAnsi="Verdana"/>
                <w:bCs/>
                <w:i/>
                <w:iCs/>
                <w:color w:val="EE0000"/>
              </w:rPr>
            </w:pPr>
          </w:p>
          <w:p w14:paraId="7045B5D9" w14:textId="77777777" w:rsidR="00581376" w:rsidRPr="00527F31" w:rsidRDefault="00581376" w:rsidP="00FF7B1F">
            <w:pPr>
              <w:contextualSpacing/>
              <w:jc w:val="center"/>
              <w:rPr>
                <w:rFonts w:ascii="Verdana" w:hAnsi="Verdana"/>
                <w:bCs/>
                <w:i/>
                <w:iCs/>
                <w:color w:val="EE0000"/>
              </w:rPr>
            </w:pPr>
          </w:p>
          <w:p w14:paraId="60B2470E" w14:textId="77777777" w:rsidR="00581376" w:rsidRPr="00527F31" w:rsidRDefault="00581376" w:rsidP="00FF7B1F">
            <w:pPr>
              <w:contextualSpacing/>
              <w:jc w:val="center"/>
              <w:rPr>
                <w:rFonts w:ascii="Verdana" w:hAnsi="Verdana"/>
                <w:bCs/>
                <w:i/>
                <w:iCs/>
                <w:color w:val="EE0000"/>
              </w:rPr>
            </w:pPr>
          </w:p>
          <w:p w14:paraId="2D4D837C" w14:textId="77777777" w:rsidR="00581376" w:rsidRPr="00527F31" w:rsidRDefault="00581376" w:rsidP="00FF7B1F">
            <w:pPr>
              <w:contextualSpacing/>
              <w:jc w:val="center"/>
              <w:rPr>
                <w:rFonts w:ascii="Verdana" w:hAnsi="Verdana"/>
                <w:bCs/>
                <w:i/>
                <w:iCs/>
                <w:color w:val="EE0000"/>
              </w:rPr>
            </w:pPr>
          </w:p>
          <w:p w14:paraId="53C56124" w14:textId="325CCDBC" w:rsidR="00DF4BC0" w:rsidRPr="00527F31" w:rsidRDefault="00CF790B" w:rsidP="00FF7B1F">
            <w:pPr>
              <w:contextualSpacing/>
              <w:jc w:val="center"/>
              <w:rPr>
                <w:rFonts w:ascii="Verdana" w:hAnsi="Verdana"/>
                <w:bCs/>
                <w:color w:val="000000"/>
              </w:rPr>
            </w:pPr>
            <w:r w:rsidRPr="00527F31">
              <w:rPr>
                <w:rFonts w:ascii="Verdana" w:hAnsi="Verdana"/>
                <w:bCs/>
                <w:i/>
                <w:iCs/>
                <w:color w:val="EE0000"/>
              </w:rPr>
              <w:t>Tikslius siūlomus parametrus įrašo tiekėjas</w:t>
            </w:r>
          </w:p>
        </w:tc>
      </w:tr>
    </w:tbl>
    <w:p w14:paraId="1CCBF66B" w14:textId="77777777" w:rsidR="00232915" w:rsidRPr="00527F31" w:rsidRDefault="00232915" w:rsidP="00232915">
      <w:pPr>
        <w:pStyle w:val="Sraopastraipa"/>
        <w:keepNext/>
        <w:tabs>
          <w:tab w:val="left" w:pos="284"/>
        </w:tabs>
        <w:spacing w:after="0" w:line="240" w:lineRule="auto"/>
        <w:ind w:left="709"/>
        <w:outlineLvl w:val="0"/>
        <w:rPr>
          <w:rFonts w:ascii="Verdana" w:hAnsi="Verdana"/>
          <w:b/>
          <w:bCs/>
          <w:sz w:val="24"/>
          <w:szCs w:val="24"/>
        </w:rPr>
      </w:pPr>
    </w:p>
    <w:p w14:paraId="79440E2B" w14:textId="77777777" w:rsidR="00A55B61" w:rsidRPr="00527F31" w:rsidRDefault="00A55B61">
      <w:pPr>
        <w:pStyle w:val="Sraopastraipa"/>
        <w:keepNext/>
        <w:numPr>
          <w:ilvl w:val="0"/>
          <w:numId w:val="22"/>
        </w:numPr>
        <w:tabs>
          <w:tab w:val="left" w:pos="284"/>
        </w:tabs>
        <w:spacing w:after="0" w:line="240" w:lineRule="auto"/>
        <w:ind w:left="0" w:firstLine="709"/>
        <w:jc w:val="center"/>
        <w:outlineLvl w:val="0"/>
        <w:rPr>
          <w:rFonts w:ascii="Verdana" w:hAnsi="Verdana"/>
          <w:b/>
          <w:sz w:val="24"/>
          <w:szCs w:val="24"/>
        </w:rPr>
        <w:sectPr w:rsidR="00A55B61" w:rsidRPr="00527F31" w:rsidSect="00A55B61">
          <w:pgSz w:w="16838" w:h="11906" w:orient="landscape"/>
          <w:pgMar w:top="1701" w:right="1134" w:bottom="567" w:left="1134" w:header="567" w:footer="454" w:gutter="0"/>
          <w:pgNumType w:start="1"/>
          <w:cols w:space="1296"/>
          <w:docGrid w:linePitch="326"/>
        </w:sect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527F31">
        <w:rPr>
          <w:rFonts w:ascii="Verdana" w:hAnsi="Verdana"/>
          <w:b/>
          <w:sz w:val="24"/>
          <w:szCs w:val="24"/>
        </w:rPr>
        <w:lastRenderedPageBreak/>
        <w:t>PASIŪLYMO KAINA</w:t>
      </w:r>
      <w:bookmarkEnd w:id="76"/>
      <w:bookmarkEnd w:id="77"/>
      <w:bookmarkEnd w:id="78"/>
      <w:bookmarkEnd w:id="79"/>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527F31"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527F31" w:rsidRDefault="008029D1" w:rsidP="002142F0">
            <w:pPr>
              <w:ind w:left="-145"/>
              <w:contextualSpacing/>
              <w:jc w:val="center"/>
              <w:rPr>
                <w:rFonts w:ascii="Verdana" w:hAnsi="Verdana"/>
                <w:b/>
                <w:color w:val="000000"/>
              </w:rPr>
            </w:pPr>
            <w:r w:rsidRPr="00527F31">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527F31" w:rsidRDefault="008029D1"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527F31" w:rsidRDefault="008029D1" w:rsidP="002142F0">
            <w:pPr>
              <w:contextualSpacing/>
              <w:jc w:val="center"/>
              <w:rPr>
                <w:rFonts w:ascii="Verdana" w:hAnsi="Verdana"/>
                <w:b/>
                <w:color w:val="000000"/>
              </w:rPr>
            </w:pPr>
          </w:p>
          <w:p w14:paraId="2E295156"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527F31" w:rsidRDefault="008029D1" w:rsidP="002142F0">
            <w:pPr>
              <w:contextualSpacing/>
              <w:jc w:val="center"/>
              <w:rPr>
                <w:rFonts w:ascii="Verdana" w:hAnsi="Verdana"/>
                <w:b/>
                <w:color w:val="000000"/>
              </w:rPr>
            </w:pPr>
            <w:r w:rsidRPr="00527F31">
              <w:rPr>
                <w:rFonts w:ascii="Verdana" w:hAnsi="Verdana"/>
                <w:b/>
                <w:bCs/>
              </w:rPr>
              <w:t>Bendra kainos suma</w:t>
            </w:r>
            <w:r w:rsidRPr="00527F31">
              <w:rPr>
                <w:rFonts w:ascii="Verdana" w:hAnsi="Verdana"/>
                <w:b/>
              </w:rPr>
              <w:t xml:space="preserve"> EUR be PVM</w:t>
            </w:r>
          </w:p>
        </w:tc>
      </w:tr>
      <w:tr w:rsidR="008029D1" w:rsidRPr="00527F31"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527F31" w:rsidRDefault="008029D1"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527F31" w:rsidRDefault="008029D1"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527F31" w:rsidRDefault="00275A3F"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6=(4*5)</w:t>
            </w:r>
          </w:p>
        </w:tc>
      </w:tr>
      <w:tr w:rsidR="000C7C0C" w:rsidRPr="00527F31" w14:paraId="777B5D0F"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527F31" w:rsidRDefault="00057231" w:rsidP="00275A3F">
            <w:pPr>
              <w:ind w:left="-777" w:firstLine="720"/>
              <w:jc w:val="center"/>
              <w:rPr>
                <w:rFonts w:ascii="Verdana" w:hAnsi="Verdana"/>
                <w:bCs/>
                <w:color w:val="000000"/>
              </w:rPr>
            </w:pPr>
            <w:r w:rsidRPr="00527F31">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6AFE0D78" w:rsidR="000C7C0C" w:rsidRPr="00527F31" w:rsidRDefault="00BF42BD" w:rsidP="000C7C0C">
            <w:pPr>
              <w:pStyle w:val="Default"/>
              <w:jc w:val="both"/>
              <w:rPr>
                <w:rFonts w:ascii="Verdana" w:hAnsi="Verdana"/>
              </w:rPr>
            </w:pPr>
            <w:r w:rsidRPr="00527F31">
              <w:rPr>
                <w:rFonts w:ascii="Verdana" w:hAnsi="Verdana"/>
              </w:rPr>
              <w:t>Akustiniai foteliai</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527F31" w:rsidRDefault="00275A3F" w:rsidP="000C7C0C">
            <w:pPr>
              <w:contextualSpacing/>
              <w:jc w:val="center"/>
              <w:rPr>
                <w:rFonts w:ascii="Verdana" w:hAnsi="Verdana"/>
                <w:bCs/>
                <w:color w:val="000000"/>
              </w:rPr>
            </w:pPr>
            <w:r w:rsidRPr="00527F31">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206CB2CF" w:rsidR="000C7C0C" w:rsidRPr="00527F31" w:rsidRDefault="00275A3F" w:rsidP="000C7C0C">
            <w:pPr>
              <w:contextualSpacing/>
              <w:jc w:val="center"/>
              <w:rPr>
                <w:rFonts w:ascii="Verdana" w:hAnsi="Verdana"/>
                <w:bCs/>
                <w:color w:val="000000"/>
              </w:rPr>
            </w:pPr>
            <w:r w:rsidRPr="00527F31">
              <w:rPr>
                <w:rFonts w:ascii="Verdana" w:hAnsi="Verdana"/>
                <w:bCs/>
                <w:color w:val="000000"/>
              </w:rPr>
              <w:t>1</w:t>
            </w:r>
            <w:r w:rsidR="00BF42BD" w:rsidRPr="00527F31">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27F31"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527F31" w:rsidRDefault="000C7C0C" w:rsidP="00057231">
            <w:pPr>
              <w:contextualSpacing/>
              <w:jc w:val="both"/>
              <w:rPr>
                <w:rFonts w:ascii="Verdana" w:hAnsi="Verdana"/>
                <w:bCs/>
                <w:color w:val="000000"/>
              </w:rPr>
            </w:pPr>
          </w:p>
        </w:tc>
      </w:tr>
      <w:tr w:rsidR="00275A3F" w:rsidRPr="00527F31" w14:paraId="0612564C"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D96EBE0" w14:textId="5C30213E" w:rsidR="00275A3F" w:rsidRPr="00527F31" w:rsidRDefault="00275A3F" w:rsidP="00275A3F">
            <w:pPr>
              <w:ind w:left="-777" w:firstLine="720"/>
              <w:jc w:val="center"/>
              <w:rPr>
                <w:rFonts w:ascii="Verdana" w:hAnsi="Verdana"/>
                <w:bCs/>
                <w:color w:val="000000"/>
              </w:rPr>
            </w:pPr>
            <w:r w:rsidRPr="00527F31">
              <w:rPr>
                <w:rFonts w:ascii="Verdana" w:hAnsi="Verdana"/>
                <w:bCs/>
                <w:color w:val="000000"/>
              </w:rPr>
              <w:t>2.</w:t>
            </w:r>
          </w:p>
        </w:tc>
        <w:tc>
          <w:tcPr>
            <w:tcW w:w="3118" w:type="dxa"/>
            <w:tcBorders>
              <w:top w:val="single" w:sz="4" w:space="0" w:color="auto"/>
              <w:left w:val="single" w:sz="4" w:space="0" w:color="auto"/>
              <w:bottom w:val="single" w:sz="4" w:space="0" w:color="auto"/>
              <w:right w:val="single" w:sz="4" w:space="0" w:color="auto"/>
            </w:tcBorders>
          </w:tcPr>
          <w:p w14:paraId="21E3D9BA" w14:textId="1EE2298C" w:rsidR="00275A3F" w:rsidRPr="00527F31" w:rsidRDefault="00BF42BD" w:rsidP="000C7C0C">
            <w:pPr>
              <w:pStyle w:val="Default"/>
              <w:jc w:val="both"/>
              <w:rPr>
                <w:rFonts w:ascii="Verdana" w:hAnsi="Verdana"/>
                <w:bCs/>
              </w:rPr>
            </w:pPr>
            <w:r w:rsidRPr="00527F31">
              <w:rPr>
                <w:rFonts w:ascii="Verdana" w:hAnsi="Verdana"/>
                <w:bCs/>
              </w:rPr>
              <w:t>Minkštasuoliai</w:t>
            </w:r>
          </w:p>
        </w:tc>
        <w:tc>
          <w:tcPr>
            <w:tcW w:w="1418" w:type="dxa"/>
            <w:tcBorders>
              <w:top w:val="single" w:sz="4" w:space="0" w:color="auto"/>
              <w:left w:val="single" w:sz="4" w:space="0" w:color="auto"/>
              <w:bottom w:val="single" w:sz="4" w:space="0" w:color="auto"/>
              <w:right w:val="single" w:sz="4" w:space="0" w:color="auto"/>
            </w:tcBorders>
          </w:tcPr>
          <w:p w14:paraId="3D247708" w14:textId="07B74C24" w:rsidR="00275A3F" w:rsidRPr="00527F31" w:rsidRDefault="00275A3F" w:rsidP="000C7C0C">
            <w:pPr>
              <w:contextualSpacing/>
              <w:jc w:val="center"/>
              <w:rPr>
                <w:rFonts w:ascii="Verdana" w:hAnsi="Verdana"/>
                <w:bCs/>
                <w:color w:val="000000"/>
              </w:rPr>
            </w:pPr>
            <w:r w:rsidRPr="00527F31">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AF74C2B" w14:textId="7B36EBB7" w:rsidR="00275A3F" w:rsidRPr="00527F31" w:rsidRDefault="00BF42BD" w:rsidP="000C7C0C">
            <w:pPr>
              <w:contextualSpacing/>
              <w:jc w:val="center"/>
              <w:rPr>
                <w:rFonts w:ascii="Verdana" w:hAnsi="Verdana"/>
                <w:bCs/>
                <w:color w:val="000000"/>
              </w:rPr>
            </w:pPr>
            <w:r w:rsidRPr="00527F31">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3C31D46E" w14:textId="77777777" w:rsidR="00275A3F" w:rsidRPr="00527F31"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EAF4C63" w14:textId="77777777" w:rsidR="00275A3F" w:rsidRPr="00527F31" w:rsidRDefault="00275A3F" w:rsidP="00057231">
            <w:pPr>
              <w:contextualSpacing/>
              <w:jc w:val="both"/>
              <w:rPr>
                <w:rFonts w:ascii="Verdana" w:hAnsi="Verdana"/>
                <w:bCs/>
                <w:color w:val="000000"/>
              </w:rPr>
            </w:pPr>
          </w:p>
        </w:tc>
      </w:tr>
      <w:tr w:rsidR="00275A3F" w:rsidRPr="00527F31" w14:paraId="152C31E2" w14:textId="77777777" w:rsidTr="00703824">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70678889" w14:textId="063AF74C" w:rsidR="00275A3F" w:rsidRPr="00527F31" w:rsidRDefault="00275A3F" w:rsidP="00275A3F">
            <w:pPr>
              <w:ind w:left="-777" w:firstLine="720"/>
              <w:jc w:val="center"/>
              <w:rPr>
                <w:rFonts w:ascii="Verdana" w:hAnsi="Verdana"/>
                <w:bCs/>
                <w:color w:val="000000"/>
              </w:rPr>
            </w:pPr>
            <w:r w:rsidRPr="00527F31">
              <w:rPr>
                <w:rFonts w:ascii="Verdana" w:hAnsi="Verdana"/>
                <w:bCs/>
                <w:color w:val="000000"/>
              </w:rPr>
              <w:t>3.</w:t>
            </w:r>
          </w:p>
        </w:tc>
        <w:tc>
          <w:tcPr>
            <w:tcW w:w="3118" w:type="dxa"/>
            <w:tcBorders>
              <w:top w:val="single" w:sz="4" w:space="0" w:color="auto"/>
              <w:left w:val="single" w:sz="4" w:space="0" w:color="auto"/>
              <w:bottom w:val="single" w:sz="4" w:space="0" w:color="auto"/>
              <w:right w:val="single" w:sz="4" w:space="0" w:color="auto"/>
            </w:tcBorders>
          </w:tcPr>
          <w:p w14:paraId="4EEDECAD" w14:textId="3B32A18F" w:rsidR="00275A3F" w:rsidRPr="00527F31" w:rsidRDefault="00BF42BD" w:rsidP="000C7C0C">
            <w:pPr>
              <w:pStyle w:val="Default"/>
              <w:jc w:val="both"/>
              <w:rPr>
                <w:rFonts w:ascii="Verdana" w:hAnsi="Verdana"/>
                <w:bCs/>
              </w:rPr>
            </w:pPr>
            <w:r w:rsidRPr="00527F31">
              <w:rPr>
                <w:rFonts w:ascii="Verdana" w:hAnsi="Verdana"/>
                <w:bCs/>
              </w:rPr>
              <w:t>Sėdmaišiai</w:t>
            </w:r>
          </w:p>
        </w:tc>
        <w:tc>
          <w:tcPr>
            <w:tcW w:w="1418" w:type="dxa"/>
            <w:tcBorders>
              <w:top w:val="single" w:sz="4" w:space="0" w:color="auto"/>
              <w:left w:val="single" w:sz="4" w:space="0" w:color="auto"/>
              <w:bottom w:val="single" w:sz="4" w:space="0" w:color="auto"/>
              <w:right w:val="single" w:sz="4" w:space="0" w:color="auto"/>
            </w:tcBorders>
          </w:tcPr>
          <w:p w14:paraId="189D7AE6" w14:textId="1007443F" w:rsidR="00275A3F" w:rsidRPr="00527F31" w:rsidRDefault="00824C2A" w:rsidP="000C7C0C">
            <w:pPr>
              <w:contextualSpacing/>
              <w:jc w:val="center"/>
              <w:rPr>
                <w:rFonts w:ascii="Verdana" w:hAnsi="Verdana"/>
                <w:bCs/>
                <w:color w:val="000000"/>
              </w:rPr>
            </w:pPr>
            <w:r w:rsidRPr="00527F31">
              <w:rPr>
                <w:rFonts w:ascii="Verdana" w:hAnsi="Verdana"/>
                <w:bCs/>
                <w:color w:val="000000"/>
              </w:rPr>
              <w:t>vnt</w:t>
            </w:r>
            <w:r w:rsidR="0093785C" w:rsidRPr="00527F31">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6C80790F" w14:textId="13C4550E" w:rsidR="00275A3F" w:rsidRPr="00527F31" w:rsidRDefault="00BF42BD" w:rsidP="000C7C0C">
            <w:pPr>
              <w:contextualSpacing/>
              <w:jc w:val="center"/>
              <w:rPr>
                <w:rFonts w:ascii="Verdana" w:hAnsi="Verdana"/>
                <w:bCs/>
                <w:color w:val="000000"/>
              </w:rPr>
            </w:pPr>
            <w:r w:rsidRPr="00527F31">
              <w:rPr>
                <w:rFonts w:ascii="Verdana" w:hAnsi="Verdana"/>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17B1146F" w14:textId="77777777" w:rsidR="00275A3F" w:rsidRPr="00527F31" w:rsidRDefault="00275A3F"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F69B405" w14:textId="77777777" w:rsidR="00275A3F" w:rsidRPr="00527F31" w:rsidRDefault="00275A3F"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527F31" w:rsidRDefault="002E3493" w:rsidP="000C7C0C">
            <w:pPr>
              <w:ind w:firstLine="720"/>
              <w:contextualSpacing/>
              <w:jc w:val="right"/>
              <w:rPr>
                <w:rFonts w:ascii="Verdana" w:hAnsi="Verdana"/>
                <w:b/>
              </w:rPr>
            </w:pPr>
            <w:r w:rsidRPr="00527F31">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527F31"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527F31" w:rsidRDefault="000C7C0C" w:rsidP="000C7C0C">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r w:rsidR="002E3493" w:rsidRPr="00527F31">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527F31"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527F31" w:rsidRDefault="000C7C0C" w:rsidP="000C7C0C">
            <w:pPr>
              <w:ind w:firstLine="720"/>
              <w:contextualSpacing/>
              <w:jc w:val="right"/>
              <w:rPr>
                <w:rFonts w:ascii="Verdana" w:hAnsi="Verdana"/>
                <w:bCs/>
                <w:color w:val="000000"/>
              </w:rPr>
            </w:pPr>
            <w:r w:rsidRPr="00527F31">
              <w:rPr>
                <w:rFonts w:ascii="Verdana" w:hAnsi="Verdana"/>
                <w:b/>
                <w:bCs/>
              </w:rPr>
              <w:t>Iš viso b</w:t>
            </w:r>
            <w:r w:rsidRPr="00527F31">
              <w:rPr>
                <w:rFonts w:ascii="Verdana" w:hAnsi="Verdana"/>
                <w:b/>
              </w:rPr>
              <w:t>endra pasiūlymo kaina Eur su PVM</w:t>
            </w:r>
            <w:r w:rsidR="002E3493" w:rsidRPr="00527F31">
              <w:rPr>
                <w:rFonts w:ascii="Verdana" w:hAnsi="Verdana"/>
                <w:b/>
              </w:rPr>
              <w:t>:</w:t>
            </w:r>
            <w:r w:rsidRPr="00527F31">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527F31"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527F31" w:rsidRDefault="00B87BA2" w:rsidP="00317210">
      <w:pPr>
        <w:ind w:firstLine="567"/>
        <w:jc w:val="both"/>
        <w:rPr>
          <w:rFonts w:ascii="Verdana" w:hAnsi="Verdana"/>
          <w:b/>
          <w:bCs/>
          <w:color w:val="FF0000"/>
        </w:rPr>
      </w:pPr>
      <w:r w:rsidRPr="00527F31">
        <w:rPr>
          <w:rFonts w:ascii="Verdana" w:hAnsi="Verdana"/>
          <w:b/>
          <w:bCs/>
          <w:color w:val="FF0000"/>
        </w:rPr>
        <w:t xml:space="preserve">Teikdami šį pasiūlymą mes </w:t>
      </w:r>
      <w:r w:rsidR="00B7251E" w:rsidRPr="00527F31">
        <w:rPr>
          <w:rFonts w:ascii="Verdana" w:hAnsi="Verdana"/>
          <w:b/>
          <w:bCs/>
          <w:color w:val="FF0000"/>
        </w:rPr>
        <w:t>patvirtiname</w:t>
      </w:r>
      <w:r w:rsidRPr="00527F31">
        <w:rPr>
          <w:rFonts w:ascii="Verdana" w:hAnsi="Verdana"/>
          <w:b/>
          <w:bCs/>
          <w:color w:val="FF0000"/>
        </w:rPr>
        <w:t>, kad mūsų siūlomos prekės visiškai atitinka pirkimo vykdytojo poreikį, apibrėžtą pirkimo dokumentuose, tame tarpe ir techninėje specifikacijoje</w:t>
      </w:r>
      <w:r w:rsidR="00A24D07" w:rsidRPr="00527F31">
        <w:rPr>
          <w:rFonts w:ascii="Verdana" w:hAnsi="Verdana"/>
          <w:b/>
          <w:bCs/>
          <w:color w:val="FF0000"/>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7E38EC66" w:rsidR="000C7C0C" w:rsidRPr="00527F31" w:rsidRDefault="000C7C0C" w:rsidP="000C7C0C">
            <w:pPr>
              <w:jc w:val="both"/>
              <w:rPr>
                <w:rFonts w:ascii="Verdana" w:eastAsiaTheme="minorHAnsi" w:hAnsi="Verdana" w:cs="Arial"/>
                <w:color w:val="auto"/>
              </w:rPr>
            </w:pP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5D769768" w:rsidR="000C7C0C" w:rsidRPr="00527F31" w:rsidRDefault="000C7C0C" w:rsidP="000C7C0C">
            <w:pPr>
              <w:jc w:val="both"/>
              <w:rPr>
                <w:rFonts w:ascii="Verdana" w:eastAsiaTheme="minorHAnsi" w:hAnsi="Verdana" w:cs="Arial"/>
                <w:color w:val="auto"/>
              </w:rPr>
            </w:pP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0" w:name="_Toc148962298"/>
      <w:bookmarkStart w:id="81" w:name="_Toc156823122"/>
      <w:bookmarkStart w:id="82" w:name="_Toc213770362"/>
      <w:r w:rsidRPr="00527F31">
        <w:rPr>
          <w:rFonts w:ascii="Verdana" w:hAnsi="Verdana"/>
          <w:b/>
          <w:bCs/>
          <w:sz w:val="24"/>
          <w:szCs w:val="24"/>
        </w:rPr>
        <w:t>INFORMACIJA APIE ŪKIO SUBJEKTUS IR SUBTIEKĖJUS</w:t>
      </w:r>
      <w:bookmarkEnd w:id="80"/>
      <w:bookmarkEnd w:id="81"/>
      <w:bookmarkEnd w:id="82"/>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3" w:name="_Toc148962299"/>
      <w:bookmarkStart w:id="84" w:name="_Toc156823123"/>
      <w:bookmarkStart w:id="85" w:name="_Toc213770363"/>
      <w:r w:rsidRPr="00527F31">
        <w:rPr>
          <w:rFonts w:ascii="Verdana" w:hAnsi="Verdana"/>
        </w:rPr>
        <w:lastRenderedPageBreak/>
        <w:t>Tiekėjas pasiūlyme privalo išviešinti ūkio subjektus, kurių pajėgumais remiasi, taip pat nurodyti ir žinomus subtiekėjus.</w:t>
      </w:r>
      <w:bookmarkEnd w:id="83"/>
      <w:bookmarkEnd w:id="84"/>
      <w:bookmarkEnd w:id="8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(-ių)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(-us),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(-us)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r w:rsidRPr="00527F31">
              <w:rPr>
                <w:rFonts w:ascii="Verdana" w:hAnsi="Verdana"/>
                <w:b/>
                <w:bCs/>
              </w:rPr>
              <w:t>Kvazisubtiekėjas (-ai)</w:t>
            </w:r>
            <w:r w:rsidRPr="00527F31">
              <w:rPr>
                <w:rFonts w:ascii="Verdana" w:hAnsi="Verdana"/>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lastRenderedPageBreak/>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0BC6F30E" w14:textId="77777777" w:rsidR="00E24862" w:rsidRPr="00527F31" w:rsidRDefault="00E24862" w:rsidP="00FF19FA">
      <w:pPr>
        <w:ind w:firstLine="728"/>
        <w:jc w:val="both"/>
        <w:rPr>
          <w:rFonts w:ascii="Verdana" w:hAnsi="Verdana"/>
          <w:b/>
          <w:i/>
        </w:rPr>
      </w:pPr>
    </w:p>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527F31" w:rsidRDefault="00CA70CB" w:rsidP="00FF19FA">
            <w:pPr>
              <w:ind w:right="-1"/>
              <w:rPr>
                <w:rFonts w:ascii="Verdana" w:hAnsi="Verdana"/>
              </w:rPr>
            </w:pPr>
          </w:p>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2CF5D7D8" w14:textId="77777777" w:rsidR="00753D52" w:rsidRPr="00527F31" w:rsidRDefault="00753D52" w:rsidP="00FF19FA">
      <w:pPr>
        <w:jc w:val="right"/>
        <w:rPr>
          <w:rFonts w:ascii="Verdana" w:hAnsi="Verdana"/>
          <w:b/>
          <w:i/>
        </w:rPr>
      </w:pPr>
    </w:p>
    <w:p w14:paraId="6568FCF3" w14:textId="77777777" w:rsidR="00753D52" w:rsidRPr="00527F31" w:rsidRDefault="00753D52">
      <w:pPr>
        <w:spacing w:after="160" w:line="259" w:lineRule="auto"/>
        <w:rPr>
          <w:rFonts w:ascii="Verdana" w:hAnsi="Verdana"/>
          <w:b/>
          <w:i/>
        </w:rPr>
      </w:pPr>
      <w:r w:rsidRPr="00527F31">
        <w:rPr>
          <w:rFonts w:ascii="Verdana" w:hAnsi="Verdana"/>
          <w:b/>
          <w:i/>
        </w:rPr>
        <w:br w:type="page"/>
      </w:r>
    </w:p>
    <w:p w14:paraId="56FB2972" w14:textId="6E664B70"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6" w:name="_Hlk125008472"/>
      <w:r w:rsidR="00373D4E" w:rsidRPr="00527F31">
        <w:rPr>
          <w:rFonts w:ascii="Verdana" w:hAnsi="Verdana"/>
        </w:rPr>
        <w:t>S</w:t>
      </w:r>
      <w:r w:rsidRPr="00527F31">
        <w:rPr>
          <w:rFonts w:ascii="Verdana" w:hAnsi="Verdana"/>
        </w:rPr>
        <w:t>utarties projektas</w:t>
      </w:r>
      <w:bookmarkEnd w:id="86"/>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61463E" w:rsidRPr="00527F31">
        <w:rPr>
          <w:rFonts w:ascii="Verdana" w:hAnsi="Verdana"/>
        </w:rPr>
        <w:t>4</w:t>
      </w:r>
      <w:r w:rsidRPr="00527F31">
        <w:rPr>
          <w:rFonts w:ascii="Verdana" w:hAnsi="Verdana"/>
        </w:rPr>
        <w:t xml:space="preserve"> priedas</w:t>
      </w:r>
    </w:p>
    <w:p w14:paraId="00816420" w14:textId="77777777" w:rsidR="00B842BC" w:rsidRPr="00527F31" w:rsidRDefault="00B842BC" w:rsidP="00FF19FA">
      <w:pPr>
        <w:jc w:val="right"/>
        <w:rPr>
          <w:rFonts w:ascii="Verdana" w:hAnsi="Verdana"/>
        </w:rPr>
      </w:pPr>
      <w:r w:rsidRPr="00527F31">
        <w:rPr>
          <w:rFonts w:ascii="Verdana" w:hAnsi="Verdana"/>
        </w:rPr>
        <w:t>„Techninė specifikacija“</w:t>
      </w:r>
    </w:p>
    <w:p w14:paraId="2089BB6C" w14:textId="77777777" w:rsidR="00C16741" w:rsidRPr="00527F31" w:rsidRDefault="00C16741" w:rsidP="00FF19FA">
      <w:pPr>
        <w:jc w:val="right"/>
        <w:rPr>
          <w:rFonts w:ascii="Verdana" w:hAnsi="Verdana"/>
        </w:rPr>
      </w:pPr>
    </w:p>
    <w:p w14:paraId="79A5D5E8" w14:textId="77777777" w:rsidR="00F05CEB" w:rsidRPr="00527F31" w:rsidRDefault="00F05CEB" w:rsidP="00FF19FA">
      <w:pPr>
        <w:rPr>
          <w:rFonts w:ascii="Verdana" w:hAnsi="Verdana"/>
        </w:rPr>
      </w:pPr>
    </w:p>
    <w:p w14:paraId="767E00CA" w14:textId="5180A354" w:rsidR="000C1363" w:rsidRPr="00527F31" w:rsidRDefault="00F05CEB" w:rsidP="00FF19FA">
      <w:pPr>
        <w:jc w:val="center"/>
        <w:rPr>
          <w:rFonts w:ascii="Verdana" w:hAnsi="Verdana"/>
          <w:b/>
          <w:i/>
          <w:iCs/>
        </w:rPr>
      </w:pPr>
      <w:r w:rsidRPr="00527F31">
        <w:rPr>
          <w:rFonts w:ascii="Verdana" w:hAnsi="Verdana"/>
          <w:b/>
        </w:rPr>
        <w:t>TECHNINĖ SPECIFIKACIJA</w:t>
      </w:r>
    </w:p>
    <w:p w14:paraId="6E865E77" w14:textId="4F06C194" w:rsidR="00F05CEB" w:rsidRPr="00527F31" w:rsidRDefault="00F05CEB" w:rsidP="00FF19FA">
      <w:pPr>
        <w:jc w:val="both"/>
        <w:rPr>
          <w:rFonts w:ascii="Verdana" w:hAnsi="Verdana"/>
        </w:rPr>
      </w:pPr>
    </w:p>
    <w:p w14:paraId="37CC5320" w14:textId="0E7D4E37" w:rsidR="000C1363" w:rsidRPr="00527F31" w:rsidRDefault="00C16741" w:rsidP="00FF19FA">
      <w:pPr>
        <w:jc w:val="both"/>
        <w:rPr>
          <w:rFonts w:ascii="Verdana" w:hAnsi="Verdana"/>
        </w:rPr>
      </w:pPr>
      <w:r w:rsidRPr="00527F31">
        <w:rPr>
          <w:rFonts w:ascii="Verdana" w:hAnsi="Verdana"/>
        </w:rPr>
        <w:t>Pateikiama CVP IS sistemoje atskiru failu Pdf. formatu</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DFA0" w14:textId="77777777" w:rsidR="00310E56" w:rsidRDefault="00310E56">
      <w:r>
        <w:separator/>
      </w:r>
    </w:p>
  </w:endnote>
  <w:endnote w:type="continuationSeparator" w:id="0">
    <w:p w14:paraId="0EE4D8E5" w14:textId="77777777" w:rsidR="00310E56" w:rsidRDefault="0031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4136" w14:textId="77777777" w:rsidR="00310E56" w:rsidRDefault="00310E56">
      <w:r>
        <w:separator/>
      </w:r>
    </w:p>
  </w:footnote>
  <w:footnote w:type="continuationSeparator" w:id="0">
    <w:p w14:paraId="694C0B04" w14:textId="77777777" w:rsidR="00310E56" w:rsidRDefault="00310E56">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4"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3E1D6D"/>
    <w:multiLevelType w:val="multilevel"/>
    <w:tmpl w:val="4BD6BCC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4"/>
  </w:num>
  <w:num w:numId="2" w16cid:durableId="187107942">
    <w:abstractNumId w:val="6"/>
  </w:num>
  <w:num w:numId="3" w16cid:durableId="964576511">
    <w:abstractNumId w:val="8"/>
  </w:num>
  <w:num w:numId="4" w16cid:durableId="914509908">
    <w:abstractNumId w:val="19"/>
  </w:num>
  <w:num w:numId="5" w16cid:durableId="1734700376">
    <w:abstractNumId w:val="12"/>
  </w:num>
  <w:num w:numId="6"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39"/>
  </w:num>
  <w:num w:numId="9" w16cid:durableId="1250231887">
    <w:abstractNumId w:val="38"/>
  </w:num>
  <w:num w:numId="10" w16cid:durableId="1079712050">
    <w:abstractNumId w:val="22"/>
  </w:num>
  <w:num w:numId="11" w16cid:durableId="2035299231">
    <w:abstractNumId w:val="21"/>
  </w:num>
  <w:num w:numId="12" w16cid:durableId="1769933018">
    <w:abstractNumId w:val="18"/>
  </w:num>
  <w:num w:numId="13" w16cid:durableId="1519736066">
    <w:abstractNumId w:val="26"/>
  </w:num>
  <w:num w:numId="14" w16cid:durableId="474416416">
    <w:abstractNumId w:val="27"/>
  </w:num>
  <w:num w:numId="15" w16cid:durableId="1492526420">
    <w:abstractNumId w:val="30"/>
  </w:num>
  <w:num w:numId="16" w16cid:durableId="675108952">
    <w:abstractNumId w:val="5"/>
  </w:num>
  <w:num w:numId="17" w16cid:durableId="162623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5"/>
  </w:num>
  <w:num w:numId="21" w16cid:durableId="714307022">
    <w:abstractNumId w:val="32"/>
  </w:num>
  <w:num w:numId="22" w16cid:durableId="1331177496">
    <w:abstractNumId w:val="17"/>
  </w:num>
  <w:num w:numId="23" w16cid:durableId="1705325176">
    <w:abstractNumId w:val="4"/>
  </w:num>
  <w:num w:numId="24" w16cid:durableId="188035600">
    <w:abstractNumId w:val="15"/>
  </w:num>
  <w:num w:numId="25" w16cid:durableId="311250235">
    <w:abstractNumId w:val="9"/>
  </w:num>
  <w:num w:numId="26" w16cid:durableId="2144808111">
    <w:abstractNumId w:val="7"/>
  </w:num>
  <w:num w:numId="27" w16cid:durableId="1237665855">
    <w:abstractNumId w:val="25"/>
  </w:num>
  <w:num w:numId="28" w16cid:durableId="1620836968">
    <w:abstractNumId w:val="40"/>
  </w:num>
  <w:num w:numId="29" w16cid:durableId="1708527060">
    <w:abstractNumId w:val="1"/>
  </w:num>
  <w:num w:numId="30" w16cid:durableId="452332456">
    <w:abstractNumId w:val="23"/>
  </w:num>
  <w:num w:numId="31" w16cid:durableId="1590312572">
    <w:abstractNumId w:val="2"/>
  </w:num>
  <w:num w:numId="32" w16cid:durableId="1033044878">
    <w:abstractNumId w:val="0"/>
  </w:num>
  <w:num w:numId="33" w16cid:durableId="1217008617">
    <w:abstractNumId w:val="28"/>
  </w:num>
  <w:num w:numId="34" w16cid:durableId="717895100">
    <w:abstractNumId w:val="34"/>
  </w:num>
  <w:num w:numId="35" w16cid:durableId="937251572">
    <w:abstractNumId w:val="29"/>
  </w:num>
  <w:num w:numId="36" w16cid:durableId="1589386117">
    <w:abstractNumId w:val="13"/>
  </w:num>
  <w:num w:numId="37" w16cid:durableId="1732386783">
    <w:abstractNumId w:val="31"/>
  </w:num>
  <w:num w:numId="38" w16cid:durableId="1408773032">
    <w:abstractNumId w:val="33"/>
  </w:num>
  <w:num w:numId="39" w16cid:durableId="111478532">
    <w:abstractNumId w:val="41"/>
  </w:num>
  <w:num w:numId="40" w16cid:durableId="987251110">
    <w:abstractNumId w:val="20"/>
  </w:num>
  <w:num w:numId="41" w16cid:durableId="1706103583">
    <w:abstractNumId w:val="36"/>
  </w:num>
  <w:num w:numId="42" w16cid:durableId="1615557187">
    <w:abstractNumId w:val="14"/>
  </w:num>
  <w:num w:numId="43" w16cid:durableId="1532763819">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1A18"/>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66F5"/>
    <w:rsid w:val="00151407"/>
    <w:rsid w:val="001514E2"/>
    <w:rsid w:val="00151987"/>
    <w:rsid w:val="00152D6A"/>
    <w:rsid w:val="0015348C"/>
    <w:rsid w:val="00160E95"/>
    <w:rsid w:val="001714E3"/>
    <w:rsid w:val="001716E0"/>
    <w:rsid w:val="0017222B"/>
    <w:rsid w:val="00172DAC"/>
    <w:rsid w:val="00174BB9"/>
    <w:rsid w:val="00176FBE"/>
    <w:rsid w:val="001812CC"/>
    <w:rsid w:val="0018469D"/>
    <w:rsid w:val="001909AF"/>
    <w:rsid w:val="00190F9A"/>
    <w:rsid w:val="0019326F"/>
    <w:rsid w:val="0019353A"/>
    <w:rsid w:val="0019775F"/>
    <w:rsid w:val="001A2232"/>
    <w:rsid w:val="001A770C"/>
    <w:rsid w:val="001B3CD6"/>
    <w:rsid w:val="001B5AD5"/>
    <w:rsid w:val="001B61E8"/>
    <w:rsid w:val="001B62AF"/>
    <w:rsid w:val="001B659A"/>
    <w:rsid w:val="001C3627"/>
    <w:rsid w:val="001D0031"/>
    <w:rsid w:val="001D788B"/>
    <w:rsid w:val="001D78D8"/>
    <w:rsid w:val="001E165B"/>
    <w:rsid w:val="001E1C40"/>
    <w:rsid w:val="001E7DA2"/>
    <w:rsid w:val="001F65AB"/>
    <w:rsid w:val="00202E38"/>
    <w:rsid w:val="00206186"/>
    <w:rsid w:val="00210419"/>
    <w:rsid w:val="002104AC"/>
    <w:rsid w:val="0021072A"/>
    <w:rsid w:val="00211210"/>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96DDC"/>
    <w:rsid w:val="002A11EB"/>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5A8"/>
    <w:rsid w:val="00304EE2"/>
    <w:rsid w:val="00306AF9"/>
    <w:rsid w:val="00310E56"/>
    <w:rsid w:val="0031119A"/>
    <w:rsid w:val="00312C8C"/>
    <w:rsid w:val="00314FDF"/>
    <w:rsid w:val="00316B6F"/>
    <w:rsid w:val="00317210"/>
    <w:rsid w:val="0032090D"/>
    <w:rsid w:val="00322DD2"/>
    <w:rsid w:val="00325318"/>
    <w:rsid w:val="003276F2"/>
    <w:rsid w:val="00330A2E"/>
    <w:rsid w:val="003329EB"/>
    <w:rsid w:val="0033582C"/>
    <w:rsid w:val="003405FC"/>
    <w:rsid w:val="0034421A"/>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0A83"/>
    <w:rsid w:val="0040116D"/>
    <w:rsid w:val="00401BDC"/>
    <w:rsid w:val="00407FE0"/>
    <w:rsid w:val="00415420"/>
    <w:rsid w:val="00417FB4"/>
    <w:rsid w:val="00420299"/>
    <w:rsid w:val="00423AD0"/>
    <w:rsid w:val="004308C1"/>
    <w:rsid w:val="0043204C"/>
    <w:rsid w:val="0044775D"/>
    <w:rsid w:val="004539D0"/>
    <w:rsid w:val="00454A4E"/>
    <w:rsid w:val="00456BAF"/>
    <w:rsid w:val="00456E5F"/>
    <w:rsid w:val="00461FE4"/>
    <w:rsid w:val="004672C6"/>
    <w:rsid w:val="00470E00"/>
    <w:rsid w:val="0047397D"/>
    <w:rsid w:val="00473E8A"/>
    <w:rsid w:val="0047455B"/>
    <w:rsid w:val="004806B5"/>
    <w:rsid w:val="00485DD7"/>
    <w:rsid w:val="004913FE"/>
    <w:rsid w:val="00491F0C"/>
    <w:rsid w:val="00492716"/>
    <w:rsid w:val="00494667"/>
    <w:rsid w:val="004A175C"/>
    <w:rsid w:val="004B4702"/>
    <w:rsid w:val="004B5673"/>
    <w:rsid w:val="004C11BA"/>
    <w:rsid w:val="004C4664"/>
    <w:rsid w:val="004C67D3"/>
    <w:rsid w:val="004D0D0B"/>
    <w:rsid w:val="004D32B9"/>
    <w:rsid w:val="004E5F7E"/>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27F31"/>
    <w:rsid w:val="00534214"/>
    <w:rsid w:val="00534254"/>
    <w:rsid w:val="005355C1"/>
    <w:rsid w:val="00536EE6"/>
    <w:rsid w:val="00537AE6"/>
    <w:rsid w:val="00540CB3"/>
    <w:rsid w:val="00541609"/>
    <w:rsid w:val="00543301"/>
    <w:rsid w:val="00544A7C"/>
    <w:rsid w:val="00546BD2"/>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4CD0"/>
    <w:rsid w:val="006771C7"/>
    <w:rsid w:val="00677D91"/>
    <w:rsid w:val="0068170A"/>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DB7"/>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3512"/>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A6379"/>
    <w:rsid w:val="009B477B"/>
    <w:rsid w:val="009B6230"/>
    <w:rsid w:val="009B748D"/>
    <w:rsid w:val="009B7EC7"/>
    <w:rsid w:val="009C0380"/>
    <w:rsid w:val="009C3BBF"/>
    <w:rsid w:val="009D004B"/>
    <w:rsid w:val="009D3FF5"/>
    <w:rsid w:val="009D4F5D"/>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42271"/>
    <w:rsid w:val="00A456DB"/>
    <w:rsid w:val="00A53D19"/>
    <w:rsid w:val="00A5480A"/>
    <w:rsid w:val="00A55B61"/>
    <w:rsid w:val="00A55BD1"/>
    <w:rsid w:val="00A561C6"/>
    <w:rsid w:val="00A57626"/>
    <w:rsid w:val="00A61B05"/>
    <w:rsid w:val="00A65106"/>
    <w:rsid w:val="00A760EA"/>
    <w:rsid w:val="00A77BF9"/>
    <w:rsid w:val="00A83E64"/>
    <w:rsid w:val="00A8508D"/>
    <w:rsid w:val="00A874D2"/>
    <w:rsid w:val="00A923D8"/>
    <w:rsid w:val="00A92C06"/>
    <w:rsid w:val="00AA0253"/>
    <w:rsid w:val="00AA0A33"/>
    <w:rsid w:val="00AA5539"/>
    <w:rsid w:val="00AB332E"/>
    <w:rsid w:val="00AB539D"/>
    <w:rsid w:val="00AB7635"/>
    <w:rsid w:val="00AC5033"/>
    <w:rsid w:val="00AD0346"/>
    <w:rsid w:val="00AD0DD9"/>
    <w:rsid w:val="00AD427F"/>
    <w:rsid w:val="00AD54BD"/>
    <w:rsid w:val="00AD7497"/>
    <w:rsid w:val="00AE38A5"/>
    <w:rsid w:val="00AE4723"/>
    <w:rsid w:val="00AF280D"/>
    <w:rsid w:val="00AF35E0"/>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E3F04"/>
    <w:rsid w:val="00BF3952"/>
    <w:rsid w:val="00BF41BF"/>
    <w:rsid w:val="00BF42BD"/>
    <w:rsid w:val="00BF441A"/>
    <w:rsid w:val="00BF51BF"/>
    <w:rsid w:val="00C010FD"/>
    <w:rsid w:val="00C055C9"/>
    <w:rsid w:val="00C06445"/>
    <w:rsid w:val="00C10285"/>
    <w:rsid w:val="00C12FAA"/>
    <w:rsid w:val="00C14800"/>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637"/>
    <w:rsid w:val="00E95F21"/>
    <w:rsid w:val="00E97C80"/>
    <w:rsid w:val="00EA43F6"/>
    <w:rsid w:val="00EA4DC1"/>
    <w:rsid w:val="00EA7ED8"/>
    <w:rsid w:val="00EB1445"/>
    <w:rsid w:val="00EC13EA"/>
    <w:rsid w:val="00EC16FF"/>
    <w:rsid w:val="00EC3E3E"/>
    <w:rsid w:val="00EC3E40"/>
    <w:rsid w:val="00EC50D0"/>
    <w:rsid w:val="00ED2E83"/>
    <w:rsid w:val="00ED4927"/>
    <w:rsid w:val="00ED4DFE"/>
    <w:rsid w:val="00ED6142"/>
    <w:rsid w:val="00ED7FBF"/>
    <w:rsid w:val="00EE0A9A"/>
    <w:rsid w:val="00EE2909"/>
    <w:rsid w:val="00EE347D"/>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A4B1E"/>
    <w:rsid w:val="00FA4C8F"/>
    <w:rsid w:val="00FA6120"/>
    <w:rsid w:val="00FB2F2F"/>
    <w:rsid w:val="00FB5F99"/>
    <w:rsid w:val="00FC1961"/>
    <w:rsid w:val="00FC3D32"/>
    <w:rsid w:val="00FC41A8"/>
    <w:rsid w:val="00FC4D19"/>
    <w:rsid w:val="00FD11B8"/>
    <w:rsid w:val="00FD172F"/>
    <w:rsid w:val="00FD3A61"/>
    <w:rsid w:val="00FD4778"/>
    <w:rsid w:val="00FD62BC"/>
    <w:rsid w:val="00FD64F4"/>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21" Type="http://schemas.openxmlformats.org/officeDocument/2006/relationships/hyperlink" Target="https://kt.gov.lt/lt/atviri-duomenys/diskvalifikavimas-is-viesuju-pirkimu%2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ioreikaluskyrius@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image" Target="media/image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mailto:egle.niuklie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emf"/><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39</Pages>
  <Words>55832</Words>
  <Characters>31825</Characters>
  <Application>Microsoft Office Word</Application>
  <DocSecurity>0</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Eglė Niūklienė</cp:lastModifiedBy>
  <cp:revision>215</cp:revision>
  <cp:lastPrinted>2023-02-10T11:24:00Z</cp:lastPrinted>
  <dcterms:created xsi:type="dcterms:W3CDTF">2025-11-26T10:55:00Z</dcterms:created>
  <dcterms:modified xsi:type="dcterms:W3CDTF">2026-04-01T11:13:00Z</dcterms:modified>
</cp:coreProperties>
</file>