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432D4D">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249F1FE3" w14:textId="4C5C355E" w:rsidR="009F734E" w:rsidRPr="008054B9" w:rsidRDefault="007B4677" w:rsidP="008054B9">
            <w:pPr>
              <w:autoSpaceDE w:val="0"/>
              <w:autoSpaceDN w:val="0"/>
              <w:adjustRightInd w:val="0"/>
              <w:jc w:val="center"/>
              <w:rPr>
                <w:rFonts w:eastAsia="LiberationSerif-Bold"/>
                <w:b/>
                <w:bCs/>
                <w:color w:val="4472C4" w:themeColor="accent5"/>
                <w:sz w:val="22"/>
                <w:szCs w:val="22"/>
                <w:lang w:eastAsia="lt-LT"/>
              </w:rPr>
            </w:pPr>
            <w:r w:rsidRPr="007B4677">
              <w:rPr>
                <w:rFonts w:eastAsia="LiberationSerif-Bold"/>
                <w:b/>
                <w:bCs/>
                <w:sz w:val="22"/>
                <w:szCs w:val="22"/>
                <w:lang w:eastAsia="lt-LT"/>
              </w:rPr>
              <w:t>VIENKARTINĖS MEDICINOS PRIEMONĖS. AUDINIŲ KLIJAI</w:t>
            </w:r>
          </w:p>
        </w:tc>
      </w:tr>
      <w:tr w:rsidR="00B767F3" w:rsidRPr="00BE5A6B" w14:paraId="56375B6F" w14:textId="77777777" w:rsidTr="00432D4D">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614AD8">
        <w:trPr>
          <w:trHeight w:val="238"/>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77158A99" w:rsidR="002B7C65" w:rsidRPr="00BE5A6B" w:rsidRDefault="002B7C65" w:rsidP="007B4677">
            <w:pPr>
              <w:jc w:val="center"/>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3A094E2A" w:rsidR="00D666A1" w:rsidRPr="00D57A89" w:rsidRDefault="007B4677" w:rsidP="00D666A1">
            <w:pPr>
              <w:autoSpaceDE w:val="0"/>
              <w:autoSpaceDN w:val="0"/>
              <w:adjustRightInd w:val="0"/>
              <w:rPr>
                <w:sz w:val="22"/>
                <w:szCs w:val="22"/>
              </w:rPr>
            </w:pPr>
            <w:r>
              <w:rPr>
                <w:rFonts w:eastAsia="Calibri"/>
                <w:sz w:val="22"/>
                <w:szCs w:val="22"/>
              </w:rPr>
              <w:t>Širdies ir kraujagyslių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Jurga Mostytė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491057</w:t>
            </w:r>
            <w:r w:rsidR="00D666A1" w:rsidRPr="00D57A89">
              <w:rPr>
                <w:rFonts w:eastAsia="Calibri"/>
                <w:sz w:val="22"/>
                <w:szCs w:val="22"/>
              </w:rPr>
              <w:t xml:space="preserve">, el. paštas:  </w:t>
            </w:r>
            <w:hyperlink r:id="rId11" w:history="1">
              <w:r w:rsidRPr="00C2209E">
                <w:rPr>
                  <w:rStyle w:val="Hipersaitas"/>
                  <w:rFonts w:eastAsia="Calibri"/>
                </w:rPr>
                <w:t>jurga.mostyte</w:t>
              </w:r>
              <w:r w:rsidRPr="00C2209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411C1535"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7B4677">
              <w:rPr>
                <w:color w:val="000000" w:themeColor="text1"/>
                <w:sz w:val="22"/>
                <w:szCs w:val="22"/>
                <w:shd w:val="clear" w:color="auto" w:fill="FFFFFF"/>
              </w:rPr>
              <w:t>esn</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1F841E0C" w:rsidR="007F03B7" w:rsidRPr="00FF77A9" w:rsidRDefault="007B4677" w:rsidP="007F03B7">
            <w:pPr>
              <w:rPr>
                <w:color w:val="000000" w:themeColor="text1"/>
                <w:sz w:val="22"/>
                <w:szCs w:val="22"/>
                <w:shd w:val="clear" w:color="auto" w:fill="FFFFFF"/>
              </w:rPr>
            </w:pPr>
            <w:r>
              <w:rPr>
                <w:color w:val="000000" w:themeColor="text1"/>
                <w:sz w:val="22"/>
                <w:szCs w:val="22"/>
                <w:shd w:val="clear" w:color="auto" w:fill="FFFFFF"/>
              </w:rPr>
              <w:t>Karina Ruzgaitė</w:t>
            </w:r>
            <w:r w:rsidR="007F03B7" w:rsidRPr="00BE5A6B">
              <w:rPr>
                <w:color w:val="000000" w:themeColor="text1"/>
                <w:sz w:val="22"/>
                <w:szCs w:val="22"/>
                <w:shd w:val="clear" w:color="auto" w:fill="FFFFFF"/>
              </w:rPr>
              <w:t xml:space="preserve">, tel.: </w:t>
            </w:r>
            <w:r w:rsidRPr="007B4677">
              <w:rPr>
                <w:color w:val="000000" w:themeColor="text1"/>
                <w:sz w:val="22"/>
                <w:szCs w:val="22"/>
                <w:shd w:val="clear" w:color="auto" w:fill="FFFFFF"/>
              </w:rPr>
              <w:t>+370 46 314774</w:t>
            </w:r>
            <w:r w:rsidR="007F03B7" w:rsidRPr="00BE5A6B">
              <w:rPr>
                <w:color w:val="000000" w:themeColor="text1"/>
                <w:sz w:val="22"/>
                <w:szCs w:val="22"/>
                <w:shd w:val="clear" w:color="auto" w:fill="FFFFFF"/>
              </w:rPr>
              <w:t xml:space="preserve">, el. paštas: </w:t>
            </w:r>
            <w:hyperlink r:id="rId13" w:history="1">
              <w:r w:rsidRPr="00C2209E">
                <w:rPr>
                  <w:rStyle w:val="Hipersaitas"/>
                  <w:sz w:val="22"/>
                  <w:szCs w:val="22"/>
                </w:rPr>
                <w:t>k</w:t>
              </w:r>
              <w:r w:rsidRPr="00C2209E">
                <w:rPr>
                  <w:rStyle w:val="Hipersaitas"/>
                </w:rPr>
                <w:t>arina.ruzgaite</w:t>
              </w:r>
              <w:r w:rsidRPr="00C2209E">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E63ACD" w:rsidRDefault="00DD7479">
            <w:pPr>
              <w:jc w:val="center"/>
              <w:rPr>
                <w:b/>
                <w:bCs/>
                <w:color w:val="000000" w:themeColor="text1"/>
                <w:kern w:val="2"/>
                <w:sz w:val="22"/>
                <w:szCs w:val="22"/>
              </w:rPr>
            </w:pPr>
            <w:r w:rsidRPr="00E63ACD">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E63ACD" w:rsidRDefault="00DD7479">
            <w:pPr>
              <w:rPr>
                <w:b/>
                <w:bCs/>
                <w:color w:val="000000" w:themeColor="text1"/>
                <w:kern w:val="2"/>
                <w:sz w:val="22"/>
                <w:szCs w:val="22"/>
              </w:rPr>
            </w:pPr>
            <w:r w:rsidRPr="00E63ACD">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5BE5D05A" w14:textId="4E0CF9F9" w:rsidR="008054B9" w:rsidRPr="00E63ACD" w:rsidRDefault="00F475AB" w:rsidP="008054B9">
            <w:pPr>
              <w:autoSpaceDE w:val="0"/>
              <w:autoSpaceDN w:val="0"/>
              <w:adjustRightInd w:val="0"/>
              <w:jc w:val="both"/>
              <w:rPr>
                <w:rFonts w:eastAsia="LiberationSerif-Bold"/>
                <w:color w:val="4472C4" w:themeColor="accent5"/>
                <w:sz w:val="22"/>
                <w:szCs w:val="22"/>
                <w:lang w:eastAsia="lt-LT"/>
              </w:rPr>
            </w:pPr>
            <w:r w:rsidRPr="00E63ACD">
              <w:rPr>
                <w:rFonts w:eastAsia="LiberationSerif-Bold"/>
                <w:sz w:val="22"/>
                <w:szCs w:val="22"/>
                <w:lang w:eastAsia="lt-LT"/>
              </w:rPr>
              <w:t>Vienkartinės medi</w:t>
            </w:r>
            <w:r w:rsidR="00E63ACD" w:rsidRPr="00E63ACD">
              <w:rPr>
                <w:rFonts w:eastAsia="LiberationSerif-Bold"/>
                <w:sz w:val="22"/>
                <w:szCs w:val="22"/>
                <w:lang w:eastAsia="lt-LT"/>
              </w:rPr>
              <w:t>cinos priemonės</w:t>
            </w:r>
            <w:r w:rsidR="00E63ACD">
              <w:rPr>
                <w:rFonts w:eastAsia="LiberationSerif-Bold"/>
                <w:sz w:val="22"/>
                <w:szCs w:val="22"/>
                <w:lang w:eastAsia="lt-LT"/>
              </w:rPr>
              <w:t xml:space="preserve"> -a</w:t>
            </w:r>
            <w:r w:rsidR="00E63ACD" w:rsidRPr="00E63ACD">
              <w:rPr>
                <w:rFonts w:eastAsia="LiberationSerif-Bold"/>
                <w:sz w:val="22"/>
                <w:szCs w:val="22"/>
                <w:lang w:eastAsia="lt-LT"/>
              </w:rPr>
              <w:t>udinių klijai</w:t>
            </w:r>
            <w:r w:rsidR="00E63ACD">
              <w:rPr>
                <w:rFonts w:eastAsia="LiberationSerif-Bold"/>
                <w:sz w:val="22"/>
                <w:szCs w:val="22"/>
                <w:lang w:eastAsia="lt-LT"/>
              </w:rPr>
              <w:t xml:space="preserve">. </w:t>
            </w:r>
            <w:r w:rsidR="00CC11BB" w:rsidRPr="00E63ACD">
              <w:rPr>
                <w:color w:val="000000" w:themeColor="text1"/>
                <w:kern w:val="2"/>
                <w:sz w:val="22"/>
                <w:szCs w:val="22"/>
              </w:rPr>
              <w:t>Tiekėjas įsipareigoja Sutartyje numatytomis sąlygomis parduoti Pirkėjui Sutarties 1 priede nurodyt</w:t>
            </w:r>
            <w:r w:rsidR="00961FA2" w:rsidRPr="00E63ACD">
              <w:rPr>
                <w:color w:val="000000" w:themeColor="text1"/>
                <w:kern w:val="2"/>
                <w:sz w:val="22"/>
                <w:szCs w:val="22"/>
              </w:rPr>
              <w:t>as</w:t>
            </w:r>
            <w:r w:rsidR="00CC11BB" w:rsidRPr="00E63ACD">
              <w:rPr>
                <w:color w:val="000000" w:themeColor="text1"/>
                <w:kern w:val="2"/>
                <w:sz w:val="22"/>
                <w:szCs w:val="22"/>
              </w:rPr>
              <w:t xml:space="preserve"> </w:t>
            </w:r>
            <w:r w:rsidR="00961FA2" w:rsidRPr="00E63ACD">
              <w:rPr>
                <w:color w:val="000000" w:themeColor="text1"/>
                <w:kern w:val="2"/>
                <w:sz w:val="22"/>
                <w:szCs w:val="22"/>
              </w:rPr>
              <w:t xml:space="preserve">medicinos  priemonės. </w:t>
            </w:r>
          </w:p>
          <w:p w14:paraId="74009C55" w14:textId="1FD8D165" w:rsidR="00AB1FDC" w:rsidRPr="00E63ACD" w:rsidRDefault="00CC11BB" w:rsidP="008054B9">
            <w:pPr>
              <w:autoSpaceDE w:val="0"/>
              <w:autoSpaceDN w:val="0"/>
              <w:adjustRightInd w:val="0"/>
              <w:jc w:val="both"/>
              <w:rPr>
                <w:color w:val="000000" w:themeColor="text1"/>
                <w:kern w:val="2"/>
                <w:sz w:val="22"/>
                <w:szCs w:val="22"/>
              </w:rPr>
            </w:pPr>
            <w:r w:rsidRPr="00E63ACD">
              <w:rPr>
                <w:color w:val="000000" w:themeColor="text1"/>
                <w:kern w:val="2"/>
                <w:sz w:val="22"/>
                <w:szCs w:val="22"/>
              </w:rPr>
              <w:lastRenderedPageBreak/>
              <w:t>Išsamus Prekių aprašymas ir kiti reikalavimai tiekiamoms Prekėms</w:t>
            </w:r>
            <w:r w:rsidR="00FA4AC5" w:rsidRPr="00E63ACD">
              <w:rPr>
                <w:color w:val="000000" w:themeColor="text1"/>
                <w:kern w:val="2"/>
                <w:sz w:val="22"/>
                <w:szCs w:val="22"/>
              </w:rPr>
              <w:t xml:space="preserve"> </w:t>
            </w:r>
            <w:r w:rsidRPr="00E63ACD">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5076D5CA" w14:textId="77777777" w:rsidR="00E63ACD" w:rsidRDefault="00E63ACD" w:rsidP="00961FA2">
            <w:pPr>
              <w:autoSpaceDE w:val="0"/>
              <w:autoSpaceDN w:val="0"/>
              <w:adjustRightInd w:val="0"/>
              <w:ind w:left="50"/>
              <w:rPr>
                <w:rFonts w:eastAsia="LiberationSerif-Bold"/>
                <w:sz w:val="22"/>
                <w:szCs w:val="22"/>
                <w:lang w:eastAsia="lt-LT"/>
              </w:rPr>
            </w:pPr>
            <w:r>
              <w:rPr>
                <w:rFonts w:eastAsia="LiberationSerif-Bold"/>
                <w:sz w:val="22"/>
                <w:szCs w:val="22"/>
                <w:lang w:eastAsia="lt-LT"/>
              </w:rPr>
              <w:t xml:space="preserve">Vienkartinės medicinos priemonės. Audinių klijai. </w:t>
            </w:r>
          </w:p>
          <w:p w14:paraId="1E986A9B" w14:textId="222A6BD0" w:rsidR="00BE5A6B" w:rsidRPr="00357F19" w:rsidRDefault="00E63ACD" w:rsidP="00961FA2">
            <w:pPr>
              <w:autoSpaceDE w:val="0"/>
              <w:autoSpaceDN w:val="0"/>
              <w:adjustRightInd w:val="0"/>
              <w:ind w:left="50"/>
              <w:rPr>
                <w:rFonts w:eastAsia="LiberationSerif-Bold"/>
                <w:sz w:val="22"/>
                <w:szCs w:val="22"/>
                <w:lang w:eastAsia="lt-LT"/>
              </w:rPr>
            </w:pPr>
            <w:r>
              <w:rPr>
                <w:rFonts w:eastAsia="LiberationSerif-Bold"/>
                <w:sz w:val="22"/>
                <w:szCs w:val="22"/>
                <w:lang w:eastAsia="lt-LT"/>
              </w:rPr>
              <w:t>P</w:t>
            </w:r>
            <w:r w:rsidR="00D062A8" w:rsidRPr="00AB1FDC">
              <w:rPr>
                <w:sz w:val="22"/>
                <w:szCs w:val="22"/>
              </w:rPr>
              <w:t xml:space="preserve">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E63ACD" w:rsidRDefault="00DD7479">
            <w:pPr>
              <w:jc w:val="center"/>
              <w:rPr>
                <w:b/>
                <w:bCs/>
                <w:color w:val="000000" w:themeColor="text1"/>
                <w:kern w:val="2"/>
                <w:sz w:val="22"/>
                <w:szCs w:val="22"/>
              </w:rPr>
            </w:pPr>
            <w:r w:rsidRPr="00E63ACD">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15E10" w:rsidRDefault="009657E6" w:rsidP="009657E6">
            <w:pPr>
              <w:rPr>
                <w:b/>
                <w:bCs/>
                <w:color w:val="000000" w:themeColor="text1"/>
                <w:kern w:val="2"/>
                <w:sz w:val="22"/>
                <w:szCs w:val="22"/>
              </w:rPr>
            </w:pPr>
            <w:r w:rsidRPr="00615E10">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19814283" w:rsidR="00AB1FDC" w:rsidRPr="00615E10" w:rsidRDefault="009657E6" w:rsidP="00AB1FDC">
            <w:pPr>
              <w:jc w:val="both"/>
              <w:textAlignment w:val="baseline"/>
              <w:rPr>
                <w:color w:val="000000" w:themeColor="text1"/>
                <w:sz w:val="22"/>
                <w:szCs w:val="22"/>
              </w:rPr>
            </w:pPr>
            <w:r w:rsidRPr="00615E10">
              <w:rPr>
                <w:sz w:val="22"/>
                <w:szCs w:val="22"/>
              </w:rPr>
              <w:t xml:space="preserve">Tiekėjas įsipareigoja pristatyti Prekes ne vėliau kaip per </w:t>
            </w:r>
            <w:r w:rsidR="00615E10" w:rsidRPr="00615E10">
              <w:rPr>
                <w:sz w:val="22"/>
                <w:szCs w:val="22"/>
              </w:rPr>
              <w:t>1 mėnesį</w:t>
            </w:r>
            <w:r w:rsidRPr="00615E10">
              <w:rPr>
                <w:sz w:val="22"/>
                <w:szCs w:val="22"/>
              </w:rPr>
              <w:t xml:space="preserve"> nuo </w:t>
            </w:r>
            <w:r w:rsidR="00615E10" w:rsidRPr="00615E10">
              <w:rPr>
                <w:sz w:val="22"/>
                <w:szCs w:val="22"/>
              </w:rPr>
              <w:t>sutarties įsigaliojimo</w:t>
            </w:r>
            <w:r w:rsidRPr="00615E10">
              <w:rPr>
                <w:sz w:val="22"/>
                <w:szCs w:val="22"/>
              </w:rPr>
              <w:t xml:space="preserve"> dienos ši</w:t>
            </w:r>
            <w:r w:rsidR="00357F19" w:rsidRPr="00615E10">
              <w:rPr>
                <w:sz w:val="22"/>
                <w:szCs w:val="22"/>
              </w:rPr>
              <w:t>uo</w:t>
            </w:r>
            <w:r w:rsidRPr="00615E10">
              <w:rPr>
                <w:sz w:val="22"/>
                <w:szCs w:val="22"/>
              </w:rPr>
              <w:t xml:space="preserve"> adres</w:t>
            </w:r>
            <w:r w:rsidR="00357F19" w:rsidRPr="00615E10">
              <w:rPr>
                <w:sz w:val="22"/>
                <w:szCs w:val="22"/>
              </w:rPr>
              <w:t>u</w:t>
            </w:r>
            <w:r w:rsidRPr="00615E10">
              <w:rPr>
                <w:sz w:val="22"/>
                <w:szCs w:val="22"/>
              </w:rPr>
              <w:t>: Liepojos g. 4</w:t>
            </w:r>
            <w:r w:rsidR="00E63ACD" w:rsidRPr="00615E10">
              <w:rPr>
                <w:sz w:val="22"/>
                <w:szCs w:val="22"/>
              </w:rPr>
              <w:t>5</w:t>
            </w:r>
            <w:r w:rsidRPr="00615E10">
              <w:rPr>
                <w:sz w:val="22"/>
                <w:szCs w:val="22"/>
              </w:rPr>
              <w:t>, Klaipėda, VšĮ Klaipėdos universiteto ligoninė</w:t>
            </w:r>
            <w:r w:rsidR="00E63ACD" w:rsidRPr="00615E10">
              <w:rPr>
                <w:sz w:val="22"/>
                <w:szCs w:val="22"/>
              </w:rPr>
              <w:t>s vaistinė</w:t>
            </w:r>
            <w:r w:rsidR="00AB1FDC" w:rsidRPr="00615E10">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615E10" w:rsidRDefault="00DD7479">
            <w:pPr>
              <w:rPr>
                <w:b/>
                <w:bCs/>
                <w:color w:val="000000" w:themeColor="text1"/>
                <w:kern w:val="2"/>
                <w:sz w:val="22"/>
                <w:szCs w:val="22"/>
              </w:rPr>
            </w:pPr>
            <w:r w:rsidRPr="00615E10">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0AFA341F" w:rsidR="00B767F3" w:rsidRPr="00615E10" w:rsidRDefault="00615E10" w:rsidP="00757EF8">
            <w:pPr>
              <w:jc w:val="both"/>
              <w:rPr>
                <w:color w:val="000000" w:themeColor="text1"/>
                <w:kern w:val="2"/>
                <w:sz w:val="22"/>
                <w:szCs w:val="22"/>
              </w:rPr>
            </w:pPr>
            <w:r w:rsidRPr="00615E10">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 d.,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406E77"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1DB2A4CF" w:rsidR="00406E77" w:rsidRPr="00FF77A9" w:rsidRDefault="00406E77" w:rsidP="00406E77">
            <w:pPr>
              <w:rPr>
                <w:color w:val="000000" w:themeColor="text1"/>
                <w:kern w:val="2"/>
                <w:sz w:val="22"/>
                <w:szCs w:val="22"/>
              </w:rPr>
            </w:pPr>
            <w:r w:rsidRPr="00FF77A9">
              <w:rPr>
                <w:kern w:val="2"/>
                <w:sz w:val="22"/>
                <w:szCs w:val="22"/>
              </w:rPr>
              <w:t>Netaikoma</w:t>
            </w:r>
          </w:p>
        </w:tc>
      </w:tr>
      <w:tr w:rsidR="00406E77"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406E77" w:rsidRPr="00FF77A9" w:rsidRDefault="00406E77" w:rsidP="00406E77">
            <w:pPr>
              <w:rPr>
                <w:color w:val="000000" w:themeColor="text1"/>
                <w:kern w:val="2"/>
                <w:sz w:val="22"/>
                <w:szCs w:val="22"/>
              </w:rPr>
            </w:pPr>
            <w:r w:rsidRPr="00FF77A9">
              <w:rPr>
                <w:color w:val="000000" w:themeColor="text1"/>
                <w:kern w:val="2"/>
                <w:sz w:val="22"/>
                <w:szCs w:val="22"/>
              </w:rPr>
              <w:t>Netaikoma</w:t>
            </w:r>
          </w:p>
          <w:p w14:paraId="6913136A" w14:textId="77777777" w:rsidR="00406E77" w:rsidRPr="00FF77A9" w:rsidRDefault="00406E77" w:rsidP="00406E77">
            <w:pPr>
              <w:rPr>
                <w:color w:val="000000" w:themeColor="text1"/>
                <w:kern w:val="2"/>
                <w:sz w:val="22"/>
                <w:szCs w:val="22"/>
              </w:rPr>
            </w:pPr>
          </w:p>
          <w:p w14:paraId="28A4DEDE" w14:textId="706DC6D8" w:rsidR="00406E77" w:rsidRPr="00FF77A9" w:rsidRDefault="00406E77" w:rsidP="00406E77">
            <w:pPr>
              <w:rPr>
                <w:color w:val="000000" w:themeColor="text1"/>
                <w:kern w:val="2"/>
                <w:sz w:val="22"/>
                <w:szCs w:val="22"/>
              </w:rPr>
            </w:pPr>
          </w:p>
        </w:tc>
      </w:tr>
      <w:tr w:rsidR="00406E77"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406E77" w:rsidRPr="00FF77A9" w:rsidRDefault="00406E77" w:rsidP="00406E77">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p>
          <w:p w14:paraId="49AB8569" w14:textId="77777777" w:rsidR="00406E77" w:rsidRPr="00FF77A9" w:rsidRDefault="00406E77" w:rsidP="00406E77">
            <w:pPr>
              <w:jc w:val="both"/>
              <w:rPr>
                <w:kern w:val="2"/>
                <w:sz w:val="22"/>
                <w:szCs w:val="22"/>
              </w:rPr>
            </w:pPr>
          </w:p>
          <w:p w14:paraId="73FFA04B" w14:textId="71E5A1D5" w:rsidR="00406E77" w:rsidRPr="00FF77A9" w:rsidRDefault="00406E77" w:rsidP="00406E77">
            <w:pPr>
              <w:jc w:val="both"/>
              <w:rPr>
                <w:sz w:val="22"/>
                <w:szCs w:val="22"/>
              </w:rPr>
            </w:pPr>
            <w:r w:rsidRPr="00FF77A9">
              <w:rPr>
                <w:kern w:val="2"/>
                <w:sz w:val="22"/>
                <w:szCs w:val="22"/>
              </w:rPr>
              <w:t>Tiekėjui nepateikus nurodytų dokumentų, laikoma, kad Prekės neatitinka Sutartyje nustatytų reikalavimų.</w:t>
            </w:r>
          </w:p>
        </w:tc>
      </w:tr>
      <w:tr w:rsidR="00406E77" w:rsidRPr="00BE5A6B" w14:paraId="256DAE69" w14:textId="77777777" w:rsidTr="007F22F9">
        <w:trPr>
          <w:trHeight w:val="300"/>
        </w:trPr>
        <w:tc>
          <w:tcPr>
            <w:tcW w:w="9962" w:type="dxa"/>
            <w:gridSpan w:val="3"/>
          </w:tcPr>
          <w:p w14:paraId="37A3E3FA"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615E10"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5023581D" w:rsidR="00615E10" w:rsidRPr="008E745D" w:rsidRDefault="00615E10" w:rsidP="00615E10">
            <w:pPr>
              <w:rPr>
                <w:b/>
                <w:bCs/>
                <w:color w:val="000000" w:themeColor="text1"/>
                <w:kern w:val="2"/>
                <w:sz w:val="22"/>
                <w:szCs w:val="22"/>
              </w:rPr>
            </w:pPr>
            <w:r w:rsidRPr="00BB35FE">
              <w:rPr>
                <w:b/>
                <w:bCs/>
                <w:kern w:val="2"/>
                <w:sz w:val="22"/>
                <w:szCs w:val="22"/>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76F835C3" w14:textId="77777777" w:rsidR="00615E10" w:rsidRPr="00BB35FE" w:rsidRDefault="00615E10" w:rsidP="00615E10">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2B3362E4" w14:textId="77777777" w:rsidR="00615E10" w:rsidRPr="00BB35FE" w:rsidRDefault="00615E10" w:rsidP="00615E10">
            <w:pPr>
              <w:rPr>
                <w:kern w:val="2"/>
                <w:sz w:val="22"/>
                <w:szCs w:val="22"/>
              </w:rPr>
            </w:pPr>
          </w:p>
          <w:p w14:paraId="5898D319" w14:textId="31E561FA" w:rsidR="00615E10" w:rsidRPr="00BE5A6B" w:rsidRDefault="00615E10" w:rsidP="00615E10">
            <w:pPr>
              <w:rPr>
                <w:color w:val="000000" w:themeColor="text1"/>
                <w:kern w:val="2"/>
                <w:sz w:val="22"/>
                <w:szCs w:val="22"/>
              </w:rPr>
            </w:pPr>
          </w:p>
        </w:tc>
      </w:tr>
      <w:tr w:rsidR="00615E10"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6D6591C7" w14:textId="77777777" w:rsidR="00615E10" w:rsidRPr="003817EE" w:rsidRDefault="00615E10" w:rsidP="00615E10">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C966E09" w14:textId="77777777" w:rsidR="00615E10" w:rsidRPr="003817EE" w:rsidRDefault="00615E10" w:rsidP="00615E10">
            <w:pPr>
              <w:rPr>
                <w:b/>
                <w:bCs/>
                <w:kern w:val="2"/>
                <w:sz w:val="22"/>
                <w:szCs w:val="22"/>
              </w:rPr>
            </w:pPr>
          </w:p>
          <w:p w14:paraId="62083B17" w14:textId="77777777" w:rsidR="00615E10" w:rsidRPr="003817EE" w:rsidRDefault="00615E10" w:rsidP="00615E10">
            <w:pPr>
              <w:rPr>
                <w:b/>
                <w:bCs/>
                <w:kern w:val="2"/>
                <w:sz w:val="22"/>
                <w:szCs w:val="22"/>
              </w:rPr>
            </w:pPr>
          </w:p>
          <w:p w14:paraId="5EC1253E" w14:textId="582EA7A3" w:rsidR="00615E10" w:rsidRPr="00406E77" w:rsidRDefault="00615E10" w:rsidP="00615E10">
            <w:pPr>
              <w:rPr>
                <w:b/>
                <w:bCs/>
                <w:color w:val="000000" w:themeColor="text1"/>
                <w:kern w:val="2"/>
                <w:sz w:val="22"/>
                <w:szCs w:val="22"/>
                <w:highlight w:val="yellow"/>
              </w:rPr>
            </w:pPr>
          </w:p>
        </w:tc>
        <w:tc>
          <w:tcPr>
            <w:tcW w:w="6423" w:type="dxa"/>
            <w:gridSpan w:val="2"/>
            <w:tcBorders>
              <w:top w:val="single" w:sz="4" w:space="0" w:color="auto"/>
              <w:left w:val="single" w:sz="4" w:space="0" w:color="auto"/>
              <w:bottom w:val="single" w:sz="4" w:space="0" w:color="auto"/>
              <w:right w:val="single" w:sz="4" w:space="0" w:color="auto"/>
            </w:tcBorders>
          </w:tcPr>
          <w:p w14:paraId="70CFC9E1" w14:textId="77777777" w:rsidR="00615E10" w:rsidRPr="003817EE" w:rsidRDefault="00615E10" w:rsidP="00615E10">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E80A57C" w14:textId="77777777" w:rsidR="00615E10" w:rsidRPr="003817EE" w:rsidRDefault="00615E10" w:rsidP="00615E10">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585983DA" w14:textId="77777777" w:rsidR="00615E10" w:rsidRPr="003817EE" w:rsidRDefault="00615E10" w:rsidP="00615E10">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7D241B22" w14:textId="77777777" w:rsidR="00615E10" w:rsidRDefault="00615E10" w:rsidP="00615E10">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5DA5CD28" w:rsidR="00615E10" w:rsidRPr="00406E77" w:rsidRDefault="00615E10" w:rsidP="00615E10">
            <w:pPr>
              <w:rPr>
                <w:color w:val="000000" w:themeColor="text1"/>
                <w:kern w:val="2"/>
                <w:sz w:val="22"/>
                <w:szCs w:val="22"/>
                <w:highlight w:val="yellow"/>
              </w:rPr>
            </w:pPr>
          </w:p>
        </w:tc>
      </w:tr>
      <w:tr w:rsidR="00406E77"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69695C8F" w:rsidR="00406E77" w:rsidRPr="00BE5A6B" w:rsidRDefault="00406E77" w:rsidP="00406E77">
            <w:pPr>
              <w:rPr>
                <w:color w:val="000000" w:themeColor="text1"/>
                <w:kern w:val="2"/>
                <w:sz w:val="22"/>
                <w:szCs w:val="22"/>
              </w:rPr>
            </w:pPr>
            <w:r w:rsidRPr="00BE5A6B">
              <w:rPr>
                <w:color w:val="000000" w:themeColor="text1"/>
                <w:kern w:val="2"/>
                <w:sz w:val="22"/>
                <w:szCs w:val="22"/>
              </w:rPr>
              <w:t>5.3.1. dėl PVM tarifo pasikeitimo</w:t>
            </w:r>
          </w:p>
          <w:p w14:paraId="7CE73E9A" w14:textId="57BFEFD9" w:rsidR="00406E77" w:rsidRPr="00BE5A6B" w:rsidRDefault="00406E77" w:rsidP="00406E77">
            <w:pPr>
              <w:rPr>
                <w:color w:val="000000" w:themeColor="text1"/>
                <w:kern w:val="2"/>
                <w:sz w:val="22"/>
                <w:szCs w:val="22"/>
              </w:rPr>
            </w:pPr>
          </w:p>
        </w:tc>
      </w:tr>
      <w:tr w:rsidR="00406E77"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406E77" w:rsidRPr="00BE5A6B" w:rsidRDefault="00406E77" w:rsidP="00406E77">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406E77" w:rsidRDefault="00406E77" w:rsidP="00406E77">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406E77" w:rsidRPr="00BE5A6B" w:rsidRDefault="00406E77" w:rsidP="00406E77">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406E77"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406E77" w:rsidRPr="00BE5A6B" w:rsidRDefault="00406E77" w:rsidP="00406E77">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406E77" w:rsidRDefault="00406E77" w:rsidP="00406E77">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406E77" w:rsidRDefault="00406E77" w:rsidP="00406E77">
            <w:pPr>
              <w:spacing w:line="256" w:lineRule="auto"/>
              <w:jc w:val="both"/>
              <w:rPr>
                <w:kern w:val="2"/>
                <w:sz w:val="22"/>
                <w:szCs w:val="22"/>
                <w14:ligatures w14:val="standardContextual"/>
              </w:rPr>
            </w:pPr>
          </w:p>
          <w:p w14:paraId="4C7F2950" w14:textId="7F14FE0D" w:rsidR="00406E77" w:rsidRPr="00BE5A6B" w:rsidRDefault="00406E77" w:rsidP="00406E77">
            <w:pPr>
              <w:rPr>
                <w:color w:val="000000" w:themeColor="text1"/>
                <w:sz w:val="22"/>
                <w:szCs w:val="22"/>
              </w:rPr>
            </w:pPr>
          </w:p>
        </w:tc>
      </w:tr>
      <w:tr w:rsidR="00406E77"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406E77" w:rsidRDefault="00406E77" w:rsidP="00406E77">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406E77" w:rsidRPr="00BE5A6B" w:rsidRDefault="00406E77" w:rsidP="00406E77">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32EC4DF7" w14:textId="77777777" w:rsidR="00406E77" w:rsidRDefault="00406E77" w:rsidP="00406E77">
            <w:pPr>
              <w:spacing w:line="256" w:lineRule="auto"/>
              <w:rPr>
                <w:kern w:val="2"/>
                <w:sz w:val="22"/>
                <w:szCs w:val="22"/>
                <w14:ligatures w14:val="standardContextual"/>
              </w:rPr>
            </w:pPr>
            <w:r>
              <w:rPr>
                <w:kern w:val="2"/>
                <w:sz w:val="22"/>
                <w:szCs w:val="22"/>
                <w14:ligatures w14:val="standardContextual"/>
              </w:rPr>
              <w:t>Netaikoma</w:t>
            </w:r>
          </w:p>
          <w:p w14:paraId="3E0BF6EB" w14:textId="0A10BF1B" w:rsidR="00406E77" w:rsidRPr="00BE5A6B" w:rsidRDefault="00406E77" w:rsidP="00406E77">
            <w:pPr>
              <w:jc w:val="both"/>
              <w:rPr>
                <w:color w:val="000000" w:themeColor="text1"/>
                <w:kern w:val="2"/>
                <w:sz w:val="22"/>
                <w:szCs w:val="22"/>
                <w:bdr w:val="none" w:sz="0" w:space="0" w:color="auto" w:frame="1"/>
              </w:rPr>
            </w:pPr>
          </w:p>
        </w:tc>
      </w:tr>
      <w:tr w:rsidR="00406E77"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406E77" w:rsidRPr="00BE5A6B" w:rsidRDefault="00406E77" w:rsidP="00406E77">
            <w:pPr>
              <w:rPr>
                <w:b/>
                <w:bCs/>
                <w:color w:val="000000" w:themeColor="text1"/>
                <w:kern w:val="2"/>
                <w:sz w:val="22"/>
                <w:szCs w:val="22"/>
              </w:rPr>
            </w:pPr>
            <w:r>
              <w:rPr>
                <w:b/>
                <w:bCs/>
                <w:kern w:val="2"/>
                <w:sz w:val="22"/>
                <w:szCs w:val="22"/>
                <w14:ligatures w14:val="standardContextual"/>
              </w:rPr>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406E77" w:rsidRDefault="00406E77" w:rsidP="00406E77">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406E77" w:rsidRDefault="00406E77" w:rsidP="00406E77">
            <w:pPr>
              <w:spacing w:line="256" w:lineRule="auto"/>
              <w:rPr>
                <w:kern w:val="2"/>
                <w:sz w:val="22"/>
                <w:szCs w:val="22"/>
                <w14:ligatures w14:val="standardContextual"/>
              </w:rPr>
            </w:pPr>
          </w:p>
          <w:p w14:paraId="449C09AB" w14:textId="7116AD8D" w:rsidR="00406E77" w:rsidRPr="00BE5A6B" w:rsidRDefault="00406E77" w:rsidP="00406E77">
            <w:pPr>
              <w:rPr>
                <w:color w:val="000000" w:themeColor="text1"/>
                <w:kern w:val="2"/>
                <w:sz w:val="22"/>
                <w:szCs w:val="22"/>
              </w:rPr>
            </w:pPr>
          </w:p>
        </w:tc>
      </w:tr>
      <w:tr w:rsidR="00406E77"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69E6AE97" w14:textId="77777777" w:rsidR="00406E77" w:rsidRPr="00BE5A6B" w:rsidRDefault="00406E77" w:rsidP="00406E77">
            <w:pPr>
              <w:rPr>
                <w:color w:val="000000" w:themeColor="text1"/>
                <w:kern w:val="2"/>
                <w:sz w:val="22"/>
                <w:szCs w:val="22"/>
              </w:rPr>
            </w:pPr>
          </w:p>
          <w:p w14:paraId="081DAEF5" w14:textId="48BA14F3" w:rsidR="00406E77" w:rsidRPr="00BE5A6B" w:rsidRDefault="00406E77" w:rsidP="00406E77">
            <w:pPr>
              <w:rPr>
                <w:color w:val="000000" w:themeColor="text1"/>
                <w:kern w:val="2"/>
                <w:sz w:val="22"/>
                <w:szCs w:val="22"/>
              </w:rPr>
            </w:pPr>
          </w:p>
        </w:tc>
      </w:tr>
      <w:tr w:rsidR="00406E77"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406E77" w:rsidRPr="00EB3BAC" w:rsidRDefault="00406E77" w:rsidP="00406E77">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406E77" w:rsidRPr="00EB3BAC" w:rsidRDefault="00406E77" w:rsidP="00406E77">
            <w:pPr>
              <w:rPr>
                <w:kern w:val="2"/>
                <w:sz w:val="22"/>
                <w:szCs w:val="22"/>
              </w:rPr>
            </w:pPr>
          </w:p>
          <w:p w14:paraId="04C22127" w14:textId="0BCDE911" w:rsidR="00406E77" w:rsidRPr="00BE5A6B" w:rsidRDefault="00615E10" w:rsidP="00406E77">
            <w:pPr>
              <w:rPr>
                <w:color w:val="000000" w:themeColor="text1"/>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406E77"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tc>
      </w:tr>
      <w:tr w:rsidR="00406E77"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7D06D0D9" w14:textId="26D8264A" w:rsidR="00406E77" w:rsidRPr="00BE5A6B" w:rsidRDefault="00406E77" w:rsidP="00406E77">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406E77" w:rsidRPr="00BE5A6B" w14:paraId="397E6A62" w14:textId="77777777" w:rsidTr="007F22F9">
        <w:trPr>
          <w:trHeight w:val="300"/>
        </w:trPr>
        <w:tc>
          <w:tcPr>
            <w:tcW w:w="9962" w:type="dxa"/>
            <w:gridSpan w:val="3"/>
          </w:tcPr>
          <w:p w14:paraId="1AB554AE"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406E77"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406E77" w:rsidRPr="00B622C7" w:rsidRDefault="00406E77" w:rsidP="00406E77">
            <w:pPr>
              <w:jc w:val="both"/>
              <w:rPr>
                <w:color w:val="000000" w:themeColor="text1"/>
                <w:kern w:val="2"/>
                <w:sz w:val="22"/>
                <w:szCs w:val="22"/>
              </w:rPr>
            </w:pPr>
            <w:r w:rsidRPr="00B622C7">
              <w:rPr>
                <w:color w:val="000000" w:themeColor="text1"/>
                <w:kern w:val="2"/>
                <w:sz w:val="22"/>
                <w:szCs w:val="22"/>
              </w:rPr>
              <w:t>Garantiniai terminai nustatyti Bendrųjų sąlygų 7 skyriuje.</w:t>
            </w:r>
          </w:p>
          <w:p w14:paraId="5290D4C5" w14:textId="37D4E319" w:rsidR="00406E77" w:rsidRPr="00B622C7" w:rsidRDefault="00406E77" w:rsidP="00406E77">
            <w:pPr>
              <w:jc w:val="both"/>
              <w:rPr>
                <w:color w:val="000000" w:themeColor="text1"/>
                <w:kern w:val="2"/>
                <w:sz w:val="22"/>
                <w:szCs w:val="22"/>
              </w:rPr>
            </w:pPr>
          </w:p>
        </w:tc>
      </w:tr>
      <w:tr w:rsidR="00406E77"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406E77" w:rsidRPr="00B622C7" w:rsidRDefault="00406E77" w:rsidP="00406E77">
            <w:pPr>
              <w:rPr>
                <w:color w:val="000000" w:themeColor="text1"/>
                <w:kern w:val="2"/>
                <w:sz w:val="22"/>
                <w:szCs w:val="22"/>
              </w:rPr>
            </w:pPr>
            <w:r w:rsidRPr="00B622C7">
              <w:rPr>
                <w:color w:val="000000" w:themeColor="text1"/>
                <w:kern w:val="2"/>
                <w:sz w:val="22"/>
                <w:szCs w:val="22"/>
              </w:rPr>
              <w:t>Prekių trūkumų nustatymo bei šalinimo tvarka nustatyta Bendrųjų sąlygų 7 skyriuje.</w:t>
            </w:r>
          </w:p>
        </w:tc>
      </w:tr>
      <w:tr w:rsidR="00406E77" w:rsidRPr="00BE5A6B" w14:paraId="5D562E8D" w14:textId="77777777" w:rsidTr="007F22F9">
        <w:trPr>
          <w:trHeight w:val="300"/>
        </w:trPr>
        <w:tc>
          <w:tcPr>
            <w:tcW w:w="9962" w:type="dxa"/>
            <w:gridSpan w:val="3"/>
          </w:tcPr>
          <w:p w14:paraId="6103796D"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406E77"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406E77" w:rsidRPr="00BE5A6B" w:rsidRDefault="00406E77" w:rsidP="00406E77">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406E77" w:rsidRPr="00BE5A6B" w:rsidRDefault="00406E77" w:rsidP="00406E77">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406E77" w:rsidRPr="00BE5A6B" w14:paraId="0E57F611" w14:textId="77777777" w:rsidTr="007F22F9">
        <w:trPr>
          <w:trHeight w:val="300"/>
        </w:trPr>
        <w:tc>
          <w:tcPr>
            <w:tcW w:w="9962" w:type="dxa"/>
            <w:gridSpan w:val="3"/>
          </w:tcPr>
          <w:p w14:paraId="6A81BDB7"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406E77"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406E77" w:rsidRPr="00BE5A6B" w:rsidRDefault="00406E77" w:rsidP="00406E77">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406E77" w:rsidRPr="00BE5A6B" w:rsidRDefault="00406E77" w:rsidP="00406E77">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406E77" w:rsidRPr="00BE5A6B" w:rsidRDefault="00406E77" w:rsidP="00406E77">
            <w:pPr>
              <w:rPr>
                <w:color w:val="000000" w:themeColor="text1"/>
                <w:kern w:val="2"/>
                <w:sz w:val="22"/>
                <w:szCs w:val="22"/>
              </w:rPr>
            </w:pPr>
          </w:p>
        </w:tc>
      </w:tr>
      <w:tr w:rsidR="00406E77"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BC61455" w14:textId="77777777" w:rsidR="00406E77" w:rsidRPr="00BE5A6B" w:rsidRDefault="00406E77" w:rsidP="00406E77">
            <w:pPr>
              <w:rPr>
                <w:color w:val="000000" w:themeColor="text1"/>
                <w:kern w:val="2"/>
                <w:sz w:val="22"/>
                <w:szCs w:val="22"/>
              </w:rPr>
            </w:pPr>
          </w:p>
          <w:p w14:paraId="4720F941" w14:textId="6879A1C6" w:rsidR="00406E77" w:rsidRPr="00BE5A6B" w:rsidRDefault="00406E77" w:rsidP="00406E77">
            <w:pPr>
              <w:rPr>
                <w:color w:val="000000" w:themeColor="text1"/>
                <w:kern w:val="2"/>
                <w:sz w:val="22"/>
                <w:szCs w:val="22"/>
              </w:rPr>
            </w:pPr>
          </w:p>
        </w:tc>
      </w:tr>
      <w:tr w:rsidR="00406E77"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7001B284" w14:textId="0AE9698C" w:rsidR="00406E77" w:rsidRPr="00BE5A6B" w:rsidRDefault="00406E77" w:rsidP="00406E77">
            <w:pPr>
              <w:rPr>
                <w:color w:val="000000" w:themeColor="text1"/>
                <w:kern w:val="2"/>
                <w:sz w:val="22"/>
                <w:szCs w:val="22"/>
              </w:rPr>
            </w:pPr>
          </w:p>
        </w:tc>
      </w:tr>
      <w:tr w:rsidR="00406E77" w:rsidRPr="00BE5A6B" w14:paraId="198AFEE0" w14:textId="77777777" w:rsidTr="007F22F9">
        <w:trPr>
          <w:trHeight w:val="300"/>
        </w:trPr>
        <w:tc>
          <w:tcPr>
            <w:tcW w:w="9962" w:type="dxa"/>
            <w:gridSpan w:val="3"/>
          </w:tcPr>
          <w:p w14:paraId="53C07666"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406E77"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406E77" w:rsidRPr="00BE5A6B" w:rsidRDefault="00406E77" w:rsidP="00406E77">
            <w:pPr>
              <w:jc w:val="both"/>
              <w:rPr>
                <w:color w:val="000000" w:themeColor="text1"/>
                <w:kern w:val="2"/>
                <w:sz w:val="22"/>
                <w:szCs w:val="22"/>
              </w:rPr>
            </w:pPr>
            <w:r w:rsidRPr="00BE5A6B">
              <w:rPr>
                <w:color w:val="000000" w:themeColor="text1"/>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BE5A6B">
              <w:rPr>
                <w:color w:val="000000" w:themeColor="text1"/>
                <w:kern w:val="2"/>
                <w:sz w:val="22"/>
                <w:szCs w:val="22"/>
              </w:rPr>
              <w:lastRenderedPageBreak/>
              <w:t>delspinigius nuo neapmokėtos sumos be PVM už kiekvieną vėlavimo dieną.   </w:t>
            </w:r>
          </w:p>
        </w:tc>
      </w:tr>
      <w:tr w:rsidR="00406E77"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lastRenderedPageBreak/>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406E77" w:rsidRPr="00BE5A6B" w:rsidRDefault="00406E77" w:rsidP="00406E77">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406E77" w:rsidRPr="00BE5A6B" w:rsidRDefault="00406E77" w:rsidP="00406E77">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406E77" w:rsidRPr="00BE5A6B" w:rsidRDefault="00406E77" w:rsidP="00406E77">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406E77"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406E77" w:rsidRPr="00BE5A6B" w:rsidRDefault="00406E77" w:rsidP="00406E77">
            <w:pPr>
              <w:jc w:val="both"/>
              <w:rPr>
                <w:color w:val="000000" w:themeColor="text1"/>
                <w:kern w:val="2"/>
                <w:sz w:val="22"/>
                <w:szCs w:val="22"/>
              </w:rPr>
            </w:pPr>
            <w:r w:rsidRPr="00BE5A6B">
              <w:rPr>
                <w:color w:val="000000" w:themeColor="text1"/>
                <w:kern w:val="2"/>
                <w:sz w:val="22"/>
                <w:szCs w:val="22"/>
              </w:rPr>
              <w:t>9.3.1. Nutraukus Sutartį dėl esminio Sutarties pažeidimo, nustatyto Sutarties Specialiosiose sąlygose, mokama 1</w:t>
            </w:r>
            <w:r>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ACAC9CB" w:rsidR="00406E77" w:rsidRPr="00BE5A6B" w:rsidRDefault="00406E77" w:rsidP="00406E77">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Pr="00BE5A6B">
              <w:rPr>
                <w:color w:val="000000" w:themeColor="text1"/>
                <w:kern w:val="2"/>
                <w:sz w:val="22"/>
                <w:szCs w:val="22"/>
              </w:rPr>
              <w:t>1</w:t>
            </w:r>
            <w:r>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406E77" w:rsidRPr="00BE5A6B" w:rsidRDefault="00406E77" w:rsidP="00406E77">
            <w:pPr>
              <w:rPr>
                <w:color w:val="000000" w:themeColor="text1"/>
                <w:kern w:val="2"/>
                <w:sz w:val="22"/>
                <w:szCs w:val="22"/>
              </w:rPr>
            </w:pPr>
          </w:p>
        </w:tc>
      </w:tr>
      <w:tr w:rsidR="00406E77"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66318807" w14:textId="77777777" w:rsidR="00406E77" w:rsidRPr="00BE5A6B" w:rsidRDefault="00406E77" w:rsidP="00406E77">
            <w:pPr>
              <w:rPr>
                <w:color w:val="000000" w:themeColor="text1"/>
                <w:kern w:val="2"/>
                <w:sz w:val="22"/>
                <w:szCs w:val="22"/>
              </w:rPr>
            </w:pPr>
          </w:p>
          <w:p w14:paraId="01953191" w14:textId="77777777" w:rsidR="00406E77" w:rsidRPr="00BE5A6B" w:rsidRDefault="00406E77" w:rsidP="00406E77">
            <w:pPr>
              <w:rPr>
                <w:color w:val="000000" w:themeColor="text1"/>
                <w:kern w:val="2"/>
                <w:sz w:val="22"/>
                <w:szCs w:val="22"/>
              </w:rPr>
            </w:pPr>
          </w:p>
        </w:tc>
      </w:tr>
      <w:tr w:rsidR="00406E77"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406E77" w:rsidRPr="00BE5A6B" w:rsidRDefault="00406E77" w:rsidP="00406E77">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 xml:space="preserve">13.1.1.2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406E77" w:rsidRPr="00BE5A6B" w:rsidRDefault="00406E77" w:rsidP="00406E77">
            <w:pPr>
              <w:rPr>
                <w:color w:val="000000" w:themeColor="text1"/>
                <w:kern w:val="2"/>
                <w:sz w:val="22"/>
                <w:szCs w:val="22"/>
              </w:rPr>
            </w:pPr>
          </w:p>
        </w:tc>
      </w:tr>
      <w:tr w:rsidR="00406E77"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71A84AA" w14:textId="73C2572C" w:rsidR="00406E77" w:rsidRPr="00BE5A6B" w:rsidRDefault="00406E77" w:rsidP="00406E77">
            <w:pPr>
              <w:rPr>
                <w:color w:val="000000" w:themeColor="text1"/>
                <w:kern w:val="2"/>
                <w:sz w:val="22"/>
                <w:szCs w:val="22"/>
              </w:rPr>
            </w:pPr>
          </w:p>
        </w:tc>
      </w:tr>
      <w:tr w:rsidR="00406E77"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5C591A2E" w14:textId="01973B95" w:rsidR="00406E77" w:rsidRPr="00BE5A6B" w:rsidRDefault="00406E77" w:rsidP="00406E77">
            <w:pPr>
              <w:rPr>
                <w:color w:val="000000" w:themeColor="text1"/>
                <w:kern w:val="2"/>
                <w:sz w:val="22"/>
                <w:szCs w:val="22"/>
              </w:rPr>
            </w:pPr>
          </w:p>
        </w:tc>
      </w:tr>
      <w:tr w:rsidR="00406E77"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BFFE0F5" w14:textId="77777777" w:rsidR="00406E77" w:rsidRPr="00BE5A6B" w:rsidRDefault="00406E77" w:rsidP="00406E77">
            <w:pPr>
              <w:rPr>
                <w:color w:val="000000" w:themeColor="text1"/>
                <w:kern w:val="2"/>
                <w:sz w:val="22"/>
                <w:szCs w:val="22"/>
              </w:rPr>
            </w:pPr>
          </w:p>
          <w:p w14:paraId="29DCAC8C" w14:textId="4E5847A4" w:rsidR="00406E77" w:rsidRPr="00BE5A6B" w:rsidRDefault="00406E77" w:rsidP="00406E77">
            <w:pPr>
              <w:rPr>
                <w:color w:val="000000" w:themeColor="text1"/>
                <w:kern w:val="2"/>
                <w:sz w:val="22"/>
                <w:szCs w:val="22"/>
              </w:rPr>
            </w:pPr>
          </w:p>
        </w:tc>
      </w:tr>
      <w:tr w:rsidR="00406E77"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406E77" w:rsidRPr="00BE5A6B" w:rsidRDefault="00406E77" w:rsidP="00406E77">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406E77" w:rsidRPr="00BE5A6B" w:rsidRDefault="00406E77" w:rsidP="00406E77">
            <w:pPr>
              <w:spacing w:line="259" w:lineRule="auto"/>
              <w:rPr>
                <w:color w:val="000000" w:themeColor="text1"/>
                <w:kern w:val="2"/>
                <w:sz w:val="22"/>
                <w:szCs w:val="22"/>
              </w:rPr>
            </w:pPr>
          </w:p>
          <w:p w14:paraId="7272DE9D" w14:textId="77777777" w:rsidR="00406E77" w:rsidRPr="00BE5A6B" w:rsidRDefault="00406E77" w:rsidP="00406E77">
            <w:pPr>
              <w:rPr>
                <w:color w:val="000000" w:themeColor="text1"/>
                <w:sz w:val="22"/>
                <w:szCs w:val="22"/>
              </w:rPr>
            </w:pPr>
          </w:p>
          <w:p w14:paraId="3BD32F43" w14:textId="77777777" w:rsidR="00406E77" w:rsidRPr="00BE5A6B" w:rsidRDefault="00406E77" w:rsidP="00406E77">
            <w:pPr>
              <w:spacing w:line="259" w:lineRule="auto"/>
              <w:rPr>
                <w:color w:val="000000" w:themeColor="text1"/>
                <w:kern w:val="2"/>
                <w:sz w:val="22"/>
                <w:szCs w:val="22"/>
              </w:rPr>
            </w:pPr>
          </w:p>
          <w:p w14:paraId="2FC8EB7E" w14:textId="77777777" w:rsidR="00406E77" w:rsidRPr="00BE5A6B" w:rsidRDefault="00406E77" w:rsidP="00406E77">
            <w:pPr>
              <w:rPr>
                <w:color w:val="000000" w:themeColor="text1"/>
                <w:sz w:val="22"/>
                <w:szCs w:val="22"/>
              </w:rPr>
            </w:pPr>
          </w:p>
          <w:p w14:paraId="49FF058F" w14:textId="77777777" w:rsidR="00406E77" w:rsidRPr="00BE5A6B" w:rsidRDefault="00406E77" w:rsidP="00406E77">
            <w:pPr>
              <w:rPr>
                <w:color w:val="000000" w:themeColor="text1"/>
                <w:kern w:val="2"/>
                <w:sz w:val="22"/>
                <w:szCs w:val="22"/>
              </w:rPr>
            </w:pPr>
          </w:p>
        </w:tc>
      </w:tr>
      <w:tr w:rsidR="00406E77"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tc>
      </w:tr>
      <w:tr w:rsidR="00406E77" w:rsidRPr="00BE5A6B" w14:paraId="0126462E" w14:textId="77777777" w:rsidTr="007F22F9">
        <w:trPr>
          <w:trHeight w:val="300"/>
        </w:trPr>
        <w:tc>
          <w:tcPr>
            <w:tcW w:w="9962" w:type="dxa"/>
            <w:gridSpan w:val="3"/>
          </w:tcPr>
          <w:p w14:paraId="318973A5" w14:textId="77777777" w:rsidR="00406E77" w:rsidRPr="00BE5A6B" w:rsidRDefault="00406E77" w:rsidP="00406E77">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615E10" w:rsidRPr="00BE5A6B" w14:paraId="4D59E15A" w14:textId="77777777" w:rsidTr="00655149">
        <w:trPr>
          <w:trHeight w:val="300"/>
        </w:trPr>
        <w:tc>
          <w:tcPr>
            <w:tcW w:w="3539" w:type="dxa"/>
          </w:tcPr>
          <w:p w14:paraId="345EFFE5" w14:textId="77777777" w:rsidR="00615E10" w:rsidRPr="00BE5A6B" w:rsidRDefault="00615E10" w:rsidP="00615E10">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0682D4CC" w14:textId="77777777" w:rsidR="00615E10" w:rsidRPr="000D76B6" w:rsidRDefault="00615E10" w:rsidP="00615E10">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642A5413" w14:textId="77777777" w:rsidR="00615E10" w:rsidRPr="004F3B2F" w:rsidRDefault="00615E10" w:rsidP="00615E10">
            <w:pPr>
              <w:jc w:val="both"/>
              <w:rPr>
                <w:strike/>
                <w:kern w:val="2"/>
                <w:sz w:val="22"/>
                <w:szCs w:val="22"/>
              </w:rPr>
            </w:pPr>
            <w:r w:rsidRPr="000D76B6">
              <w:rPr>
                <w:kern w:val="2"/>
                <w:sz w:val="22"/>
                <w:szCs w:val="22"/>
              </w:rPr>
              <w:lastRenderedPageBreak/>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46E83F0F" w14:textId="77777777" w:rsidR="00615E10" w:rsidRPr="000D76B6" w:rsidRDefault="00615E10" w:rsidP="00615E10">
            <w:pPr>
              <w:jc w:val="both"/>
              <w:rPr>
                <w:kern w:val="2"/>
                <w:sz w:val="22"/>
                <w:szCs w:val="22"/>
              </w:rPr>
            </w:pPr>
            <w:r w:rsidRPr="000D76B6">
              <w:rPr>
                <w:kern w:val="2"/>
                <w:sz w:val="22"/>
                <w:szCs w:val="22"/>
              </w:rPr>
              <w:t>10.1.3. Tiekėjo pareiga pateikti visus reikalaujamus dokumentus kartu su Prekėmis;</w:t>
            </w:r>
          </w:p>
          <w:p w14:paraId="56C7FA57" w14:textId="77777777" w:rsidR="00615E10" w:rsidRPr="000D76B6" w:rsidRDefault="00615E10" w:rsidP="00615E10">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50DBB7EB" w14:textId="77777777" w:rsidR="00615E10" w:rsidRPr="000D76B6" w:rsidRDefault="00615E10" w:rsidP="00615E10">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82B83D2" w14:textId="77777777" w:rsidR="00615E10" w:rsidRPr="000D76B6" w:rsidRDefault="00615E10" w:rsidP="00615E10">
            <w:pPr>
              <w:jc w:val="both"/>
              <w:rPr>
                <w:kern w:val="2"/>
                <w:sz w:val="22"/>
                <w:szCs w:val="22"/>
              </w:rPr>
            </w:pPr>
            <w:r w:rsidRPr="000D76B6">
              <w:rPr>
                <w:kern w:val="2"/>
                <w:sz w:val="22"/>
                <w:szCs w:val="22"/>
              </w:rPr>
              <w:t>10.1.6. Sutarties kaina ir atsiskaitymo tvarka, kaip nustatyta Sutarties 5 skyriuje;</w:t>
            </w:r>
          </w:p>
          <w:p w14:paraId="586CD3C6" w14:textId="77777777" w:rsidR="00615E10" w:rsidRPr="000D76B6" w:rsidRDefault="00615E10" w:rsidP="00615E10">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62052D84" w:rsidR="00615E10" w:rsidRPr="00BE5A6B" w:rsidRDefault="00615E10" w:rsidP="00615E10">
            <w:pPr>
              <w:jc w:val="both"/>
              <w:rPr>
                <w:color w:val="000000" w:themeColor="text1"/>
                <w:kern w:val="2"/>
                <w:sz w:val="22"/>
                <w:szCs w:val="22"/>
              </w:rPr>
            </w:pPr>
            <w:r w:rsidRPr="000D76B6">
              <w:rPr>
                <w:kern w:val="2"/>
                <w:sz w:val="22"/>
                <w:szCs w:val="22"/>
              </w:rPr>
              <w:t>10.1.8. Tiekėjo pareiga laikytis visų su Sutarties vykdymu susijusių aplinkosauginių reikalavimų.</w:t>
            </w:r>
          </w:p>
        </w:tc>
      </w:tr>
      <w:tr w:rsidR="00615E10" w:rsidRPr="00BE5A6B" w14:paraId="0F5458CF" w14:textId="77777777" w:rsidTr="00655149">
        <w:trPr>
          <w:trHeight w:val="300"/>
        </w:trPr>
        <w:tc>
          <w:tcPr>
            <w:tcW w:w="3539" w:type="dxa"/>
          </w:tcPr>
          <w:p w14:paraId="0C270B5F" w14:textId="77777777" w:rsidR="00615E10" w:rsidRPr="00BE5A6B" w:rsidRDefault="00615E10" w:rsidP="00615E10">
            <w:pPr>
              <w:rPr>
                <w:b/>
                <w:bCs/>
                <w:color w:val="000000" w:themeColor="text1"/>
                <w:kern w:val="2"/>
                <w:sz w:val="22"/>
                <w:szCs w:val="22"/>
              </w:rPr>
            </w:pPr>
            <w:r w:rsidRPr="00BE5A6B">
              <w:rPr>
                <w:b/>
                <w:bCs/>
                <w:color w:val="000000" w:themeColor="text1"/>
                <w:kern w:val="2"/>
                <w:sz w:val="22"/>
                <w:szCs w:val="22"/>
              </w:rPr>
              <w:lastRenderedPageBreak/>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CAD4775" w14:textId="77777777" w:rsidR="00615E10" w:rsidRPr="000D76B6" w:rsidRDefault="00615E10" w:rsidP="00615E10">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0E9B258E" w14:textId="77777777" w:rsidR="00615E10" w:rsidRPr="000D76B6" w:rsidRDefault="00615E10" w:rsidP="00615E10">
            <w:pPr>
              <w:jc w:val="both"/>
              <w:rPr>
                <w:kern w:val="2"/>
                <w:sz w:val="22"/>
                <w:szCs w:val="22"/>
              </w:rPr>
            </w:pPr>
            <w:r w:rsidRPr="000D76B6">
              <w:rPr>
                <w:kern w:val="2"/>
                <w:sz w:val="22"/>
                <w:szCs w:val="22"/>
              </w:rPr>
              <w:t>10.2.2. Prekių, neatitinkančių Sutarties ar teisės aktų reikalavimų, pristatymas bent du kartus;</w:t>
            </w:r>
          </w:p>
          <w:p w14:paraId="70FC6816" w14:textId="77777777" w:rsidR="00615E10" w:rsidRPr="000D76B6" w:rsidRDefault="00615E10" w:rsidP="00615E10">
            <w:pPr>
              <w:jc w:val="both"/>
              <w:rPr>
                <w:kern w:val="2"/>
                <w:sz w:val="22"/>
                <w:szCs w:val="22"/>
              </w:rPr>
            </w:pPr>
            <w:r w:rsidRPr="000D76B6">
              <w:rPr>
                <w:kern w:val="2"/>
                <w:sz w:val="22"/>
                <w:szCs w:val="22"/>
              </w:rPr>
              <w:t>10.2.3. Nepagrįstas atsisakymas arba vilkinimas šalinant Prekių trūkumus;</w:t>
            </w:r>
          </w:p>
          <w:p w14:paraId="1E321A57" w14:textId="77777777" w:rsidR="00615E10" w:rsidRPr="000D76B6" w:rsidRDefault="00615E10" w:rsidP="00615E10">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0329494F" w:rsidR="00615E10" w:rsidRPr="00BE5A6B" w:rsidRDefault="00615E10" w:rsidP="00615E10">
            <w:pPr>
              <w:rPr>
                <w:color w:val="000000" w:themeColor="text1"/>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406E77" w:rsidRPr="00BE5A6B" w14:paraId="70836C3F" w14:textId="77777777" w:rsidTr="007F22F9">
        <w:trPr>
          <w:trHeight w:val="300"/>
        </w:trPr>
        <w:tc>
          <w:tcPr>
            <w:tcW w:w="9962" w:type="dxa"/>
            <w:gridSpan w:val="3"/>
          </w:tcPr>
          <w:p w14:paraId="31DFC488"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406E77"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5DE5959B" w14:textId="77777777" w:rsidR="00615E10" w:rsidRPr="000D76B6" w:rsidRDefault="00615E10" w:rsidP="00615E10">
            <w:pPr>
              <w:rPr>
                <w:kern w:val="2"/>
                <w:sz w:val="22"/>
                <w:szCs w:val="22"/>
              </w:rPr>
            </w:pPr>
            <w:r w:rsidRPr="000D76B6">
              <w:rPr>
                <w:kern w:val="2"/>
                <w:sz w:val="22"/>
                <w:szCs w:val="22"/>
              </w:rPr>
              <w:t>Ši Sutartis laikoma sudaryta ir įsigalioja nuo Sutarties pasirašymo dienos (antrosios Šalies pasirašymo dieną).</w:t>
            </w:r>
          </w:p>
          <w:p w14:paraId="0DC01EF2" w14:textId="0273B65C" w:rsidR="00406E77" w:rsidRPr="00BE5A6B" w:rsidRDefault="00615E10" w:rsidP="00615E10">
            <w:pPr>
              <w:rPr>
                <w:color w:val="000000" w:themeColor="text1"/>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Pr="00615E10">
              <w:rPr>
                <w:b/>
                <w:bCs/>
                <w:color w:val="000000"/>
                <w:kern w:val="2"/>
                <w:sz w:val="22"/>
                <w:szCs w:val="22"/>
              </w:rPr>
              <w:t>2 mėn. (1 mėn. prekių pristatymas, 30 k. d. apmokėjimas)</w:t>
            </w:r>
            <w:r w:rsidRPr="00615E10">
              <w:rPr>
                <w:b/>
                <w:bCs/>
                <w:kern w:val="2"/>
                <w:sz w:val="22"/>
                <w:szCs w:val="22"/>
              </w:rPr>
              <w:t>.</w:t>
            </w:r>
          </w:p>
        </w:tc>
      </w:tr>
      <w:tr w:rsidR="00406E77"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406E77" w:rsidRPr="00BE5A6B" w:rsidRDefault="00406E77" w:rsidP="00406E77">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63F01967" w14:textId="00DE3595" w:rsidR="00C15761" w:rsidRPr="00B960DD" w:rsidRDefault="00C15761" w:rsidP="00C15761">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w:t>
            </w:r>
            <w:r w:rsidRPr="002E0F6C">
              <w:rPr>
                <w:color w:val="000000" w:themeColor="text1"/>
                <w:kern w:val="2"/>
                <w:sz w:val="22"/>
                <w:szCs w:val="22"/>
              </w:rPr>
              <w:t>esant šiai (šioms) aplinkybėms:</w:t>
            </w:r>
          </w:p>
          <w:p w14:paraId="5BFF1F84" w14:textId="0D0B612F" w:rsidR="00406E77" w:rsidRPr="00BE5A6B" w:rsidRDefault="00C15761" w:rsidP="00C15761">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406E77" w:rsidRPr="00BE5A6B" w14:paraId="0284242D" w14:textId="77777777" w:rsidTr="007F22F9">
        <w:trPr>
          <w:trHeight w:val="300"/>
        </w:trPr>
        <w:tc>
          <w:tcPr>
            <w:tcW w:w="9962" w:type="dxa"/>
            <w:gridSpan w:val="3"/>
          </w:tcPr>
          <w:p w14:paraId="05AABF93"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12. SUTARTIES NUTRAUKIMAS</w:t>
            </w:r>
          </w:p>
        </w:tc>
      </w:tr>
      <w:tr w:rsidR="00406E77" w:rsidRPr="00BE5A6B" w14:paraId="02CDEAC4" w14:textId="77777777" w:rsidTr="00655149">
        <w:trPr>
          <w:trHeight w:val="300"/>
        </w:trPr>
        <w:tc>
          <w:tcPr>
            <w:tcW w:w="3539" w:type="dxa"/>
          </w:tcPr>
          <w:p w14:paraId="226C878D"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406E77" w:rsidRPr="00BE5A6B" w:rsidRDefault="00406E77" w:rsidP="00406E77">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406E77" w:rsidRPr="00BE5A6B" w14:paraId="69CB11D9" w14:textId="77777777" w:rsidTr="00655149">
        <w:trPr>
          <w:trHeight w:val="300"/>
        </w:trPr>
        <w:tc>
          <w:tcPr>
            <w:tcW w:w="3539" w:type="dxa"/>
          </w:tcPr>
          <w:p w14:paraId="30B41D1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406E77" w:rsidRPr="00BE5A6B" w:rsidRDefault="00406E77" w:rsidP="00406E77">
            <w:pPr>
              <w:rPr>
                <w:b/>
                <w:bCs/>
                <w:color w:val="000000" w:themeColor="text1"/>
                <w:kern w:val="2"/>
                <w:sz w:val="22"/>
                <w:szCs w:val="22"/>
              </w:rPr>
            </w:pPr>
          </w:p>
        </w:tc>
        <w:tc>
          <w:tcPr>
            <w:tcW w:w="6423" w:type="dxa"/>
            <w:gridSpan w:val="2"/>
          </w:tcPr>
          <w:p w14:paraId="1E60578E" w14:textId="77777777" w:rsidR="00615E10" w:rsidRDefault="00615E10" w:rsidP="00615E10">
            <w:pPr>
              <w:jc w:val="both"/>
              <w:rPr>
                <w:kern w:val="2"/>
                <w:sz w:val="22"/>
                <w:szCs w:val="22"/>
              </w:rPr>
            </w:pPr>
            <w:r>
              <w:rPr>
                <w:kern w:val="2"/>
                <w:sz w:val="22"/>
                <w:szCs w:val="22"/>
              </w:rPr>
              <w:t>12.2.1. jeigu Tiekėjas nevykdo prisiimtų įsipareigojimų už Sutartyje nustatytą Sutarties kainą / įkainius;</w:t>
            </w:r>
          </w:p>
          <w:p w14:paraId="710BA8A4" w14:textId="77777777" w:rsidR="00615E10" w:rsidRDefault="00615E10" w:rsidP="00615E10">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67519569"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3FDDC479"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39C71BF1"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687B90E" w:rsidR="00406E77" w:rsidRPr="00BE5A6B" w:rsidRDefault="00615E10" w:rsidP="00615E10">
            <w:pPr>
              <w:tabs>
                <w:tab w:val="left" w:pos="567"/>
                <w:tab w:val="left" w:pos="851"/>
                <w:tab w:val="left" w:pos="992"/>
                <w:tab w:val="left" w:pos="1134"/>
              </w:tabs>
              <w:spacing w:line="257" w:lineRule="auto"/>
              <w:jc w:val="both"/>
              <w:rPr>
                <w:rFonts w:eastAsia="Arial"/>
                <w:color w:val="000000" w:themeColor="text1"/>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406E77" w:rsidRPr="00BE5A6B" w14:paraId="66C5FB47" w14:textId="77777777" w:rsidTr="007F22F9">
        <w:trPr>
          <w:trHeight w:val="300"/>
        </w:trPr>
        <w:tc>
          <w:tcPr>
            <w:tcW w:w="9962" w:type="dxa"/>
            <w:gridSpan w:val="3"/>
          </w:tcPr>
          <w:p w14:paraId="2E78AE5D" w14:textId="36407478" w:rsidR="00406E77" w:rsidRPr="00BE5A6B" w:rsidRDefault="00406E77" w:rsidP="00406E77">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406E77" w:rsidRPr="00BE5A6B" w14:paraId="2A940830" w14:textId="77777777" w:rsidTr="00655149">
        <w:trPr>
          <w:trHeight w:val="555"/>
        </w:trPr>
        <w:tc>
          <w:tcPr>
            <w:tcW w:w="3539" w:type="dxa"/>
          </w:tcPr>
          <w:p w14:paraId="5445B64C"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406E77" w:rsidRDefault="00406E77" w:rsidP="00406E77">
            <w:pPr>
              <w:jc w:val="both"/>
              <w:rPr>
                <w:color w:val="000000" w:themeColor="text1"/>
                <w:kern w:val="2"/>
                <w:sz w:val="22"/>
                <w:szCs w:val="22"/>
                <w:shd w:val="clear" w:color="auto" w:fill="FFFFFF"/>
              </w:rPr>
            </w:pPr>
            <w:r w:rsidRPr="00BE5A6B">
              <w:rPr>
                <w:bCs/>
                <w:color w:val="000000" w:themeColor="text1"/>
                <w:sz w:val="22"/>
                <w:szCs w:val="22"/>
              </w:rPr>
              <w:t>13.1.1.2.</w:t>
            </w:r>
            <w:r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E5A6B">
              <w:rPr>
                <w:color w:val="000000" w:themeColor="text1"/>
                <w:kern w:val="2"/>
                <w:sz w:val="22"/>
                <w:szCs w:val="22"/>
                <w:shd w:val="clear" w:color="auto" w:fill="FFFFFF"/>
              </w:rPr>
              <w:t>perdirbamumą</w:t>
            </w:r>
            <w:proofErr w:type="spellEnd"/>
            <w:r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406E77" w:rsidRPr="00BE5A6B" w14:paraId="032072CC" w14:textId="77777777" w:rsidTr="00655149">
        <w:trPr>
          <w:trHeight w:val="300"/>
        </w:trPr>
        <w:tc>
          <w:tcPr>
            <w:tcW w:w="3539" w:type="dxa"/>
          </w:tcPr>
          <w:p w14:paraId="0C0ADA8E" w14:textId="2BE4E03A"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406E77" w:rsidRPr="00BE5A6B" w:rsidRDefault="00406E77" w:rsidP="00406E77">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406E77" w:rsidRPr="00BE5A6B" w:rsidRDefault="00406E77" w:rsidP="00406E77">
            <w:pPr>
              <w:rPr>
                <w:color w:val="000000" w:themeColor="text1"/>
                <w:kern w:val="2"/>
                <w:sz w:val="22"/>
                <w:szCs w:val="22"/>
                <w:shd w:val="clear" w:color="auto" w:fill="FFFFFF"/>
              </w:rPr>
            </w:pPr>
          </w:p>
          <w:p w14:paraId="7834229A" w14:textId="38717A9C" w:rsidR="00406E77" w:rsidRPr="00BE5A6B" w:rsidRDefault="00406E77" w:rsidP="00406E77">
            <w:pPr>
              <w:rPr>
                <w:color w:val="000000" w:themeColor="text1"/>
                <w:kern w:val="2"/>
                <w:sz w:val="22"/>
                <w:szCs w:val="22"/>
              </w:rPr>
            </w:pPr>
          </w:p>
        </w:tc>
      </w:tr>
      <w:tr w:rsidR="00406E77" w:rsidRPr="00BE5A6B" w14:paraId="063A7063" w14:textId="77777777" w:rsidTr="007F22F9">
        <w:trPr>
          <w:trHeight w:val="300"/>
        </w:trPr>
        <w:tc>
          <w:tcPr>
            <w:tcW w:w="9962" w:type="dxa"/>
            <w:gridSpan w:val="3"/>
          </w:tcPr>
          <w:p w14:paraId="1EC1A743" w14:textId="772FC253"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14. SUTARTIES PRIEDAI</w:t>
            </w:r>
          </w:p>
        </w:tc>
      </w:tr>
      <w:tr w:rsidR="00406E77" w:rsidRPr="00BE5A6B" w14:paraId="1493342A" w14:textId="77777777" w:rsidTr="00655149">
        <w:trPr>
          <w:trHeight w:val="300"/>
        </w:trPr>
        <w:tc>
          <w:tcPr>
            <w:tcW w:w="3539" w:type="dxa"/>
          </w:tcPr>
          <w:p w14:paraId="0AF63E8A" w14:textId="3888AFD4"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Techninė specifikacija</w:t>
            </w:r>
          </w:p>
        </w:tc>
      </w:tr>
      <w:tr w:rsidR="00406E77" w:rsidRPr="00BE5A6B" w14:paraId="50C44CD1" w14:textId="77777777" w:rsidTr="00655149">
        <w:trPr>
          <w:trHeight w:val="300"/>
        </w:trPr>
        <w:tc>
          <w:tcPr>
            <w:tcW w:w="3539" w:type="dxa"/>
          </w:tcPr>
          <w:p w14:paraId="79BEE651" w14:textId="1A9A194F"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Pasiūlymas</w:t>
            </w:r>
            <w:r>
              <w:rPr>
                <w:b/>
                <w:bCs/>
                <w:color w:val="000000" w:themeColor="text1"/>
                <w:kern w:val="2"/>
                <w:sz w:val="22"/>
                <w:szCs w:val="22"/>
              </w:rPr>
              <w:t xml:space="preserve"> (nepridedamas)</w:t>
            </w:r>
          </w:p>
        </w:tc>
      </w:tr>
      <w:tr w:rsidR="00406E77" w:rsidRPr="00BE5A6B" w14:paraId="5BE9AC4F" w14:textId="77777777" w:rsidTr="00655149">
        <w:trPr>
          <w:trHeight w:val="300"/>
        </w:trPr>
        <w:tc>
          <w:tcPr>
            <w:tcW w:w="3539" w:type="dxa"/>
          </w:tcPr>
          <w:p w14:paraId="0CE5CCF7" w14:textId="2D6E318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14.3. Priedas Nr. 3</w:t>
            </w:r>
          </w:p>
        </w:tc>
        <w:tc>
          <w:tcPr>
            <w:tcW w:w="6423" w:type="dxa"/>
            <w:gridSpan w:val="2"/>
          </w:tcPr>
          <w:p w14:paraId="66F4E45D" w14:textId="1ABDD41A"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406E77" w:rsidRPr="00BE5A6B" w14:paraId="29AA4422" w14:textId="77777777" w:rsidTr="007F22F9">
        <w:tc>
          <w:tcPr>
            <w:tcW w:w="9962" w:type="dxa"/>
            <w:gridSpan w:val="3"/>
          </w:tcPr>
          <w:p w14:paraId="3ACEC6B8" w14:textId="744213EC"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406E77"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lastRenderedPageBreak/>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TIEKĖJAS</w:t>
            </w:r>
          </w:p>
        </w:tc>
      </w:tr>
      <w:tr w:rsidR="00406E77"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406E77" w:rsidRPr="00BE5A6B" w:rsidRDefault="00406E77" w:rsidP="00406E77">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406E77" w:rsidRPr="00BE5A6B" w:rsidRDefault="00406E77" w:rsidP="00406E77">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406E77" w:rsidRPr="00BE5A6B" w:rsidRDefault="00406E77" w:rsidP="00406E77">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406E77"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406E77" w:rsidRPr="00BE5A6B" w:rsidRDefault="00406E77" w:rsidP="00406E77">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34D9AA19" w:rsidR="00BC4E8D" w:rsidRPr="00BE5A6B" w:rsidRDefault="00BC4E8D">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08B42891"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7" w:usb1="08070000" w:usb2="00000010" w:usb3="00000000" w:csb0="0002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8.4pt;height:37.5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06E77"/>
    <w:rsid w:val="00411764"/>
    <w:rsid w:val="00412904"/>
    <w:rsid w:val="00412EC1"/>
    <w:rsid w:val="004225B3"/>
    <w:rsid w:val="00432D4D"/>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06B8A"/>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4AD8"/>
    <w:rsid w:val="006156E7"/>
    <w:rsid w:val="00615E10"/>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6308C"/>
    <w:rsid w:val="00781CEF"/>
    <w:rsid w:val="0078575E"/>
    <w:rsid w:val="00785F94"/>
    <w:rsid w:val="007919E1"/>
    <w:rsid w:val="007B4677"/>
    <w:rsid w:val="007D36F6"/>
    <w:rsid w:val="007E26F5"/>
    <w:rsid w:val="007E3458"/>
    <w:rsid w:val="007E3B6A"/>
    <w:rsid w:val="007F03B7"/>
    <w:rsid w:val="007F22F9"/>
    <w:rsid w:val="008053FE"/>
    <w:rsid w:val="008054B9"/>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E745D"/>
    <w:rsid w:val="008F6DB6"/>
    <w:rsid w:val="008F78FE"/>
    <w:rsid w:val="008F7BA9"/>
    <w:rsid w:val="00907B7E"/>
    <w:rsid w:val="00921689"/>
    <w:rsid w:val="00921B18"/>
    <w:rsid w:val="00922055"/>
    <w:rsid w:val="0093261F"/>
    <w:rsid w:val="00936EF3"/>
    <w:rsid w:val="00956692"/>
    <w:rsid w:val="00961FA2"/>
    <w:rsid w:val="009657E6"/>
    <w:rsid w:val="00973F76"/>
    <w:rsid w:val="00986101"/>
    <w:rsid w:val="009A15CE"/>
    <w:rsid w:val="009B271C"/>
    <w:rsid w:val="009B5401"/>
    <w:rsid w:val="009C0E1E"/>
    <w:rsid w:val="009C69B1"/>
    <w:rsid w:val="009D50D6"/>
    <w:rsid w:val="009E4DFA"/>
    <w:rsid w:val="009E5C0D"/>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5048"/>
    <w:rsid w:val="00AC7BA5"/>
    <w:rsid w:val="00AD0EC2"/>
    <w:rsid w:val="00AF3AC8"/>
    <w:rsid w:val="00B02783"/>
    <w:rsid w:val="00B11351"/>
    <w:rsid w:val="00B132AC"/>
    <w:rsid w:val="00B279CC"/>
    <w:rsid w:val="00B31512"/>
    <w:rsid w:val="00B36864"/>
    <w:rsid w:val="00B37347"/>
    <w:rsid w:val="00B42595"/>
    <w:rsid w:val="00B42C8A"/>
    <w:rsid w:val="00B56E69"/>
    <w:rsid w:val="00B622C7"/>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761"/>
    <w:rsid w:val="00C15A35"/>
    <w:rsid w:val="00C3016D"/>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7EF"/>
    <w:rsid w:val="00E008C0"/>
    <w:rsid w:val="00E013FF"/>
    <w:rsid w:val="00E02842"/>
    <w:rsid w:val="00E20F89"/>
    <w:rsid w:val="00E23E60"/>
    <w:rsid w:val="00E2578A"/>
    <w:rsid w:val="00E30787"/>
    <w:rsid w:val="00E37E42"/>
    <w:rsid w:val="00E42B8D"/>
    <w:rsid w:val="00E43F50"/>
    <w:rsid w:val="00E56F81"/>
    <w:rsid w:val="00E63ACD"/>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475AB"/>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28</Pages>
  <Words>64150</Words>
  <Characters>36567</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16</cp:revision>
  <dcterms:created xsi:type="dcterms:W3CDTF">2026-02-17T13:17:00Z</dcterms:created>
  <dcterms:modified xsi:type="dcterms:W3CDTF">2026-04-01T11:56:00Z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