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7777777" w:rsidR="00834CF1" w:rsidRPr="00C76325" w:rsidRDefault="00834CF1" w:rsidP="00D12491">
      <w:pPr>
        <w:widowControl w:val="0"/>
        <w:jc w:val="center"/>
        <w:outlineLvl w:val="0"/>
        <w:rPr>
          <w:rFonts w:eastAsia="Calibri"/>
          <w:lang w:val="lt-LT" w:eastAsia="en-US"/>
        </w:rPr>
      </w:pPr>
    </w:p>
    <w:p w14:paraId="2633B967" w14:textId="694D1B05" w:rsidR="0060528A" w:rsidRPr="00630C47" w:rsidRDefault="00347CC3" w:rsidP="00630C47">
      <w:pPr>
        <w:widowControl w:val="0"/>
        <w:jc w:val="center"/>
        <w:outlineLvl w:val="0"/>
        <w:rPr>
          <w:rFonts w:eastAsia="Calibri"/>
          <w:b/>
          <w:bCs/>
          <w:lang w:val="lt-LT" w:eastAsia="en-US"/>
        </w:rPr>
      </w:pPr>
      <w:r>
        <w:rPr>
          <w:rFonts w:eastAsia="Calibri"/>
          <w:b/>
          <w:bCs/>
          <w:lang w:val="lt-LT" w:eastAsia="en-US"/>
        </w:rPr>
        <w:t>MARIJAMPOLĖS PRIEŠGAISRINĖS APSAUGOS TARNYBA</w:t>
      </w:r>
    </w:p>
    <w:p w14:paraId="43B4EB47" w14:textId="62CA822A" w:rsidR="00630C47" w:rsidRPr="00630C47" w:rsidRDefault="00630C47" w:rsidP="00630C47">
      <w:pPr>
        <w:jc w:val="center"/>
        <w:rPr>
          <w:b/>
          <w:bCs/>
          <w:lang w:val="lt-LT"/>
        </w:rPr>
      </w:pPr>
    </w:p>
    <w:p w14:paraId="2B9ECDDE" w14:textId="76F09013" w:rsidR="00D12491" w:rsidRPr="00630C47" w:rsidRDefault="0034075A" w:rsidP="00630C47">
      <w:pPr>
        <w:widowControl w:val="0"/>
        <w:jc w:val="center"/>
        <w:outlineLvl w:val="0"/>
        <w:rPr>
          <w:b/>
          <w:bCs/>
          <w:lang w:val="lt-LT"/>
        </w:rPr>
      </w:pPr>
      <w:r w:rsidRPr="00630C47">
        <w:rPr>
          <w:b/>
          <w:bCs/>
          <w:lang w:val="lt-LT"/>
        </w:rPr>
        <w:t>TECHNINĖ SPECIFIKACIJA</w:t>
      </w:r>
    </w:p>
    <w:p w14:paraId="064C8369" w14:textId="77777777" w:rsidR="00D12491" w:rsidRPr="00D12491" w:rsidRDefault="00D12491" w:rsidP="00D12491">
      <w:pPr>
        <w:widowControl w:val="0"/>
        <w:jc w:val="center"/>
        <w:rPr>
          <w:lang w:val="lt-LT"/>
        </w:rPr>
      </w:pPr>
    </w:p>
    <w:p w14:paraId="387E4E02" w14:textId="27214AF9" w:rsidR="00D12491" w:rsidRPr="00D12491" w:rsidRDefault="00D12491" w:rsidP="00D12491">
      <w:pPr>
        <w:jc w:val="center"/>
        <w:rPr>
          <w:lang w:val="lt-LT"/>
        </w:rPr>
      </w:pPr>
      <w:r w:rsidRPr="00D12491">
        <w:rPr>
          <w:lang w:val="lt-LT"/>
        </w:rPr>
        <w:t>202</w:t>
      </w:r>
      <w:r w:rsidR="00347CC3">
        <w:rPr>
          <w:lang w:val="lt-LT"/>
        </w:rPr>
        <w:t>6</w:t>
      </w:r>
      <w:r w:rsidRPr="00D12491">
        <w:rPr>
          <w:lang w:val="lt-LT"/>
        </w:rPr>
        <w:t xml:space="preserve"> m. </w:t>
      </w:r>
      <w:proofErr w:type="spellStart"/>
      <w:r w:rsidR="0038341F">
        <w:t>kovo</w:t>
      </w:r>
      <w:proofErr w:type="spellEnd"/>
      <w:r w:rsidR="0038341F">
        <w:t xml:space="preserve">   </w:t>
      </w:r>
      <w:r w:rsidR="00C30E9F" w:rsidRPr="0032222B">
        <w:t xml:space="preserve"> d. </w:t>
      </w:r>
      <w:r w:rsidRPr="00D12491">
        <w:rPr>
          <w:lang w:val="lt-LT"/>
        </w:rPr>
        <w:t>Nr. .........</w:t>
      </w:r>
    </w:p>
    <w:p w14:paraId="6083760C" w14:textId="62358819" w:rsidR="00D12491" w:rsidRPr="00D12491" w:rsidRDefault="00347CC3" w:rsidP="00D12491">
      <w:pPr>
        <w:jc w:val="center"/>
        <w:rPr>
          <w:lang w:val="lt-LT"/>
        </w:rPr>
      </w:pPr>
      <w:r>
        <w:rPr>
          <w:lang w:val="lt-LT"/>
        </w:rPr>
        <w:t>Marijampolė</w:t>
      </w:r>
    </w:p>
    <w:p w14:paraId="4C92AE8F" w14:textId="77777777" w:rsidR="00D45505" w:rsidRPr="00D45505" w:rsidRDefault="00D45505" w:rsidP="00D12491">
      <w:pPr>
        <w:widowControl w:val="0"/>
        <w:jc w:val="both"/>
        <w:rPr>
          <w:bCs/>
          <w:color w:val="000000"/>
          <w:lang w:val="lt-LT"/>
        </w:rPr>
      </w:pPr>
    </w:p>
    <w:p w14:paraId="4767EFF6" w14:textId="77777777" w:rsidR="00D45505" w:rsidRPr="00D12491" w:rsidRDefault="00D45505" w:rsidP="00D12491">
      <w:pPr>
        <w:widowControl w:val="0"/>
        <w:jc w:val="both"/>
        <w:rPr>
          <w:bCs/>
          <w:color w:val="000000"/>
          <w:lang w:val="lt-LT"/>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819"/>
        <w:gridCol w:w="8760"/>
        <w:gridCol w:w="40"/>
      </w:tblGrid>
      <w:tr w:rsidR="00D12491" w:rsidRPr="00282760" w14:paraId="5A6BF4CD" w14:textId="77777777" w:rsidTr="005C5048">
        <w:trPr>
          <w:gridAfter w:val="1"/>
          <w:wAfter w:w="40" w:type="dxa"/>
          <w:cantSplit/>
          <w:trHeight w:val="397"/>
        </w:trPr>
        <w:tc>
          <w:tcPr>
            <w:tcW w:w="9606" w:type="dxa"/>
            <w:gridSpan w:val="3"/>
            <w:shd w:val="clear" w:color="auto" w:fill="D9D9D9" w:themeFill="background1" w:themeFillShade="D9"/>
            <w:vAlign w:val="center"/>
          </w:tcPr>
          <w:p w14:paraId="0B8DCFDC" w14:textId="25DAABF0" w:rsidR="00D12491" w:rsidRPr="00282760" w:rsidRDefault="00D12491" w:rsidP="00D45505">
            <w:pPr>
              <w:tabs>
                <w:tab w:val="left" w:pos="319"/>
              </w:tabs>
              <w:ind w:firstLine="319"/>
              <w:contextualSpacing/>
              <w:jc w:val="both"/>
              <w:rPr>
                <w:rFonts w:ascii="Verdana" w:hAnsi="Verdana"/>
                <w:b/>
                <w:lang w:val="lt-LT"/>
              </w:rPr>
            </w:pPr>
            <w:r w:rsidRPr="00282760">
              <w:rPr>
                <w:rFonts w:ascii="Verdana" w:hAnsi="Verdana"/>
                <w:b/>
                <w:lang w:val="lt-LT"/>
              </w:rPr>
              <w:t>Pirkimo objekto pavadinimas</w:t>
            </w:r>
          </w:p>
        </w:tc>
      </w:tr>
      <w:tr w:rsidR="00D12491" w:rsidRPr="00282760" w14:paraId="300F2645" w14:textId="77777777" w:rsidTr="005C5048">
        <w:trPr>
          <w:gridAfter w:val="1"/>
          <w:wAfter w:w="40" w:type="dxa"/>
          <w:cantSplit/>
          <w:trHeight w:val="345"/>
        </w:trPr>
        <w:tc>
          <w:tcPr>
            <w:tcW w:w="9606" w:type="dxa"/>
            <w:gridSpan w:val="3"/>
            <w:shd w:val="clear" w:color="auto" w:fill="FFFFFF" w:themeFill="background1"/>
          </w:tcPr>
          <w:p w14:paraId="7A9B3A0E" w14:textId="4A9895F9" w:rsidR="00D45505" w:rsidRPr="00282760" w:rsidRDefault="00347CC3" w:rsidP="005A0F30">
            <w:pPr>
              <w:ind w:firstLine="319"/>
              <w:contextualSpacing/>
              <w:jc w:val="both"/>
              <w:rPr>
                <w:rFonts w:ascii="Verdana" w:hAnsi="Verdana"/>
                <w:bCs/>
                <w:lang w:val="lt-LT"/>
              </w:rPr>
            </w:pPr>
            <w:r w:rsidRPr="00282760">
              <w:rPr>
                <w:rFonts w:ascii="Verdana" w:hAnsi="Verdana"/>
                <w:bCs/>
                <w:lang w:val="lt-LT"/>
              </w:rPr>
              <w:t>GAISRŲ GESINIMO AUTOMOBILIS</w:t>
            </w:r>
          </w:p>
        </w:tc>
      </w:tr>
      <w:tr w:rsidR="00D12491" w:rsidRPr="00282760" w14:paraId="267B754E" w14:textId="77777777" w:rsidTr="005C5048">
        <w:trPr>
          <w:gridAfter w:val="1"/>
          <w:wAfter w:w="40" w:type="dxa"/>
          <w:cantSplit/>
          <w:trHeight w:val="624"/>
        </w:trPr>
        <w:tc>
          <w:tcPr>
            <w:tcW w:w="9606" w:type="dxa"/>
            <w:gridSpan w:val="3"/>
            <w:shd w:val="clear" w:color="auto" w:fill="D9D9D9" w:themeFill="background1" w:themeFillShade="D9"/>
            <w:vAlign w:val="center"/>
          </w:tcPr>
          <w:p w14:paraId="503BF038" w14:textId="3342BB15" w:rsidR="00D12491" w:rsidRPr="00282760" w:rsidRDefault="00D45505" w:rsidP="00D45505">
            <w:pPr>
              <w:tabs>
                <w:tab w:val="left" w:pos="319"/>
              </w:tabs>
              <w:ind w:firstLine="319"/>
              <w:contextualSpacing/>
              <w:jc w:val="both"/>
              <w:rPr>
                <w:rFonts w:ascii="Verdana" w:hAnsi="Verdana"/>
                <w:b/>
                <w:lang w:val="lt-LT"/>
              </w:rPr>
            </w:pPr>
            <w:r w:rsidRPr="00282760">
              <w:rPr>
                <w:rFonts w:ascii="Verdana" w:hAnsi="Verdana"/>
                <w:b/>
                <w:lang w:val="lt-LT"/>
              </w:rPr>
              <w:t>Pirkimo objekto aprašymas ir pirkimo objektui keliami reikalavimai</w:t>
            </w:r>
            <w:r w:rsidRPr="00282760">
              <w:rPr>
                <w:rFonts w:ascii="Verdana" w:hAnsi="Verdana"/>
                <w:lang w:val="lt-LT"/>
              </w:rPr>
              <w:t xml:space="preserve"> (</w:t>
            </w:r>
            <w:r w:rsidRPr="00282760">
              <w:rPr>
                <w:rFonts w:ascii="Verdana" w:hAnsi="Verdana"/>
                <w:i/>
                <w:lang w:val="lt-LT"/>
              </w:rPr>
              <w:t>ketinamų pirkti prekių, paslaugų ar darbų savybės, kokybės reikalavimai)</w:t>
            </w:r>
          </w:p>
        </w:tc>
      </w:tr>
      <w:tr w:rsidR="00347CC3" w:rsidRPr="00282760" w14:paraId="68D4F1CC" w14:textId="77777777" w:rsidTr="00282760">
        <w:tblPrEx>
          <w:tblLook w:val="01E0" w:firstRow="1" w:lastRow="1" w:firstColumn="1" w:lastColumn="1" w:noHBand="0" w:noVBand="0"/>
        </w:tblPrEx>
        <w:trPr>
          <w:gridBefore w:val="1"/>
          <w:wBefore w:w="27" w:type="dxa"/>
        </w:trPr>
        <w:tc>
          <w:tcPr>
            <w:tcW w:w="819" w:type="dxa"/>
            <w:tcBorders>
              <w:right w:val="nil"/>
            </w:tcBorders>
          </w:tcPr>
          <w:p w14:paraId="52772A86"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1.</w:t>
            </w:r>
          </w:p>
        </w:tc>
        <w:tc>
          <w:tcPr>
            <w:tcW w:w="8800" w:type="dxa"/>
            <w:gridSpan w:val="2"/>
            <w:tcBorders>
              <w:left w:val="nil"/>
            </w:tcBorders>
          </w:tcPr>
          <w:p w14:paraId="40A72F78"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AUTOMOBILIO BENDROSIOS CHARAKTERISTIKOS</w:t>
            </w:r>
          </w:p>
        </w:tc>
      </w:tr>
      <w:tr w:rsidR="00347CC3" w:rsidRPr="00282760" w14:paraId="1BACA71E" w14:textId="77777777" w:rsidTr="00282760">
        <w:tblPrEx>
          <w:tblLook w:val="01E0" w:firstRow="1" w:lastRow="1" w:firstColumn="1" w:lastColumn="1" w:noHBand="0" w:noVBand="0"/>
        </w:tblPrEx>
        <w:trPr>
          <w:gridBefore w:val="1"/>
          <w:wBefore w:w="27" w:type="dxa"/>
        </w:trPr>
        <w:tc>
          <w:tcPr>
            <w:tcW w:w="819" w:type="dxa"/>
            <w:vAlign w:val="center"/>
          </w:tcPr>
          <w:p w14:paraId="4C4D0BD4"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1.1</w:t>
            </w:r>
          </w:p>
        </w:tc>
        <w:tc>
          <w:tcPr>
            <w:tcW w:w="8800" w:type="dxa"/>
            <w:gridSpan w:val="2"/>
          </w:tcPr>
          <w:p w14:paraId="42CBB35C"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Gaisrų gesinimo automobilis N2G arba N3G klasės BAD SN – kėbulo kodas.  Automobilis naujas arba eksploatuotas, jeigu automobilis eksploatuotas tai pirmoji registracija ne anksčiau kaip 2000 metai, rida ne didesnė kaip 40 000 km.</w:t>
            </w:r>
          </w:p>
        </w:tc>
      </w:tr>
      <w:tr w:rsidR="00347CC3" w:rsidRPr="00282760" w14:paraId="3444BE65" w14:textId="77777777" w:rsidTr="00282760">
        <w:tblPrEx>
          <w:tblLook w:val="01E0" w:firstRow="1" w:lastRow="1" w:firstColumn="1" w:lastColumn="1" w:noHBand="0" w:noVBand="0"/>
        </w:tblPrEx>
        <w:trPr>
          <w:gridBefore w:val="1"/>
          <w:wBefore w:w="27" w:type="dxa"/>
        </w:trPr>
        <w:tc>
          <w:tcPr>
            <w:tcW w:w="819" w:type="dxa"/>
            <w:vAlign w:val="center"/>
          </w:tcPr>
          <w:p w14:paraId="4993E371"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1.2</w:t>
            </w:r>
          </w:p>
        </w:tc>
        <w:tc>
          <w:tcPr>
            <w:tcW w:w="8800" w:type="dxa"/>
            <w:gridSpan w:val="2"/>
          </w:tcPr>
          <w:p w14:paraId="49895312"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rPr>
              <w:t xml:space="preserve">Automobilis turi būti raudonos spalvos </w:t>
            </w:r>
            <w:r w:rsidRPr="00282760">
              <w:rPr>
                <w:rFonts w:ascii="Verdana" w:hAnsi="Verdana" w:cs="Arial"/>
                <w:color w:val="000000"/>
                <w:lang w:val="lt-LT" w:eastAsia="lt-LT"/>
              </w:rPr>
              <w:t>(RAL 3000) arba atitinkanti .</w:t>
            </w:r>
          </w:p>
        </w:tc>
      </w:tr>
      <w:tr w:rsidR="00347CC3" w:rsidRPr="00282760" w14:paraId="4296B380" w14:textId="77777777" w:rsidTr="00282760">
        <w:tblPrEx>
          <w:tblLook w:val="01E0" w:firstRow="1" w:lastRow="1" w:firstColumn="1" w:lastColumn="1" w:noHBand="0" w:noVBand="0"/>
        </w:tblPrEx>
        <w:trPr>
          <w:gridBefore w:val="1"/>
          <w:wBefore w:w="27" w:type="dxa"/>
        </w:trPr>
        <w:tc>
          <w:tcPr>
            <w:tcW w:w="819" w:type="dxa"/>
            <w:vAlign w:val="center"/>
          </w:tcPr>
          <w:p w14:paraId="4C48EEE6"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1.3</w:t>
            </w:r>
          </w:p>
        </w:tc>
        <w:tc>
          <w:tcPr>
            <w:tcW w:w="8800" w:type="dxa"/>
            <w:gridSpan w:val="2"/>
          </w:tcPr>
          <w:p w14:paraId="2501CEF7"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Automobilio matmenys (įskaitant  sumontuotą įrangą ir konstrukcinius elementus):</w:t>
            </w:r>
          </w:p>
          <w:p w14:paraId="516D924D" w14:textId="706B4510"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 xml:space="preserve">- ilgis </w:t>
            </w:r>
            <w:r w:rsidR="00100380" w:rsidRPr="00282760">
              <w:rPr>
                <w:rFonts w:ascii="Verdana" w:hAnsi="Verdana" w:cs="Arial"/>
                <w:lang w:val="lt-LT" w:eastAsia="lt-LT"/>
              </w:rPr>
              <w:t>ne daugiau kaip</w:t>
            </w:r>
            <w:r w:rsidRPr="00282760">
              <w:rPr>
                <w:rFonts w:ascii="Verdana" w:hAnsi="Verdana" w:cs="Arial"/>
                <w:lang w:val="lt-LT" w:eastAsia="lt-LT"/>
              </w:rPr>
              <w:t xml:space="preserve"> 760 cm;</w:t>
            </w:r>
          </w:p>
          <w:p w14:paraId="73927321" w14:textId="3B0CF491" w:rsidR="00347CC3" w:rsidRPr="00282760" w:rsidRDefault="00347CC3" w:rsidP="006237C8">
            <w:pPr>
              <w:tabs>
                <w:tab w:val="left" w:pos="331"/>
              </w:tabs>
              <w:suppressAutoHyphens/>
              <w:ind w:left="360" w:hanging="170"/>
              <w:jc w:val="both"/>
              <w:rPr>
                <w:rFonts w:ascii="Verdana" w:hAnsi="Verdana" w:cs="Arial"/>
                <w:lang w:val="lt-LT" w:eastAsia="lt-LT"/>
              </w:rPr>
            </w:pPr>
            <w:r w:rsidRPr="00282760">
              <w:rPr>
                <w:rFonts w:ascii="Verdana" w:hAnsi="Verdana" w:cs="Arial"/>
                <w:lang w:val="lt-LT" w:eastAsia="lt-LT"/>
              </w:rPr>
              <w:t>-</w:t>
            </w:r>
            <w:r w:rsidRPr="00282760">
              <w:rPr>
                <w:rFonts w:ascii="Verdana" w:hAnsi="Verdana" w:cs="Arial"/>
                <w:lang w:val="lt-LT" w:eastAsia="lt-LT"/>
              </w:rPr>
              <w:tab/>
              <w:t>ploti</w:t>
            </w:r>
            <w:r w:rsidR="00100380" w:rsidRPr="00282760">
              <w:rPr>
                <w:rFonts w:ascii="Verdana" w:hAnsi="Verdana" w:cs="Arial"/>
                <w:lang w:val="lt-LT" w:eastAsia="lt-LT"/>
              </w:rPr>
              <w:t>s (be veidrodžių) ne daugiau kaip</w:t>
            </w:r>
            <w:r w:rsidRPr="00282760">
              <w:rPr>
                <w:rFonts w:ascii="Verdana" w:hAnsi="Verdana" w:cs="Arial"/>
                <w:lang w:val="lt-LT" w:eastAsia="lt-LT"/>
              </w:rPr>
              <w:t xml:space="preserve"> 250 cm;</w:t>
            </w:r>
          </w:p>
          <w:p w14:paraId="5457AD0D" w14:textId="7669C28F" w:rsidR="00347CC3" w:rsidRPr="00282760" w:rsidRDefault="00100380" w:rsidP="006237C8">
            <w:pPr>
              <w:jc w:val="both"/>
              <w:rPr>
                <w:rFonts w:ascii="Verdana" w:hAnsi="Verdana" w:cs="Arial"/>
                <w:lang w:val="lt-LT" w:eastAsia="lt-LT"/>
              </w:rPr>
            </w:pPr>
            <w:r w:rsidRPr="00282760">
              <w:rPr>
                <w:rFonts w:ascii="Verdana" w:hAnsi="Verdana" w:cs="Arial"/>
                <w:lang w:val="lt-LT" w:eastAsia="lt-LT"/>
              </w:rPr>
              <w:t>- aukštis ne daugiau kaip</w:t>
            </w:r>
            <w:r w:rsidR="00347CC3" w:rsidRPr="00282760">
              <w:rPr>
                <w:rFonts w:ascii="Verdana" w:hAnsi="Verdana" w:cs="Arial"/>
                <w:lang w:val="lt-LT" w:eastAsia="lt-LT"/>
              </w:rPr>
              <w:t xml:space="preserve"> 325 cm.</w:t>
            </w:r>
          </w:p>
        </w:tc>
      </w:tr>
      <w:tr w:rsidR="00347CC3" w:rsidRPr="00282760" w14:paraId="6F993D20" w14:textId="77777777" w:rsidTr="00282760">
        <w:tblPrEx>
          <w:tblLook w:val="01E0" w:firstRow="1" w:lastRow="1" w:firstColumn="1" w:lastColumn="1" w:noHBand="0" w:noVBand="0"/>
        </w:tblPrEx>
        <w:trPr>
          <w:gridBefore w:val="1"/>
          <w:wBefore w:w="27" w:type="dxa"/>
        </w:trPr>
        <w:tc>
          <w:tcPr>
            <w:tcW w:w="819" w:type="dxa"/>
            <w:vAlign w:val="center"/>
          </w:tcPr>
          <w:p w14:paraId="2A70FEEE"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1.4</w:t>
            </w:r>
          </w:p>
        </w:tc>
        <w:tc>
          <w:tcPr>
            <w:tcW w:w="8800" w:type="dxa"/>
            <w:gridSpan w:val="2"/>
          </w:tcPr>
          <w:p w14:paraId="4BF0CA99" w14:textId="46849A4D"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 xml:space="preserve">Automobilio kabina su 4 durimis, skirta ne mažiau 4 ugniagesiams įskaitant vairuotoją, ( du ugniagesiai įskaitant vairuotoją ir du ugniagesiai gelbėtojai – savanoriai). Pagaminta gamykloje be savarankiškų konstrukcijų. Durys turi atsidaryti ne mažesniu kaip 80º kampu ir fiksuotis atidarytoje padėtyje. </w:t>
            </w:r>
            <w:r w:rsidRPr="00282760">
              <w:rPr>
                <w:rFonts w:ascii="Verdana" w:hAnsi="Verdana" w:cs="Arial"/>
                <w:lang w:val="lt-LT"/>
              </w:rPr>
              <w:t>Kabinoj</w:t>
            </w:r>
            <w:r w:rsidR="00100380" w:rsidRPr="00282760">
              <w:rPr>
                <w:rFonts w:ascii="Verdana" w:hAnsi="Verdana" w:cs="Arial"/>
                <w:lang w:val="lt-LT"/>
              </w:rPr>
              <w:t>e turi būti įrengta ne mažiau 2</w:t>
            </w:r>
            <w:r w:rsidRPr="00282760">
              <w:rPr>
                <w:rFonts w:ascii="Verdana" w:hAnsi="Verdana" w:cs="Arial"/>
                <w:lang w:val="lt-LT"/>
              </w:rPr>
              <w:t xml:space="preserve"> tvirtinimai suslėgto oro kvėpavimo aparatams.</w:t>
            </w:r>
          </w:p>
        </w:tc>
      </w:tr>
      <w:tr w:rsidR="00347CC3" w:rsidRPr="00282760" w14:paraId="43F4AFE8" w14:textId="77777777" w:rsidTr="00282760">
        <w:tblPrEx>
          <w:tblLook w:val="01E0" w:firstRow="1" w:lastRow="1" w:firstColumn="1" w:lastColumn="1" w:noHBand="0" w:noVBand="0"/>
        </w:tblPrEx>
        <w:trPr>
          <w:gridBefore w:val="1"/>
          <w:wBefore w:w="27" w:type="dxa"/>
        </w:trPr>
        <w:tc>
          <w:tcPr>
            <w:tcW w:w="819" w:type="dxa"/>
            <w:vAlign w:val="center"/>
          </w:tcPr>
          <w:p w14:paraId="64CAE3E4"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1.5</w:t>
            </w:r>
          </w:p>
        </w:tc>
        <w:tc>
          <w:tcPr>
            <w:tcW w:w="8800" w:type="dxa"/>
            <w:gridSpan w:val="2"/>
          </w:tcPr>
          <w:p w14:paraId="569597FD" w14:textId="2797B4FC" w:rsidR="00347CC3" w:rsidRPr="00282760" w:rsidRDefault="00100380" w:rsidP="00100380">
            <w:pPr>
              <w:jc w:val="both"/>
              <w:rPr>
                <w:rFonts w:ascii="Verdana" w:hAnsi="Verdana" w:cs="Arial"/>
                <w:lang w:val="lt-LT" w:eastAsia="lt-LT"/>
              </w:rPr>
            </w:pPr>
            <w:r w:rsidRPr="00282760">
              <w:rPr>
                <w:rFonts w:ascii="Verdana" w:hAnsi="Verdana"/>
                <w:color w:val="000000"/>
                <w:lang w:val="lt-LT"/>
              </w:rPr>
              <w:t>Automobilis turi turėti Lietuvos Respublikoje galiojančią techninę apžiūrą ir atliktą technine ekspertizę, leidžiančią įregistruoti automobilį VĮ „Regitra“ kaip specialiosios paskirties BAD SN kategorijos transporto priemonę.</w:t>
            </w:r>
            <w:r w:rsidRPr="00282760">
              <w:rPr>
                <w:rFonts w:ascii="Verdana" w:hAnsi="Verdana" w:cs="Arial"/>
                <w:lang w:val="lt-LT" w:eastAsia="lt-LT"/>
              </w:rPr>
              <w:t xml:space="preserve"> </w:t>
            </w:r>
          </w:p>
        </w:tc>
      </w:tr>
      <w:tr w:rsidR="00347CC3" w:rsidRPr="00282760" w14:paraId="117E13C9" w14:textId="77777777" w:rsidTr="00282760">
        <w:tblPrEx>
          <w:tblLook w:val="01E0" w:firstRow="1" w:lastRow="1" w:firstColumn="1" w:lastColumn="1" w:noHBand="0" w:noVBand="0"/>
        </w:tblPrEx>
        <w:trPr>
          <w:gridBefore w:val="1"/>
          <w:wBefore w:w="27" w:type="dxa"/>
        </w:trPr>
        <w:tc>
          <w:tcPr>
            <w:tcW w:w="819" w:type="dxa"/>
            <w:vAlign w:val="center"/>
          </w:tcPr>
          <w:p w14:paraId="1D0D3FCF"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1.6</w:t>
            </w:r>
          </w:p>
        </w:tc>
        <w:tc>
          <w:tcPr>
            <w:tcW w:w="8800" w:type="dxa"/>
            <w:gridSpan w:val="2"/>
          </w:tcPr>
          <w:p w14:paraId="2055AA97"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Reguliuojama vairuotojo sėdynė.</w:t>
            </w:r>
          </w:p>
        </w:tc>
      </w:tr>
      <w:tr w:rsidR="00347CC3" w:rsidRPr="00282760" w14:paraId="23026C5E" w14:textId="77777777" w:rsidTr="00282760">
        <w:tblPrEx>
          <w:tblLook w:val="01E0" w:firstRow="1" w:lastRow="1" w:firstColumn="1" w:lastColumn="1" w:noHBand="0" w:noVBand="0"/>
        </w:tblPrEx>
        <w:trPr>
          <w:gridBefore w:val="1"/>
          <w:wBefore w:w="27" w:type="dxa"/>
        </w:trPr>
        <w:tc>
          <w:tcPr>
            <w:tcW w:w="819" w:type="dxa"/>
            <w:vAlign w:val="center"/>
          </w:tcPr>
          <w:p w14:paraId="2CC9D0F3"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1.7</w:t>
            </w:r>
          </w:p>
        </w:tc>
        <w:tc>
          <w:tcPr>
            <w:tcW w:w="8800" w:type="dxa"/>
            <w:gridSpan w:val="2"/>
          </w:tcPr>
          <w:p w14:paraId="5561C654" w14:textId="77777777" w:rsidR="00347CC3" w:rsidRPr="00282760" w:rsidRDefault="00347CC3" w:rsidP="006237C8">
            <w:pPr>
              <w:jc w:val="both"/>
              <w:rPr>
                <w:rFonts w:ascii="Verdana" w:hAnsi="Verdana" w:cs="Arial"/>
                <w:color w:val="000000"/>
                <w:lang w:val="lt-LT" w:eastAsia="lt-LT"/>
              </w:rPr>
            </w:pPr>
            <w:r w:rsidRPr="00282760">
              <w:rPr>
                <w:rFonts w:ascii="Verdana" w:hAnsi="Verdana" w:cs="Arial"/>
                <w:color w:val="000000"/>
                <w:lang w:val="lt-LT" w:eastAsia="lt-LT"/>
              </w:rPr>
              <w:t>Maksimalus greitis ne mažesnis kaip 80 km/h.</w:t>
            </w:r>
          </w:p>
        </w:tc>
      </w:tr>
      <w:tr w:rsidR="00347CC3" w:rsidRPr="00282760" w14:paraId="50AFC14B" w14:textId="77777777" w:rsidTr="00282760">
        <w:tblPrEx>
          <w:tblLook w:val="01E0" w:firstRow="1" w:lastRow="1" w:firstColumn="1" w:lastColumn="1" w:noHBand="0" w:noVBand="0"/>
        </w:tblPrEx>
        <w:trPr>
          <w:gridBefore w:val="1"/>
          <w:wBefore w:w="27" w:type="dxa"/>
        </w:trPr>
        <w:tc>
          <w:tcPr>
            <w:tcW w:w="819" w:type="dxa"/>
            <w:vAlign w:val="center"/>
          </w:tcPr>
          <w:p w14:paraId="2F04228C"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1.8</w:t>
            </w:r>
          </w:p>
        </w:tc>
        <w:tc>
          <w:tcPr>
            <w:tcW w:w="8800" w:type="dxa"/>
            <w:gridSpan w:val="2"/>
          </w:tcPr>
          <w:p w14:paraId="4CAE2AE0" w14:textId="77777777" w:rsidR="00347CC3" w:rsidRPr="00282760" w:rsidRDefault="00347CC3" w:rsidP="006237C8">
            <w:pPr>
              <w:jc w:val="both"/>
              <w:rPr>
                <w:rFonts w:ascii="Verdana" w:hAnsi="Verdana" w:cs="Arial"/>
                <w:color w:val="000000"/>
                <w:lang w:val="lt-LT" w:eastAsia="lt-LT"/>
              </w:rPr>
            </w:pPr>
            <w:r w:rsidRPr="00282760">
              <w:rPr>
                <w:rFonts w:ascii="Verdana" w:hAnsi="Verdana" w:cs="Arial"/>
                <w:lang w:val="lt-LT"/>
              </w:rPr>
              <w:t>Automobilio elektros maitinimo šaltiniai (generatorius ir akumuliatorių baterijos) turi užtikrinti visų elektrinių prietaisų darbą maksimaliame režime. Kontrolės prietaisų skydelyje esantys rodikliai turi būti matomi tamsiu paros metu. Visi elektros prietaisai turi būti atsparūs atmosferiniam poveikiui. Visi elektros kabeliai ir laidai turi būti tinkamai apsaugoti nuo išorinio mechaninio poveikio.</w:t>
            </w:r>
          </w:p>
        </w:tc>
      </w:tr>
      <w:tr w:rsidR="00347CC3" w:rsidRPr="00282760" w14:paraId="75278C04" w14:textId="77777777" w:rsidTr="00282760">
        <w:tblPrEx>
          <w:tblLook w:val="01E0" w:firstRow="1" w:lastRow="1" w:firstColumn="1" w:lastColumn="1" w:noHBand="0" w:noVBand="0"/>
        </w:tblPrEx>
        <w:trPr>
          <w:gridBefore w:val="1"/>
          <w:wBefore w:w="27" w:type="dxa"/>
        </w:trPr>
        <w:tc>
          <w:tcPr>
            <w:tcW w:w="819" w:type="dxa"/>
            <w:vAlign w:val="center"/>
          </w:tcPr>
          <w:p w14:paraId="019745FF"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1.9</w:t>
            </w:r>
          </w:p>
        </w:tc>
        <w:tc>
          <w:tcPr>
            <w:tcW w:w="8800" w:type="dxa"/>
            <w:gridSpan w:val="2"/>
          </w:tcPr>
          <w:p w14:paraId="236502C2" w14:textId="77777777" w:rsidR="00347CC3" w:rsidRPr="00282760" w:rsidRDefault="00347CC3" w:rsidP="006237C8">
            <w:pPr>
              <w:jc w:val="both"/>
              <w:rPr>
                <w:rFonts w:ascii="Verdana" w:hAnsi="Verdana" w:cs="Arial"/>
                <w:color w:val="000000"/>
                <w:lang w:val="lt-LT" w:eastAsia="lt-LT"/>
              </w:rPr>
            </w:pPr>
            <w:r w:rsidRPr="00282760">
              <w:rPr>
                <w:rFonts w:ascii="Verdana" w:hAnsi="Verdana" w:cs="Arial"/>
                <w:lang w:val="lt-LT"/>
              </w:rPr>
              <w:t>Degalų bako talpa ne mažiau 100 litrų.</w:t>
            </w:r>
          </w:p>
        </w:tc>
      </w:tr>
      <w:tr w:rsidR="00347CC3" w:rsidRPr="00282760" w14:paraId="14409A09" w14:textId="77777777" w:rsidTr="00282760">
        <w:tblPrEx>
          <w:tblLook w:val="01E0" w:firstRow="1" w:lastRow="1" w:firstColumn="1" w:lastColumn="1" w:noHBand="0" w:noVBand="0"/>
        </w:tblPrEx>
        <w:trPr>
          <w:gridBefore w:val="1"/>
          <w:wBefore w:w="27" w:type="dxa"/>
        </w:trPr>
        <w:tc>
          <w:tcPr>
            <w:tcW w:w="819" w:type="dxa"/>
            <w:vAlign w:val="center"/>
          </w:tcPr>
          <w:p w14:paraId="09335BFF"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1.10</w:t>
            </w:r>
          </w:p>
        </w:tc>
        <w:tc>
          <w:tcPr>
            <w:tcW w:w="8800" w:type="dxa"/>
            <w:gridSpan w:val="2"/>
          </w:tcPr>
          <w:p w14:paraId="125CFC1D" w14:textId="77777777" w:rsidR="00347CC3" w:rsidRPr="00282760" w:rsidRDefault="00347CC3" w:rsidP="006237C8">
            <w:pPr>
              <w:jc w:val="both"/>
              <w:rPr>
                <w:rFonts w:ascii="Verdana" w:hAnsi="Verdana" w:cs="Arial"/>
                <w:lang w:val="lt-LT"/>
              </w:rPr>
            </w:pPr>
            <w:r w:rsidRPr="00282760">
              <w:rPr>
                <w:rFonts w:ascii="Verdana" w:hAnsi="Verdana" w:cs="Arial"/>
                <w:lang w:val="lt-LT"/>
              </w:rPr>
              <w:t>Automobilio kabina, antstatas, rėmas negali būti pažeistas korozijos ar kitaip mechaniškai pažeisti.</w:t>
            </w:r>
          </w:p>
        </w:tc>
      </w:tr>
      <w:tr w:rsidR="00347CC3" w:rsidRPr="00282760" w14:paraId="79B80121" w14:textId="77777777" w:rsidTr="00282760">
        <w:tblPrEx>
          <w:tblLook w:val="01E0" w:firstRow="1" w:lastRow="1" w:firstColumn="1" w:lastColumn="1" w:noHBand="0" w:noVBand="0"/>
        </w:tblPrEx>
        <w:trPr>
          <w:gridBefore w:val="1"/>
          <w:wBefore w:w="27" w:type="dxa"/>
        </w:trPr>
        <w:tc>
          <w:tcPr>
            <w:tcW w:w="819" w:type="dxa"/>
            <w:vAlign w:val="center"/>
          </w:tcPr>
          <w:p w14:paraId="0D621946"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1.11</w:t>
            </w:r>
          </w:p>
        </w:tc>
        <w:tc>
          <w:tcPr>
            <w:tcW w:w="8800" w:type="dxa"/>
            <w:gridSpan w:val="2"/>
          </w:tcPr>
          <w:p w14:paraId="07704948" w14:textId="77777777" w:rsidR="00347CC3" w:rsidRPr="00282760" w:rsidRDefault="00347CC3" w:rsidP="006237C8">
            <w:pPr>
              <w:jc w:val="both"/>
              <w:rPr>
                <w:rFonts w:ascii="Verdana" w:hAnsi="Verdana" w:cs="Arial"/>
                <w:lang w:val="lt-LT"/>
              </w:rPr>
            </w:pPr>
            <w:r w:rsidRPr="00282760">
              <w:rPr>
                <w:rFonts w:ascii="Verdana" w:hAnsi="Verdana" w:cs="Arial"/>
                <w:lang w:val="lt-LT"/>
              </w:rPr>
              <w:t>Automobilio vairas kairėje pusėje su vairo stiprintuvu.</w:t>
            </w:r>
          </w:p>
        </w:tc>
      </w:tr>
      <w:tr w:rsidR="00347CC3" w:rsidRPr="00282760" w14:paraId="7A695472" w14:textId="77777777" w:rsidTr="00282760">
        <w:tblPrEx>
          <w:tblLook w:val="01E0" w:firstRow="1" w:lastRow="1" w:firstColumn="1" w:lastColumn="1" w:noHBand="0" w:noVBand="0"/>
        </w:tblPrEx>
        <w:trPr>
          <w:gridBefore w:val="1"/>
          <w:wBefore w:w="27" w:type="dxa"/>
        </w:trPr>
        <w:tc>
          <w:tcPr>
            <w:tcW w:w="819" w:type="dxa"/>
          </w:tcPr>
          <w:p w14:paraId="2310551D"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2.</w:t>
            </w:r>
          </w:p>
        </w:tc>
        <w:tc>
          <w:tcPr>
            <w:tcW w:w="8800" w:type="dxa"/>
            <w:gridSpan w:val="2"/>
          </w:tcPr>
          <w:p w14:paraId="449DF268"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AUTOMOBILIO VAŽIUOKLĖ, VARIKLIS</w:t>
            </w:r>
          </w:p>
        </w:tc>
      </w:tr>
      <w:tr w:rsidR="00347CC3" w:rsidRPr="00282760" w14:paraId="76BE7595" w14:textId="77777777" w:rsidTr="00282760">
        <w:tblPrEx>
          <w:tblLook w:val="01E0" w:firstRow="1" w:lastRow="1" w:firstColumn="1" w:lastColumn="1" w:noHBand="0" w:noVBand="0"/>
        </w:tblPrEx>
        <w:trPr>
          <w:gridBefore w:val="1"/>
          <w:wBefore w:w="27" w:type="dxa"/>
        </w:trPr>
        <w:tc>
          <w:tcPr>
            <w:tcW w:w="819" w:type="dxa"/>
            <w:vAlign w:val="center"/>
          </w:tcPr>
          <w:p w14:paraId="35D9A35C"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2.1</w:t>
            </w:r>
          </w:p>
        </w:tc>
        <w:tc>
          <w:tcPr>
            <w:tcW w:w="8800" w:type="dxa"/>
            <w:gridSpan w:val="2"/>
          </w:tcPr>
          <w:p w14:paraId="795CC354"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rPr>
              <w:t>Pavarų dėžės tipas – mechaninė su palėtinimo funkcija.</w:t>
            </w:r>
          </w:p>
        </w:tc>
      </w:tr>
      <w:tr w:rsidR="00347CC3" w:rsidRPr="00282760" w14:paraId="5694E55B" w14:textId="77777777" w:rsidTr="00282760">
        <w:tblPrEx>
          <w:tblLook w:val="01E0" w:firstRow="1" w:lastRow="1" w:firstColumn="1" w:lastColumn="1" w:noHBand="0" w:noVBand="0"/>
        </w:tblPrEx>
        <w:trPr>
          <w:gridBefore w:val="1"/>
          <w:wBefore w:w="27" w:type="dxa"/>
        </w:trPr>
        <w:tc>
          <w:tcPr>
            <w:tcW w:w="819" w:type="dxa"/>
            <w:vAlign w:val="center"/>
          </w:tcPr>
          <w:p w14:paraId="03B1CFF1"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lastRenderedPageBreak/>
              <w:t>2.2</w:t>
            </w:r>
          </w:p>
        </w:tc>
        <w:tc>
          <w:tcPr>
            <w:tcW w:w="8800" w:type="dxa"/>
            <w:gridSpan w:val="2"/>
          </w:tcPr>
          <w:p w14:paraId="5782F8F0"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 xml:space="preserve">Automobilis turi būti 2-jų ašių, su visais varomais ratais, (ratų formulė 4x4), su blokuojamu tarp ašiniu diferencialu. </w:t>
            </w:r>
          </w:p>
        </w:tc>
      </w:tr>
      <w:tr w:rsidR="00347CC3" w:rsidRPr="00282760" w14:paraId="204CE6CE" w14:textId="77777777" w:rsidTr="00282760">
        <w:tblPrEx>
          <w:tblLook w:val="01E0" w:firstRow="1" w:lastRow="1" w:firstColumn="1" w:lastColumn="1" w:noHBand="0" w:noVBand="0"/>
        </w:tblPrEx>
        <w:trPr>
          <w:gridBefore w:val="1"/>
          <w:wBefore w:w="27" w:type="dxa"/>
        </w:trPr>
        <w:tc>
          <w:tcPr>
            <w:tcW w:w="819" w:type="dxa"/>
            <w:vAlign w:val="center"/>
          </w:tcPr>
          <w:p w14:paraId="292FA98E"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2.3</w:t>
            </w:r>
          </w:p>
        </w:tc>
        <w:tc>
          <w:tcPr>
            <w:tcW w:w="8800" w:type="dxa"/>
            <w:gridSpan w:val="2"/>
          </w:tcPr>
          <w:p w14:paraId="248869BB"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 xml:space="preserve">Automobilio stabdžių sistema pneumatinė. </w:t>
            </w:r>
            <w:r w:rsidRPr="00282760">
              <w:rPr>
                <w:rFonts w:ascii="Verdana" w:hAnsi="Verdana" w:cs="Arial"/>
                <w:color w:val="000000"/>
                <w:lang w:val="lt-LT" w:eastAsia="lt-LT"/>
              </w:rPr>
              <w:t>Pneumatinė stabdžių sistema, užvedus variklį turi užtikrinti normalų stabdžių darbingumą per neilgesnį kaip 60 s laiko tarpą.</w:t>
            </w:r>
          </w:p>
        </w:tc>
      </w:tr>
      <w:tr w:rsidR="00347CC3" w:rsidRPr="00282760" w14:paraId="335DB25D" w14:textId="77777777" w:rsidTr="00282760">
        <w:tblPrEx>
          <w:tblLook w:val="01E0" w:firstRow="1" w:lastRow="1" w:firstColumn="1" w:lastColumn="1" w:noHBand="0" w:noVBand="0"/>
        </w:tblPrEx>
        <w:trPr>
          <w:gridBefore w:val="1"/>
          <w:wBefore w:w="27" w:type="dxa"/>
        </w:trPr>
        <w:tc>
          <w:tcPr>
            <w:tcW w:w="819" w:type="dxa"/>
            <w:vAlign w:val="center"/>
          </w:tcPr>
          <w:p w14:paraId="413F2555"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2.4</w:t>
            </w:r>
          </w:p>
        </w:tc>
        <w:tc>
          <w:tcPr>
            <w:tcW w:w="8800" w:type="dxa"/>
            <w:gridSpan w:val="2"/>
          </w:tcPr>
          <w:p w14:paraId="2E880612"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Automobilio padangos turi būti atitinkančios šio automobilio gamintojo nurodymus ir rekomendacijas, likutinis padangų protektoriaus rašto gylis ne mažiau kaip 70%.</w:t>
            </w:r>
          </w:p>
        </w:tc>
      </w:tr>
      <w:tr w:rsidR="00347CC3" w:rsidRPr="00282760" w14:paraId="59AB21CC" w14:textId="77777777" w:rsidTr="00282760">
        <w:tblPrEx>
          <w:tblLook w:val="01E0" w:firstRow="1" w:lastRow="1" w:firstColumn="1" w:lastColumn="1" w:noHBand="0" w:noVBand="0"/>
        </w:tblPrEx>
        <w:trPr>
          <w:gridBefore w:val="1"/>
          <w:wBefore w:w="27" w:type="dxa"/>
        </w:trPr>
        <w:tc>
          <w:tcPr>
            <w:tcW w:w="819" w:type="dxa"/>
            <w:vAlign w:val="center"/>
          </w:tcPr>
          <w:p w14:paraId="2C905AC0" w14:textId="77777777"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2.5</w:t>
            </w:r>
          </w:p>
        </w:tc>
        <w:tc>
          <w:tcPr>
            <w:tcW w:w="8800" w:type="dxa"/>
            <w:gridSpan w:val="2"/>
          </w:tcPr>
          <w:p w14:paraId="38F63DBC"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Variklis dyzelinis, ne mažiau kaip 160 kW galios</w:t>
            </w:r>
            <w:r w:rsidRPr="00282760">
              <w:rPr>
                <w:rFonts w:ascii="Verdana" w:hAnsi="Verdana" w:cs="Arial"/>
                <w:bCs/>
                <w:lang w:val="lt-LT" w:eastAsia="lt-LT"/>
              </w:rPr>
              <w:t>.</w:t>
            </w:r>
          </w:p>
        </w:tc>
      </w:tr>
      <w:tr w:rsidR="00347CC3" w:rsidRPr="00282760" w14:paraId="0621BB32" w14:textId="77777777" w:rsidTr="00282760">
        <w:tblPrEx>
          <w:tblLook w:val="01E0" w:firstRow="1" w:lastRow="1" w:firstColumn="1" w:lastColumn="1" w:noHBand="0" w:noVBand="0"/>
        </w:tblPrEx>
        <w:trPr>
          <w:gridBefore w:val="1"/>
          <w:wBefore w:w="27" w:type="dxa"/>
        </w:trPr>
        <w:tc>
          <w:tcPr>
            <w:tcW w:w="819" w:type="dxa"/>
            <w:vAlign w:val="center"/>
          </w:tcPr>
          <w:p w14:paraId="153C7A69" w14:textId="77777777"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2.6</w:t>
            </w:r>
          </w:p>
        </w:tc>
        <w:tc>
          <w:tcPr>
            <w:tcW w:w="8800" w:type="dxa"/>
            <w:gridSpan w:val="2"/>
          </w:tcPr>
          <w:p w14:paraId="4C30C5D1" w14:textId="77777777" w:rsidR="00347CC3" w:rsidRPr="00282760" w:rsidRDefault="00347CC3" w:rsidP="006237C8">
            <w:pPr>
              <w:jc w:val="both"/>
              <w:rPr>
                <w:rFonts w:ascii="Verdana" w:hAnsi="Verdana" w:cs="Arial"/>
                <w:color w:val="000000" w:themeColor="text1"/>
                <w:lang w:val="lt-LT" w:eastAsia="lt-LT"/>
              </w:rPr>
            </w:pPr>
            <w:r w:rsidRPr="00282760">
              <w:rPr>
                <w:rFonts w:ascii="Verdana" w:hAnsi="Verdana" w:cs="Arial"/>
                <w:color w:val="000000" w:themeColor="text1"/>
                <w:lang w:val="lt-LT" w:eastAsia="lt-LT"/>
              </w:rPr>
              <w:t>Variklis, mazgai, sistemos ir kiti įrenginiai neturi praleisti tepalų, eksploatacinių skysčių ir kitų medžiagų.</w:t>
            </w:r>
          </w:p>
        </w:tc>
      </w:tr>
      <w:tr w:rsidR="00347CC3" w:rsidRPr="00282760" w14:paraId="5098772B" w14:textId="77777777" w:rsidTr="00282760">
        <w:tblPrEx>
          <w:tblLook w:val="01E0" w:firstRow="1" w:lastRow="1" w:firstColumn="1" w:lastColumn="1" w:noHBand="0" w:noVBand="0"/>
        </w:tblPrEx>
        <w:trPr>
          <w:gridBefore w:val="1"/>
          <w:wBefore w:w="27" w:type="dxa"/>
        </w:trPr>
        <w:tc>
          <w:tcPr>
            <w:tcW w:w="819" w:type="dxa"/>
            <w:vAlign w:val="center"/>
          </w:tcPr>
          <w:p w14:paraId="57171F97"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2.7</w:t>
            </w:r>
          </w:p>
        </w:tc>
        <w:tc>
          <w:tcPr>
            <w:tcW w:w="8800" w:type="dxa"/>
            <w:gridSpan w:val="2"/>
          </w:tcPr>
          <w:p w14:paraId="2D23C710"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rPr>
              <w:t>Automobilio variklis turi būti aušinamas priverstine uždaro tipo aušinimo sistema.</w:t>
            </w:r>
          </w:p>
        </w:tc>
      </w:tr>
      <w:tr w:rsidR="00347CC3" w:rsidRPr="00282760" w14:paraId="579DF424" w14:textId="77777777" w:rsidTr="00282760">
        <w:tblPrEx>
          <w:tblLook w:val="01E0" w:firstRow="1" w:lastRow="1" w:firstColumn="1" w:lastColumn="1" w:noHBand="0" w:noVBand="0"/>
        </w:tblPrEx>
        <w:trPr>
          <w:gridBefore w:val="1"/>
          <w:wBefore w:w="27" w:type="dxa"/>
        </w:trPr>
        <w:tc>
          <w:tcPr>
            <w:tcW w:w="819" w:type="dxa"/>
            <w:vAlign w:val="center"/>
          </w:tcPr>
          <w:p w14:paraId="04209BF8"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3.</w:t>
            </w:r>
          </w:p>
        </w:tc>
        <w:tc>
          <w:tcPr>
            <w:tcW w:w="8800" w:type="dxa"/>
            <w:gridSpan w:val="2"/>
          </w:tcPr>
          <w:p w14:paraId="720C296B" w14:textId="77777777" w:rsidR="00347CC3" w:rsidRPr="00282760" w:rsidRDefault="00347CC3" w:rsidP="006237C8">
            <w:pPr>
              <w:jc w:val="center"/>
              <w:rPr>
                <w:rFonts w:ascii="Verdana" w:hAnsi="Verdana" w:cs="Arial"/>
                <w:b/>
                <w:bCs/>
                <w:lang w:val="lt-LT" w:eastAsia="lt-LT"/>
              </w:rPr>
            </w:pPr>
            <w:r w:rsidRPr="00282760">
              <w:rPr>
                <w:rFonts w:ascii="Verdana" w:hAnsi="Verdana" w:cs="Arial"/>
                <w:b/>
                <w:bCs/>
                <w:lang w:val="lt-LT" w:eastAsia="lt-LT"/>
              </w:rPr>
              <w:t>AUTOMOBILIO ANTSTATAS, ĮRENGIMAI IR ĮRANGA</w:t>
            </w:r>
          </w:p>
        </w:tc>
      </w:tr>
      <w:tr w:rsidR="00347CC3" w:rsidRPr="00282760" w14:paraId="17101A66" w14:textId="77777777" w:rsidTr="00282760">
        <w:tblPrEx>
          <w:tblLook w:val="01E0" w:firstRow="1" w:lastRow="1" w:firstColumn="1" w:lastColumn="1" w:noHBand="0" w:noVBand="0"/>
        </w:tblPrEx>
        <w:trPr>
          <w:gridBefore w:val="1"/>
          <w:wBefore w:w="27" w:type="dxa"/>
        </w:trPr>
        <w:tc>
          <w:tcPr>
            <w:tcW w:w="819" w:type="dxa"/>
            <w:vAlign w:val="center"/>
          </w:tcPr>
          <w:p w14:paraId="61ABF619"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w:t>
            </w:r>
          </w:p>
        </w:tc>
        <w:tc>
          <w:tcPr>
            <w:tcW w:w="8800" w:type="dxa"/>
            <w:gridSpan w:val="2"/>
          </w:tcPr>
          <w:p w14:paraId="1D0D01F0" w14:textId="77777777" w:rsidR="00347CC3" w:rsidRPr="00282760" w:rsidRDefault="00347CC3" w:rsidP="006237C8">
            <w:pPr>
              <w:ind w:left="-108" w:hanging="108"/>
              <w:jc w:val="both"/>
              <w:rPr>
                <w:rFonts w:ascii="Verdana" w:hAnsi="Verdana" w:cs="Arial"/>
                <w:lang w:val="lt-LT" w:eastAsia="lt-LT"/>
              </w:rPr>
            </w:pPr>
            <w:r w:rsidRPr="00282760">
              <w:rPr>
                <w:rFonts w:ascii="Verdana" w:hAnsi="Verdana" w:cs="Arial"/>
                <w:lang w:val="lt-LT"/>
              </w:rPr>
              <w:t xml:space="preserve">  Gaisrų gesinimo automobilio antstato konstrukcijos bei skyriai pagaminti iš metalo lydinių, apsaugotų nuo korozijos, visi sujungimai hermetiški. </w:t>
            </w:r>
          </w:p>
        </w:tc>
      </w:tr>
      <w:tr w:rsidR="00347CC3" w:rsidRPr="00282760" w14:paraId="511E849D" w14:textId="77777777" w:rsidTr="00282760">
        <w:tblPrEx>
          <w:tblLook w:val="01E0" w:firstRow="1" w:lastRow="1" w:firstColumn="1" w:lastColumn="1" w:noHBand="0" w:noVBand="0"/>
        </w:tblPrEx>
        <w:trPr>
          <w:gridBefore w:val="1"/>
          <w:wBefore w:w="27" w:type="dxa"/>
        </w:trPr>
        <w:tc>
          <w:tcPr>
            <w:tcW w:w="819" w:type="dxa"/>
            <w:vAlign w:val="center"/>
          </w:tcPr>
          <w:p w14:paraId="5FD17619"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3.2.</w:t>
            </w:r>
          </w:p>
        </w:tc>
        <w:tc>
          <w:tcPr>
            <w:tcW w:w="8800" w:type="dxa"/>
            <w:gridSpan w:val="2"/>
          </w:tcPr>
          <w:p w14:paraId="01AC7C05" w14:textId="77777777" w:rsidR="00347CC3" w:rsidRPr="00282760" w:rsidRDefault="00347CC3" w:rsidP="006237C8">
            <w:pPr>
              <w:snapToGrid w:val="0"/>
              <w:ind w:left="-108" w:right="57"/>
              <w:jc w:val="both"/>
              <w:rPr>
                <w:rFonts w:ascii="Verdana" w:hAnsi="Verdana" w:cs="Arial"/>
                <w:lang w:val="lt-LT"/>
              </w:rPr>
            </w:pPr>
            <w:r w:rsidRPr="00282760">
              <w:rPr>
                <w:rFonts w:ascii="Verdana" w:hAnsi="Verdana" w:cs="Arial"/>
                <w:lang w:val="lt-LT"/>
              </w:rPr>
              <w:t xml:space="preserve">Antstato stogas turi būti tinkamas įrangai tvirtinti bei ugniagesiams juo vaikščioti. Stogas turi būti padengtas neslidžia danga. </w:t>
            </w:r>
          </w:p>
        </w:tc>
      </w:tr>
      <w:tr w:rsidR="00347CC3" w:rsidRPr="00282760" w14:paraId="1BA606C3" w14:textId="77777777" w:rsidTr="00282760">
        <w:tblPrEx>
          <w:tblLook w:val="01E0" w:firstRow="1" w:lastRow="1" w:firstColumn="1" w:lastColumn="1" w:noHBand="0" w:noVBand="0"/>
        </w:tblPrEx>
        <w:trPr>
          <w:gridBefore w:val="1"/>
          <w:wBefore w:w="27" w:type="dxa"/>
        </w:trPr>
        <w:tc>
          <w:tcPr>
            <w:tcW w:w="819" w:type="dxa"/>
            <w:vAlign w:val="center"/>
          </w:tcPr>
          <w:p w14:paraId="1AD248BE"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3.3</w:t>
            </w:r>
          </w:p>
        </w:tc>
        <w:tc>
          <w:tcPr>
            <w:tcW w:w="8800" w:type="dxa"/>
            <w:gridSpan w:val="2"/>
          </w:tcPr>
          <w:p w14:paraId="103D5301" w14:textId="3634C4A1" w:rsidR="00347CC3" w:rsidRPr="00282760" w:rsidRDefault="00347CC3" w:rsidP="006237C8">
            <w:pPr>
              <w:snapToGrid w:val="0"/>
              <w:ind w:left="-108" w:right="57"/>
              <w:jc w:val="both"/>
              <w:rPr>
                <w:rFonts w:ascii="Verdana" w:hAnsi="Verdana" w:cs="Arial"/>
                <w:lang w:val="lt-LT"/>
              </w:rPr>
            </w:pPr>
            <w:r w:rsidRPr="00282760">
              <w:rPr>
                <w:rFonts w:ascii="Verdana" w:hAnsi="Verdana" w:cs="Arial"/>
                <w:lang w:val="lt-LT"/>
              </w:rPr>
              <w:t>Antstato pakaba prie automobilio rėmo turi tvirtintis elastingai. Tvirtinimų atsparumas t</w:t>
            </w:r>
            <w:r w:rsidR="00100380" w:rsidRPr="00282760">
              <w:rPr>
                <w:rFonts w:ascii="Verdana" w:hAnsi="Verdana" w:cs="Arial"/>
                <w:lang w:val="lt-LT"/>
              </w:rPr>
              <w:t>uri atitikti numatytas įprastas</w:t>
            </w:r>
            <w:r w:rsidRPr="00282760">
              <w:rPr>
                <w:rFonts w:ascii="Verdana" w:hAnsi="Verdana" w:cs="Arial"/>
                <w:lang w:val="lt-LT"/>
              </w:rPr>
              <w:t xml:space="preserve"> eksploatacines apkrovas.</w:t>
            </w:r>
          </w:p>
        </w:tc>
      </w:tr>
      <w:tr w:rsidR="00347CC3" w:rsidRPr="00282760" w14:paraId="5AD4F7D1" w14:textId="77777777" w:rsidTr="00282760">
        <w:tblPrEx>
          <w:tblLook w:val="01E0" w:firstRow="1" w:lastRow="1" w:firstColumn="1" w:lastColumn="1" w:noHBand="0" w:noVBand="0"/>
        </w:tblPrEx>
        <w:trPr>
          <w:gridBefore w:val="1"/>
          <w:wBefore w:w="27" w:type="dxa"/>
        </w:trPr>
        <w:tc>
          <w:tcPr>
            <w:tcW w:w="819" w:type="dxa"/>
            <w:vAlign w:val="center"/>
          </w:tcPr>
          <w:p w14:paraId="4B5E1F8F"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3.4</w:t>
            </w:r>
          </w:p>
        </w:tc>
        <w:tc>
          <w:tcPr>
            <w:tcW w:w="8800" w:type="dxa"/>
            <w:gridSpan w:val="2"/>
          </w:tcPr>
          <w:p w14:paraId="74ED9E0B" w14:textId="77777777" w:rsidR="00347CC3" w:rsidRPr="00282760" w:rsidRDefault="00347CC3" w:rsidP="006237C8">
            <w:pPr>
              <w:snapToGrid w:val="0"/>
              <w:ind w:left="-108" w:right="57"/>
              <w:jc w:val="both"/>
              <w:rPr>
                <w:rFonts w:ascii="Verdana" w:hAnsi="Verdana" w:cs="Arial"/>
                <w:lang w:val="lt-LT"/>
              </w:rPr>
            </w:pPr>
            <w:r w:rsidRPr="00282760">
              <w:rPr>
                <w:rFonts w:ascii="Verdana" w:hAnsi="Verdana" w:cs="Arial"/>
                <w:lang w:val="lt-LT"/>
              </w:rPr>
              <w:t>Saugiam darbui ant stogo užtikrinti turi būti įrengti turėklai ar panašūs įrengimai.</w:t>
            </w:r>
          </w:p>
        </w:tc>
      </w:tr>
      <w:tr w:rsidR="00347CC3" w:rsidRPr="00282760" w14:paraId="6D188355" w14:textId="77777777" w:rsidTr="00282760">
        <w:tblPrEx>
          <w:tblLook w:val="01E0" w:firstRow="1" w:lastRow="1" w:firstColumn="1" w:lastColumn="1" w:noHBand="0" w:noVBand="0"/>
        </w:tblPrEx>
        <w:trPr>
          <w:gridBefore w:val="1"/>
          <w:wBefore w:w="27" w:type="dxa"/>
          <w:trHeight w:val="419"/>
        </w:trPr>
        <w:tc>
          <w:tcPr>
            <w:tcW w:w="819" w:type="dxa"/>
            <w:vAlign w:val="center"/>
          </w:tcPr>
          <w:p w14:paraId="3733F574"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3.5</w:t>
            </w:r>
          </w:p>
        </w:tc>
        <w:tc>
          <w:tcPr>
            <w:tcW w:w="8800" w:type="dxa"/>
            <w:gridSpan w:val="2"/>
          </w:tcPr>
          <w:p w14:paraId="5F5C2587" w14:textId="77777777" w:rsidR="00347CC3" w:rsidRPr="00282760" w:rsidRDefault="00347CC3" w:rsidP="006237C8">
            <w:pPr>
              <w:snapToGrid w:val="0"/>
              <w:ind w:left="-108" w:right="57"/>
              <w:jc w:val="both"/>
              <w:rPr>
                <w:rFonts w:ascii="Verdana" w:hAnsi="Verdana" w:cs="Arial"/>
                <w:lang w:val="lt-LT"/>
              </w:rPr>
            </w:pPr>
            <w:r w:rsidRPr="00282760">
              <w:rPr>
                <w:rFonts w:ascii="Verdana" w:hAnsi="Verdana" w:cs="Arial"/>
                <w:lang w:val="lt-LT"/>
              </w:rPr>
              <w:t xml:space="preserve">Prie antstato galinės dalies turi būti įrengtos kopėčios su dvisėjomis padėtimis (transportavimo ir naudojimo) užlipimui ant antstato viršutinės dalies. </w:t>
            </w:r>
          </w:p>
        </w:tc>
      </w:tr>
      <w:tr w:rsidR="00347CC3" w:rsidRPr="00282760" w14:paraId="2163C21F" w14:textId="77777777" w:rsidTr="00282760">
        <w:tblPrEx>
          <w:tblLook w:val="01E0" w:firstRow="1" w:lastRow="1" w:firstColumn="1" w:lastColumn="1" w:noHBand="0" w:noVBand="0"/>
        </w:tblPrEx>
        <w:trPr>
          <w:gridBefore w:val="1"/>
          <w:wBefore w:w="27" w:type="dxa"/>
          <w:trHeight w:val="2415"/>
        </w:trPr>
        <w:tc>
          <w:tcPr>
            <w:tcW w:w="819" w:type="dxa"/>
            <w:vAlign w:val="center"/>
          </w:tcPr>
          <w:p w14:paraId="6073452B"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3.6</w:t>
            </w:r>
          </w:p>
        </w:tc>
        <w:tc>
          <w:tcPr>
            <w:tcW w:w="8800" w:type="dxa"/>
            <w:gridSpan w:val="2"/>
          </w:tcPr>
          <w:p w14:paraId="41317509" w14:textId="7004619A" w:rsidR="00347CC3" w:rsidRPr="00282760" w:rsidRDefault="00347CC3" w:rsidP="006237C8">
            <w:pPr>
              <w:snapToGrid w:val="0"/>
              <w:ind w:left="-108" w:right="57"/>
              <w:jc w:val="both"/>
              <w:rPr>
                <w:rFonts w:ascii="Verdana" w:hAnsi="Verdana" w:cs="Arial"/>
                <w:i/>
                <w:iCs/>
                <w:lang w:val="lt-LT"/>
              </w:rPr>
            </w:pPr>
            <w:r w:rsidRPr="00282760">
              <w:rPr>
                <w:rFonts w:ascii="Verdana" w:hAnsi="Verdana" w:cs="Arial"/>
                <w:lang w:val="lt-LT"/>
              </w:rPr>
              <w:t>Antstate bendras skyrių tūris įrangai talpinti ( išskyrus siurblio skyrių) turi būti ne mažesnis kaip 5 m³. Pagrindinių įrangos skyrių minimalus gylis turi būti ne mažiau kaip 50 cm. Skyriai turi būti uždaromi aliumininėmis „</w:t>
            </w:r>
            <w:proofErr w:type="spellStart"/>
            <w:r w:rsidRPr="00282760">
              <w:rPr>
                <w:rFonts w:ascii="Verdana" w:hAnsi="Verdana" w:cs="Arial"/>
                <w:lang w:val="lt-LT"/>
              </w:rPr>
              <w:t>žaliuzi</w:t>
            </w:r>
            <w:proofErr w:type="spellEnd"/>
            <w:r w:rsidRPr="00282760">
              <w:rPr>
                <w:rFonts w:ascii="Verdana" w:hAnsi="Verdana" w:cs="Arial"/>
                <w:lang w:val="lt-LT"/>
              </w:rPr>
              <w:t>“ tipo durelėmis (išskyrus gaisrinio siurblio skyrių kuris gali būti vientisa varčia pakeliama į viršų). Visų skyrių uždarymai turi būti hermetiški ir neprarasti darbingumo autom</w:t>
            </w:r>
            <w:r w:rsidR="00100380" w:rsidRPr="00282760">
              <w:rPr>
                <w:rFonts w:ascii="Verdana" w:hAnsi="Verdana" w:cs="Arial"/>
                <w:lang w:val="lt-LT"/>
              </w:rPr>
              <w:t>obilį eksploatuojant įprastomis</w:t>
            </w:r>
            <w:r w:rsidRPr="00282760">
              <w:rPr>
                <w:rFonts w:ascii="Verdana" w:hAnsi="Verdana" w:cs="Arial"/>
                <w:lang w:val="lt-LT"/>
              </w:rPr>
              <w:t xml:space="preserve"> sąlygomis. Skyriai atidaromi pakeliant žaliuzes į viršų. Jeigu antstato apatinėje dalyje įrengtos daiktadėžės, jos gali atsidaryti ir kitokiais atidarymo būdais. Ne mažiau kaip viename iš s</w:t>
            </w:r>
            <w:r w:rsidR="00100380" w:rsidRPr="00282760">
              <w:rPr>
                <w:rFonts w:ascii="Verdana" w:hAnsi="Verdana" w:cs="Arial"/>
                <w:lang w:val="lt-LT"/>
              </w:rPr>
              <w:t>kyrių įrengtas ne mažiau 1</w:t>
            </w:r>
            <w:r w:rsidRPr="00282760">
              <w:rPr>
                <w:rFonts w:ascii="Verdana" w:hAnsi="Verdana" w:cs="Arial"/>
                <w:lang w:val="lt-LT"/>
              </w:rPr>
              <w:t xml:space="preserve"> atveriamas skydas, kad būtų galima iš abiejų jo pusių komplektuoti gaisrinę įrangą.</w:t>
            </w:r>
          </w:p>
        </w:tc>
      </w:tr>
      <w:tr w:rsidR="00347CC3" w:rsidRPr="00282760" w14:paraId="0DA83611" w14:textId="77777777" w:rsidTr="00282760">
        <w:tblPrEx>
          <w:tblLook w:val="01E0" w:firstRow="1" w:lastRow="1" w:firstColumn="1" w:lastColumn="1" w:noHBand="0" w:noVBand="0"/>
        </w:tblPrEx>
        <w:trPr>
          <w:gridBefore w:val="1"/>
          <w:wBefore w:w="27" w:type="dxa"/>
        </w:trPr>
        <w:tc>
          <w:tcPr>
            <w:tcW w:w="819" w:type="dxa"/>
            <w:vAlign w:val="center"/>
          </w:tcPr>
          <w:p w14:paraId="0B1AEFAA"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3.7</w:t>
            </w:r>
          </w:p>
        </w:tc>
        <w:tc>
          <w:tcPr>
            <w:tcW w:w="8800" w:type="dxa"/>
            <w:gridSpan w:val="2"/>
          </w:tcPr>
          <w:p w14:paraId="2368FC6A" w14:textId="77777777" w:rsidR="00347CC3" w:rsidRPr="00282760" w:rsidRDefault="00347CC3" w:rsidP="006237C8">
            <w:pPr>
              <w:ind w:left="-108"/>
              <w:jc w:val="both"/>
              <w:rPr>
                <w:rFonts w:ascii="Verdana" w:hAnsi="Verdana" w:cs="Arial"/>
                <w:lang w:val="lt-LT" w:eastAsia="lt-LT"/>
              </w:rPr>
            </w:pPr>
            <w:r w:rsidRPr="00282760">
              <w:rPr>
                <w:rFonts w:ascii="Verdana" w:hAnsi="Verdana" w:cs="Arial"/>
                <w:lang w:val="lt-LT" w:eastAsia="lt-LT"/>
              </w:rPr>
              <w:t xml:space="preserve">Vandens cisterna turi talpinti ne mažiau kaip 2400 litrų ir nedaugiau 3500 litrų vandens, pagaminta iš korozijai atsparių medžiagų, turi turėti skaidrią vandens lygio stebėjimo matuoklę arba kitokią vandens lygio cisternoje stebėjimo sistemą. </w:t>
            </w:r>
          </w:p>
        </w:tc>
      </w:tr>
      <w:tr w:rsidR="00347CC3" w:rsidRPr="00282760" w14:paraId="3B9ABBDD" w14:textId="77777777" w:rsidTr="00282760">
        <w:tblPrEx>
          <w:tblLook w:val="01E0" w:firstRow="1" w:lastRow="1" w:firstColumn="1" w:lastColumn="1" w:noHBand="0" w:noVBand="0"/>
        </w:tblPrEx>
        <w:trPr>
          <w:gridBefore w:val="1"/>
          <w:wBefore w:w="27" w:type="dxa"/>
        </w:trPr>
        <w:tc>
          <w:tcPr>
            <w:tcW w:w="819" w:type="dxa"/>
            <w:vAlign w:val="center"/>
          </w:tcPr>
          <w:p w14:paraId="092EEF90"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3.8</w:t>
            </w:r>
          </w:p>
        </w:tc>
        <w:tc>
          <w:tcPr>
            <w:tcW w:w="8800" w:type="dxa"/>
            <w:gridSpan w:val="2"/>
          </w:tcPr>
          <w:p w14:paraId="68A9226E" w14:textId="77777777" w:rsidR="00347CC3" w:rsidRPr="00282760" w:rsidRDefault="00347CC3" w:rsidP="006237C8">
            <w:pPr>
              <w:ind w:left="-108" w:firstLine="108"/>
              <w:jc w:val="both"/>
              <w:rPr>
                <w:rFonts w:ascii="Verdana" w:hAnsi="Verdana" w:cs="Arial"/>
                <w:lang w:val="lt-LT"/>
              </w:rPr>
            </w:pPr>
            <w:r w:rsidRPr="00282760">
              <w:rPr>
                <w:rFonts w:ascii="Verdana" w:hAnsi="Verdana" w:cs="Arial"/>
                <w:lang w:val="lt-LT"/>
              </w:rPr>
              <w:t>Automobilyje turi būti įrengti spec. transporto šviesos (mėlynos spalvos) ir garso signalai: ant automobilio kabinos stogo priekinės  dalies</w:t>
            </w:r>
            <w:r w:rsidRPr="00282760">
              <w:rPr>
                <w:rFonts w:ascii="Verdana" w:hAnsi="Verdana" w:cs="Arial"/>
                <w:color w:val="333333"/>
                <w:shd w:val="clear" w:color="auto" w:fill="FFFFFF"/>
                <w:lang w:val="lt-LT" w:eastAsia="lt-LT"/>
              </w:rPr>
              <w:t xml:space="preserve">  nemažiau kaip 2 vnt. (arba vienas ilgas)</w:t>
            </w:r>
            <w:r w:rsidRPr="00282760">
              <w:rPr>
                <w:rFonts w:ascii="Verdana" w:hAnsi="Verdana" w:cs="Arial"/>
                <w:lang w:val="lt-LT"/>
              </w:rPr>
              <w:t xml:space="preserve"> </w:t>
            </w:r>
            <w:r w:rsidRPr="00282760">
              <w:rPr>
                <w:rFonts w:ascii="Verdana" w:hAnsi="Verdana" w:cs="Arial"/>
                <w:color w:val="333333"/>
                <w:shd w:val="clear" w:color="auto" w:fill="FFFFFF"/>
                <w:lang w:val="lt-LT" w:eastAsia="lt-LT"/>
              </w:rPr>
              <w:t>mėlynos spalvos švyturėliai,</w:t>
            </w:r>
            <w:r w:rsidRPr="00282760">
              <w:rPr>
                <w:rFonts w:ascii="Verdana" w:hAnsi="Verdana" w:cs="Arial"/>
                <w:lang w:val="lt-LT"/>
              </w:rPr>
              <w:t xml:space="preserve"> automobilio antstato gale nemažiau kaip – 2 vnt. mėlynos spalvos švyturėlis. Garsinio ir šviesos signalo valdymas turi būti sumontuotas automobilio kabinos viduje, vairuotojui lengvai pasiekiamas.</w:t>
            </w:r>
          </w:p>
        </w:tc>
      </w:tr>
      <w:tr w:rsidR="00347CC3" w:rsidRPr="00282760" w14:paraId="6E80433F" w14:textId="77777777" w:rsidTr="00282760">
        <w:tblPrEx>
          <w:tblLook w:val="01E0" w:firstRow="1" w:lastRow="1" w:firstColumn="1" w:lastColumn="1" w:noHBand="0" w:noVBand="0"/>
        </w:tblPrEx>
        <w:trPr>
          <w:gridBefore w:val="1"/>
          <w:wBefore w:w="27" w:type="dxa"/>
        </w:trPr>
        <w:tc>
          <w:tcPr>
            <w:tcW w:w="819" w:type="dxa"/>
            <w:vAlign w:val="center"/>
          </w:tcPr>
          <w:p w14:paraId="3A25E853"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lastRenderedPageBreak/>
              <w:t>3.9</w:t>
            </w:r>
          </w:p>
        </w:tc>
        <w:tc>
          <w:tcPr>
            <w:tcW w:w="8800" w:type="dxa"/>
            <w:gridSpan w:val="2"/>
          </w:tcPr>
          <w:p w14:paraId="5B4E863A" w14:textId="77777777" w:rsidR="00347CC3" w:rsidRPr="00282760" w:rsidRDefault="00347CC3" w:rsidP="006237C8">
            <w:pPr>
              <w:snapToGrid w:val="0"/>
              <w:ind w:left="-108" w:right="57"/>
              <w:jc w:val="both"/>
              <w:rPr>
                <w:rFonts w:ascii="Verdana" w:hAnsi="Verdana" w:cs="Arial"/>
                <w:color w:val="000000" w:themeColor="text1"/>
                <w:lang w:val="lt-LT"/>
              </w:rPr>
            </w:pPr>
            <w:r w:rsidRPr="00282760">
              <w:rPr>
                <w:rFonts w:ascii="Verdana" w:hAnsi="Verdana" w:cs="Arial"/>
                <w:color w:val="000000" w:themeColor="text1"/>
                <w:lang w:val="lt-LT"/>
              </w:rPr>
              <w:t xml:space="preserve">Automobilyje turi būti įrengtos komunikacijos vandens cisternos užpildymui ir gaisrų gesinimui nuo hidrantų: ne mažiau kaip viena užpildoma jungtis ne mažesnė kaip 65 mm diametro ir ne mažiau kaip viena užpildoma jungtis per automobilio gaisrinį siurblį, ne mažesnė kaip 110 mm diametro (per siurblį ir/arba tiesiogiai). </w:t>
            </w:r>
          </w:p>
        </w:tc>
      </w:tr>
      <w:tr w:rsidR="00347CC3" w:rsidRPr="00282760" w14:paraId="46529C22" w14:textId="77777777" w:rsidTr="00282760">
        <w:tblPrEx>
          <w:tblLook w:val="01E0" w:firstRow="1" w:lastRow="1" w:firstColumn="1" w:lastColumn="1" w:noHBand="0" w:noVBand="0"/>
        </w:tblPrEx>
        <w:trPr>
          <w:gridBefore w:val="1"/>
          <w:wBefore w:w="27" w:type="dxa"/>
        </w:trPr>
        <w:tc>
          <w:tcPr>
            <w:tcW w:w="819" w:type="dxa"/>
            <w:vAlign w:val="center"/>
          </w:tcPr>
          <w:p w14:paraId="49A0C278" w14:textId="77777777"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3.10</w:t>
            </w:r>
          </w:p>
        </w:tc>
        <w:tc>
          <w:tcPr>
            <w:tcW w:w="8800" w:type="dxa"/>
            <w:gridSpan w:val="2"/>
          </w:tcPr>
          <w:p w14:paraId="375155BA" w14:textId="77777777" w:rsidR="00347CC3" w:rsidRPr="00282760" w:rsidRDefault="00347CC3" w:rsidP="006237C8">
            <w:pPr>
              <w:snapToGrid w:val="0"/>
              <w:ind w:left="-108" w:right="57"/>
              <w:jc w:val="both"/>
              <w:rPr>
                <w:rFonts w:ascii="Verdana" w:hAnsi="Verdana" w:cs="Arial"/>
                <w:i/>
                <w:iCs/>
                <w:color w:val="000000" w:themeColor="text1"/>
                <w:lang w:val="lt-LT"/>
              </w:rPr>
            </w:pPr>
            <w:r w:rsidRPr="00282760">
              <w:rPr>
                <w:rFonts w:ascii="Verdana" w:hAnsi="Verdana" w:cs="Arial"/>
                <w:color w:val="000000" w:themeColor="text1"/>
                <w:lang w:val="lt-LT" w:eastAsia="lt-LT"/>
              </w:rPr>
              <w:t xml:space="preserve"> </w:t>
            </w:r>
            <w:r w:rsidRPr="00282760">
              <w:rPr>
                <w:rFonts w:ascii="Verdana" w:hAnsi="Verdana" w:cs="Arial"/>
                <w:color w:val="000000" w:themeColor="text1"/>
                <w:lang w:val="lt-LT"/>
              </w:rPr>
              <w:t>Automobilyje turi būti įrengta ne mažiau 2 vandens padavimo atvamzdžiai iš siurblio, ne mažiau kaip 65 mm diametro (2 slėginėms gaisrinėms žarnoms prijungti).</w:t>
            </w:r>
          </w:p>
        </w:tc>
      </w:tr>
      <w:tr w:rsidR="00347CC3" w:rsidRPr="00282760" w14:paraId="3AD27C51" w14:textId="77777777" w:rsidTr="00282760">
        <w:tblPrEx>
          <w:tblLook w:val="01E0" w:firstRow="1" w:lastRow="1" w:firstColumn="1" w:lastColumn="1" w:noHBand="0" w:noVBand="0"/>
        </w:tblPrEx>
        <w:trPr>
          <w:gridBefore w:val="1"/>
          <w:wBefore w:w="27" w:type="dxa"/>
        </w:trPr>
        <w:tc>
          <w:tcPr>
            <w:tcW w:w="819" w:type="dxa"/>
            <w:vAlign w:val="center"/>
          </w:tcPr>
          <w:p w14:paraId="6A3C9CD7"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3.11</w:t>
            </w:r>
          </w:p>
        </w:tc>
        <w:tc>
          <w:tcPr>
            <w:tcW w:w="8800" w:type="dxa"/>
            <w:gridSpan w:val="2"/>
          </w:tcPr>
          <w:p w14:paraId="3259D1CD"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rPr>
              <w:t>Automobilinėje cisternoje turi būti numatyta galimybė išleisti vandenį iš siurblio ir visų vandens komunikacijų.</w:t>
            </w:r>
          </w:p>
        </w:tc>
      </w:tr>
      <w:tr w:rsidR="00347CC3" w:rsidRPr="00282760" w14:paraId="1AC3B00E" w14:textId="77777777" w:rsidTr="00282760">
        <w:tblPrEx>
          <w:tblLook w:val="01E0" w:firstRow="1" w:lastRow="1" w:firstColumn="1" w:lastColumn="1" w:noHBand="0" w:noVBand="0"/>
        </w:tblPrEx>
        <w:trPr>
          <w:gridBefore w:val="1"/>
          <w:wBefore w:w="27" w:type="dxa"/>
        </w:trPr>
        <w:tc>
          <w:tcPr>
            <w:tcW w:w="819" w:type="dxa"/>
            <w:vAlign w:val="center"/>
          </w:tcPr>
          <w:p w14:paraId="37F7F6E8" w14:textId="77777777"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3.12</w:t>
            </w:r>
          </w:p>
        </w:tc>
        <w:tc>
          <w:tcPr>
            <w:tcW w:w="8800" w:type="dxa"/>
            <w:gridSpan w:val="2"/>
          </w:tcPr>
          <w:p w14:paraId="3EC8070F" w14:textId="77777777" w:rsidR="00347CC3" w:rsidRPr="00282760" w:rsidRDefault="00347CC3" w:rsidP="006237C8">
            <w:pPr>
              <w:jc w:val="both"/>
              <w:rPr>
                <w:rFonts w:ascii="Verdana" w:hAnsi="Verdana" w:cs="Arial"/>
                <w:color w:val="000000" w:themeColor="text1"/>
                <w:lang w:val="lt-LT" w:eastAsia="lt-LT"/>
              </w:rPr>
            </w:pPr>
            <w:r w:rsidRPr="00282760">
              <w:rPr>
                <w:rFonts w:ascii="Verdana" w:hAnsi="Verdana" w:cs="Arial"/>
                <w:color w:val="000000" w:themeColor="text1"/>
                <w:lang w:val="lt-LT" w:eastAsia="lt-LT"/>
              </w:rPr>
              <w:t xml:space="preserve">Gaisriniame automobilyje turi būti sumontuotos ne mažiau kaip vieną vandens padavimo nuo siurblio aukšto slėgio ritę ( antstato viduje ) su ne mažiau kaip 30 m ilgio žarna kartu su aukšto slėgio švirkštu. Aukšto slėgio žarnų suvyniojimo būdas turi būti elektrinė pavara (el. pavara turi veikti nuo </w:t>
            </w:r>
            <w:r w:rsidRPr="00282760">
              <w:rPr>
                <w:rFonts w:ascii="Verdana" w:hAnsi="Verdana" w:cs="Arial"/>
                <w:color w:val="000000" w:themeColor="text1"/>
                <w:lang w:val="lt-LT"/>
              </w:rPr>
              <w:t>automobilio elektros maitinimo šaltinių (generatorius ir/ar akumuliatorių baterijos))</w:t>
            </w:r>
            <w:r w:rsidRPr="00282760">
              <w:rPr>
                <w:rFonts w:ascii="Verdana" w:hAnsi="Verdana" w:cs="Arial"/>
                <w:color w:val="000000" w:themeColor="text1"/>
                <w:lang w:val="lt-LT" w:eastAsia="lt-LT"/>
              </w:rPr>
              <w:t xml:space="preserve"> ir turėti galimybę suvynioti mechaniniu būdu (rankena).</w:t>
            </w:r>
          </w:p>
        </w:tc>
      </w:tr>
      <w:tr w:rsidR="00347CC3" w:rsidRPr="00282760" w14:paraId="1B2470E2" w14:textId="77777777" w:rsidTr="00282760">
        <w:tblPrEx>
          <w:tblLook w:val="01E0" w:firstRow="1" w:lastRow="1" w:firstColumn="1" w:lastColumn="1" w:noHBand="0" w:noVBand="0"/>
        </w:tblPrEx>
        <w:trPr>
          <w:gridBefore w:val="1"/>
          <w:wBefore w:w="27" w:type="dxa"/>
          <w:trHeight w:val="574"/>
        </w:trPr>
        <w:tc>
          <w:tcPr>
            <w:tcW w:w="819" w:type="dxa"/>
            <w:vAlign w:val="center"/>
          </w:tcPr>
          <w:p w14:paraId="6045C840"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3.13</w:t>
            </w:r>
          </w:p>
        </w:tc>
        <w:tc>
          <w:tcPr>
            <w:tcW w:w="8800" w:type="dxa"/>
            <w:gridSpan w:val="2"/>
          </w:tcPr>
          <w:p w14:paraId="70201DCF" w14:textId="77777777" w:rsidR="00347CC3" w:rsidRPr="00282760" w:rsidRDefault="00347CC3" w:rsidP="006237C8">
            <w:pPr>
              <w:jc w:val="both"/>
              <w:rPr>
                <w:rFonts w:ascii="Verdana" w:hAnsi="Verdana" w:cs="Arial"/>
                <w:color w:val="000000"/>
                <w:lang w:val="lt-LT"/>
              </w:rPr>
            </w:pPr>
            <w:r w:rsidRPr="00282760">
              <w:rPr>
                <w:rFonts w:ascii="Verdana" w:hAnsi="Verdana" w:cs="Arial"/>
                <w:color w:val="000000"/>
                <w:lang w:val="lt-LT"/>
              </w:rPr>
              <w:t>Automobilio antstato skyriuose turi būti įrengtas vidinis apšvietimas įrangai, siurblio skyriaus apšvietimas. Iš antstato išorės turi būti įrengtas išorės apšvietimas iš visų pusių.</w:t>
            </w:r>
          </w:p>
        </w:tc>
      </w:tr>
      <w:tr w:rsidR="00347CC3" w:rsidRPr="00282760" w14:paraId="7ADC759C" w14:textId="77777777" w:rsidTr="00282760">
        <w:tblPrEx>
          <w:tblLook w:val="01E0" w:firstRow="1" w:lastRow="1" w:firstColumn="1" w:lastColumn="1" w:noHBand="0" w:noVBand="0"/>
        </w:tblPrEx>
        <w:trPr>
          <w:gridBefore w:val="1"/>
          <w:wBefore w:w="27" w:type="dxa"/>
          <w:trHeight w:val="574"/>
        </w:trPr>
        <w:tc>
          <w:tcPr>
            <w:tcW w:w="819" w:type="dxa"/>
            <w:vAlign w:val="center"/>
          </w:tcPr>
          <w:p w14:paraId="600B4A1E"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3.14</w:t>
            </w:r>
          </w:p>
        </w:tc>
        <w:tc>
          <w:tcPr>
            <w:tcW w:w="8800" w:type="dxa"/>
            <w:gridSpan w:val="2"/>
          </w:tcPr>
          <w:p w14:paraId="2C274DB2" w14:textId="77777777" w:rsidR="00347CC3" w:rsidRPr="00282760" w:rsidRDefault="00347CC3" w:rsidP="006237C8">
            <w:pPr>
              <w:jc w:val="both"/>
              <w:rPr>
                <w:rFonts w:ascii="Verdana" w:hAnsi="Verdana" w:cs="Arial"/>
                <w:lang w:val="lt-LT"/>
              </w:rPr>
            </w:pPr>
            <w:r w:rsidRPr="00282760">
              <w:rPr>
                <w:rFonts w:ascii="Verdana" w:hAnsi="Verdana" w:cs="Arial"/>
                <w:lang w:val="lt-LT"/>
              </w:rPr>
              <w:t>Ant antstato stogo turi būti sumontuota ištraukiamų gaisrinių kopėčių transportavimo laikikliai.</w:t>
            </w:r>
          </w:p>
        </w:tc>
      </w:tr>
      <w:tr w:rsidR="00347CC3" w:rsidRPr="00282760" w14:paraId="7017E62B" w14:textId="77777777" w:rsidTr="00282760">
        <w:tblPrEx>
          <w:tblLook w:val="01E0" w:firstRow="1" w:lastRow="1" w:firstColumn="1" w:lastColumn="1" w:noHBand="0" w:noVBand="0"/>
        </w:tblPrEx>
        <w:trPr>
          <w:gridBefore w:val="1"/>
          <w:wBefore w:w="27" w:type="dxa"/>
        </w:trPr>
        <w:tc>
          <w:tcPr>
            <w:tcW w:w="819" w:type="dxa"/>
            <w:vAlign w:val="center"/>
          </w:tcPr>
          <w:p w14:paraId="7698DA9A"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3.15</w:t>
            </w:r>
          </w:p>
        </w:tc>
        <w:tc>
          <w:tcPr>
            <w:tcW w:w="8800" w:type="dxa"/>
            <w:gridSpan w:val="2"/>
          </w:tcPr>
          <w:p w14:paraId="61074CBD"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rPr>
              <w:t xml:space="preserve">Gaisrinis siurblys išcentrinis, varomas automobilio varikliu per papildomą transmisiją. Gaisrinio siurblio žemo slėgio nominalus našumas: ne mažesnis kaip 1600 l/min </w:t>
            </w:r>
            <w:r w:rsidRPr="00282760">
              <w:rPr>
                <w:rFonts w:ascii="Verdana" w:hAnsi="Verdana" w:cs="Arial"/>
                <w:lang w:val="lt-LT" w:eastAsia="lt-LT"/>
              </w:rPr>
              <w:t xml:space="preserve">prie 8 bar., ir nedidesnis kaip 4000 l/min. žemo slėgio pakopa, sumontuota automobilio gale. </w:t>
            </w:r>
            <w:r w:rsidRPr="00282760">
              <w:rPr>
                <w:rFonts w:ascii="Verdana" w:hAnsi="Verdana" w:cs="Arial"/>
                <w:lang w:val="lt-LT"/>
              </w:rPr>
              <w:t xml:space="preserve">Siurblys turi būti sumontuotas gaisrinio automobilio gale, sumontuotas taip, kad nereikalautų antstato konstrukcijų ardymo jį nuimant ir uždedant. Automobilyje turi būti sumontuota </w:t>
            </w:r>
            <w:r w:rsidRPr="00282760">
              <w:rPr>
                <w:rFonts w:ascii="Verdana" w:hAnsi="Verdana" w:cs="Arial"/>
                <w:lang w:val="lt-LT" w:eastAsia="lt-LT"/>
              </w:rPr>
              <w:t xml:space="preserve">gaisrinio siurblio darbo laiko apskaitos skaitiklis, kuris įjungus/išjungus siurblį automatiškai parodo siurblio bendrą darbo laiką. Gaisrinio siurblio darbo laikas turi būti ne didesnis kaip 300 darbo val. Gaisrinis siurblys yra bendrame antstate. </w:t>
            </w:r>
          </w:p>
        </w:tc>
      </w:tr>
      <w:tr w:rsidR="00347CC3" w:rsidRPr="00282760" w14:paraId="0CEB6886" w14:textId="77777777" w:rsidTr="00282760">
        <w:tblPrEx>
          <w:tblLook w:val="01E0" w:firstRow="1" w:lastRow="1" w:firstColumn="1" w:lastColumn="1" w:noHBand="0" w:noVBand="0"/>
        </w:tblPrEx>
        <w:trPr>
          <w:gridBefore w:val="1"/>
          <w:wBefore w:w="27" w:type="dxa"/>
        </w:trPr>
        <w:tc>
          <w:tcPr>
            <w:tcW w:w="819" w:type="dxa"/>
            <w:vAlign w:val="center"/>
          </w:tcPr>
          <w:p w14:paraId="5FE5F4F5"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3.16</w:t>
            </w:r>
          </w:p>
        </w:tc>
        <w:tc>
          <w:tcPr>
            <w:tcW w:w="8800" w:type="dxa"/>
            <w:gridSpan w:val="2"/>
          </w:tcPr>
          <w:p w14:paraId="13F3463B" w14:textId="77777777" w:rsidR="00347CC3" w:rsidRPr="00282760" w:rsidRDefault="00347CC3" w:rsidP="006237C8">
            <w:pPr>
              <w:ind w:right="57"/>
              <w:jc w:val="both"/>
              <w:rPr>
                <w:rFonts w:ascii="Verdana" w:hAnsi="Verdana" w:cs="Arial"/>
                <w:lang w:val="lt-LT"/>
              </w:rPr>
            </w:pPr>
            <w:r w:rsidRPr="00282760">
              <w:rPr>
                <w:rFonts w:ascii="Verdana" w:hAnsi="Verdana" w:cs="Arial"/>
                <w:lang w:val="lt-LT"/>
              </w:rPr>
              <w:t>Gaisrinio siurblio darbo užtikrinimui turi būti įrengta:</w:t>
            </w:r>
          </w:p>
          <w:p w14:paraId="76D9F622" w14:textId="77777777" w:rsidR="00347CC3" w:rsidRPr="00282760" w:rsidRDefault="00347CC3" w:rsidP="006237C8">
            <w:pPr>
              <w:ind w:right="57"/>
              <w:jc w:val="both"/>
              <w:rPr>
                <w:rFonts w:ascii="Verdana" w:hAnsi="Verdana" w:cs="Arial"/>
                <w:lang w:val="lt-LT"/>
              </w:rPr>
            </w:pPr>
            <w:r w:rsidRPr="00282760">
              <w:rPr>
                <w:rFonts w:ascii="Verdana" w:hAnsi="Verdana" w:cs="Arial"/>
                <w:lang w:val="lt-LT"/>
              </w:rPr>
              <w:t xml:space="preserve"> - </w:t>
            </w:r>
            <w:proofErr w:type="spellStart"/>
            <w:r w:rsidRPr="00282760">
              <w:rPr>
                <w:rFonts w:ascii="Verdana" w:hAnsi="Verdana" w:cs="Arial"/>
                <w:lang w:val="lt-LT"/>
              </w:rPr>
              <w:t>manovakumetras</w:t>
            </w:r>
            <w:proofErr w:type="spellEnd"/>
            <w:r w:rsidRPr="00282760">
              <w:rPr>
                <w:rFonts w:ascii="Verdana" w:hAnsi="Verdana" w:cs="Arial"/>
                <w:lang w:val="lt-LT"/>
              </w:rPr>
              <w:t>, rodantis išretinimą ir vandens slėgį gaisrinio siurblio įsiurbimo atvamzdyje;</w:t>
            </w:r>
          </w:p>
          <w:p w14:paraId="22C4791B" w14:textId="77777777" w:rsidR="00347CC3" w:rsidRPr="00282760" w:rsidRDefault="00347CC3" w:rsidP="006237C8">
            <w:pPr>
              <w:jc w:val="both"/>
              <w:rPr>
                <w:rFonts w:ascii="Verdana" w:hAnsi="Verdana" w:cs="Arial"/>
                <w:lang w:val="lt-LT"/>
              </w:rPr>
            </w:pPr>
            <w:r w:rsidRPr="00282760">
              <w:rPr>
                <w:rFonts w:ascii="Verdana" w:hAnsi="Verdana" w:cs="Arial"/>
                <w:lang w:val="lt-LT"/>
              </w:rPr>
              <w:t xml:space="preserve"> - manometras, rodantis vandens slėgį gaisrinio siurblio normalaus slėgio išmetimo atvamzdyje.</w:t>
            </w:r>
          </w:p>
          <w:p w14:paraId="6666B2EF" w14:textId="77777777" w:rsidR="00347CC3" w:rsidRPr="00282760" w:rsidRDefault="00347CC3" w:rsidP="006237C8">
            <w:pPr>
              <w:jc w:val="both"/>
              <w:rPr>
                <w:rFonts w:ascii="Verdana" w:hAnsi="Verdana" w:cs="Arial"/>
                <w:lang w:val="lt-LT"/>
              </w:rPr>
            </w:pPr>
            <w:r w:rsidRPr="00282760">
              <w:rPr>
                <w:rFonts w:ascii="Verdana" w:hAnsi="Verdana" w:cs="Arial"/>
                <w:lang w:val="lt-LT"/>
              </w:rPr>
              <w:t xml:space="preserve"> - manometras, rodantis vandens slėgį gaisrinio siurblio aukšto slėgio išmetimo sistemoje.</w:t>
            </w:r>
          </w:p>
        </w:tc>
      </w:tr>
      <w:tr w:rsidR="00347CC3" w:rsidRPr="00282760" w14:paraId="1B07B8A8" w14:textId="77777777" w:rsidTr="00282760">
        <w:tblPrEx>
          <w:tblLook w:val="01E0" w:firstRow="1" w:lastRow="1" w:firstColumn="1" w:lastColumn="1" w:noHBand="0" w:noVBand="0"/>
        </w:tblPrEx>
        <w:trPr>
          <w:gridBefore w:val="1"/>
          <w:wBefore w:w="27" w:type="dxa"/>
        </w:trPr>
        <w:tc>
          <w:tcPr>
            <w:tcW w:w="819" w:type="dxa"/>
            <w:vAlign w:val="center"/>
          </w:tcPr>
          <w:p w14:paraId="3E158D29"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3.17</w:t>
            </w:r>
          </w:p>
        </w:tc>
        <w:tc>
          <w:tcPr>
            <w:tcW w:w="8800" w:type="dxa"/>
            <w:gridSpan w:val="2"/>
          </w:tcPr>
          <w:p w14:paraId="5BD52560" w14:textId="77777777" w:rsidR="00347CC3" w:rsidRPr="00282760" w:rsidRDefault="00347CC3" w:rsidP="006237C8">
            <w:pPr>
              <w:ind w:right="57" w:firstLine="48"/>
              <w:jc w:val="both"/>
              <w:rPr>
                <w:rFonts w:ascii="Verdana" w:hAnsi="Verdana" w:cs="Arial"/>
                <w:lang w:val="lt-LT"/>
              </w:rPr>
            </w:pPr>
            <w:r w:rsidRPr="00282760">
              <w:rPr>
                <w:rFonts w:ascii="Verdana" w:hAnsi="Verdana" w:cs="Arial"/>
                <w:lang w:val="lt-LT"/>
              </w:rPr>
              <w:t>Įsiurbiamųjų žarnų komplektas ( minimalus sujungtų žarnų ilgis 6 m.) ir koštuvas.</w:t>
            </w:r>
          </w:p>
        </w:tc>
      </w:tr>
      <w:tr w:rsidR="00347CC3" w:rsidRPr="00282760" w14:paraId="006555C8" w14:textId="77777777" w:rsidTr="00282760">
        <w:tblPrEx>
          <w:tblLook w:val="01E0" w:firstRow="1" w:lastRow="1" w:firstColumn="1" w:lastColumn="1" w:noHBand="0" w:noVBand="0"/>
        </w:tblPrEx>
        <w:trPr>
          <w:gridBefore w:val="1"/>
          <w:wBefore w:w="27" w:type="dxa"/>
        </w:trPr>
        <w:tc>
          <w:tcPr>
            <w:tcW w:w="819" w:type="dxa"/>
            <w:vAlign w:val="center"/>
          </w:tcPr>
          <w:p w14:paraId="1243C446" w14:textId="77777777"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3.18</w:t>
            </w:r>
          </w:p>
        </w:tc>
        <w:tc>
          <w:tcPr>
            <w:tcW w:w="8800" w:type="dxa"/>
            <w:gridSpan w:val="2"/>
          </w:tcPr>
          <w:p w14:paraId="4CCD7098" w14:textId="77777777" w:rsidR="00347CC3" w:rsidRPr="00282760" w:rsidRDefault="00347CC3" w:rsidP="006237C8">
            <w:pPr>
              <w:ind w:right="57"/>
              <w:jc w:val="both"/>
              <w:rPr>
                <w:rFonts w:ascii="Verdana" w:hAnsi="Verdana" w:cs="Arial"/>
                <w:lang w:val="lt-LT"/>
              </w:rPr>
            </w:pPr>
            <w:r w:rsidRPr="00282760">
              <w:rPr>
                <w:rFonts w:ascii="Verdana" w:hAnsi="Verdana" w:cs="Arial"/>
                <w:lang w:val="lt-LT"/>
              </w:rPr>
              <w:t xml:space="preserve">Gaisrinio automobilio komplektacijoje turi būti: gaisrinių žarnų dėtuvės su nemažiau kaip 10 vietų gaisrinių žarnų transportavimui su užsegimo juostomis kiekvienai žarnai atskirai. </w:t>
            </w:r>
          </w:p>
        </w:tc>
      </w:tr>
      <w:tr w:rsidR="00D12491" w:rsidRPr="00282760" w14:paraId="16854996" w14:textId="77777777" w:rsidTr="005C5048">
        <w:trPr>
          <w:gridAfter w:val="1"/>
          <w:wAfter w:w="40" w:type="dxa"/>
          <w:cantSplit/>
          <w:trHeight w:val="624"/>
        </w:trPr>
        <w:tc>
          <w:tcPr>
            <w:tcW w:w="9606" w:type="dxa"/>
            <w:gridSpan w:val="3"/>
            <w:shd w:val="clear" w:color="auto" w:fill="D9D9D9" w:themeFill="background1" w:themeFillShade="D9"/>
            <w:vAlign w:val="center"/>
          </w:tcPr>
          <w:p w14:paraId="53704EA1" w14:textId="14726D40" w:rsidR="00D12491" w:rsidRPr="00282760" w:rsidRDefault="00D45505" w:rsidP="00D45505">
            <w:pPr>
              <w:tabs>
                <w:tab w:val="left" w:pos="319"/>
              </w:tabs>
              <w:ind w:firstLine="319"/>
              <w:contextualSpacing/>
              <w:jc w:val="both"/>
              <w:rPr>
                <w:rFonts w:ascii="Verdana" w:hAnsi="Verdana"/>
                <w:b/>
                <w:lang w:val="lt-LT"/>
              </w:rPr>
            </w:pPr>
            <w:r w:rsidRPr="00282760">
              <w:rPr>
                <w:rFonts w:ascii="Verdana" w:hAnsi="Verdana"/>
                <w:b/>
                <w:bCs/>
                <w:color w:val="000000"/>
                <w:lang w:val="lt-LT"/>
              </w:rPr>
              <w:t>Pirkimo objekto k</w:t>
            </w:r>
            <w:r w:rsidRPr="00282760">
              <w:rPr>
                <w:rFonts w:ascii="Verdana" w:hAnsi="Verdana"/>
                <w:b/>
                <w:lang w:val="lt-LT"/>
              </w:rPr>
              <w:t xml:space="preserve">iekis ar apimtys </w:t>
            </w:r>
            <w:r w:rsidRPr="00282760">
              <w:rPr>
                <w:rFonts w:ascii="Verdana" w:hAnsi="Verdana"/>
                <w:i/>
                <w:lang w:val="lt-LT"/>
              </w:rPr>
              <w:t>(atsižvelgiant į visą pirkimo sutarties trukmę su galimais pratęsimais)</w:t>
            </w:r>
          </w:p>
        </w:tc>
      </w:tr>
      <w:tr w:rsidR="00D12491" w:rsidRPr="00282760" w14:paraId="3EB968AB" w14:textId="77777777" w:rsidTr="005C5048">
        <w:trPr>
          <w:gridAfter w:val="1"/>
          <w:wAfter w:w="40" w:type="dxa"/>
          <w:cantSplit/>
          <w:trHeight w:val="345"/>
        </w:trPr>
        <w:tc>
          <w:tcPr>
            <w:tcW w:w="9606" w:type="dxa"/>
            <w:gridSpan w:val="3"/>
          </w:tcPr>
          <w:p w14:paraId="1264C3D4" w14:textId="3AB31C32" w:rsidR="005A0F30" w:rsidRPr="00282760" w:rsidRDefault="00347CC3" w:rsidP="005A0F30">
            <w:pPr>
              <w:ind w:firstLine="319"/>
              <w:contextualSpacing/>
              <w:jc w:val="both"/>
              <w:rPr>
                <w:rFonts w:ascii="Verdana" w:hAnsi="Verdana"/>
                <w:bCs/>
                <w:lang w:val="lt-LT"/>
              </w:rPr>
            </w:pPr>
            <w:r w:rsidRPr="00282760">
              <w:rPr>
                <w:rFonts w:ascii="Verdana" w:hAnsi="Verdana"/>
                <w:bCs/>
                <w:lang w:val="lt-LT"/>
              </w:rPr>
              <w:t>Vienas gaisrų gesinimo automobilis</w:t>
            </w:r>
          </w:p>
        </w:tc>
      </w:tr>
      <w:tr w:rsidR="00D12491" w:rsidRPr="00282760" w14:paraId="6670F810" w14:textId="77777777" w:rsidTr="005C5048">
        <w:trPr>
          <w:gridAfter w:val="1"/>
          <w:wAfter w:w="40" w:type="dxa"/>
          <w:cantSplit/>
          <w:trHeight w:val="397"/>
        </w:trPr>
        <w:tc>
          <w:tcPr>
            <w:tcW w:w="9606" w:type="dxa"/>
            <w:gridSpan w:val="3"/>
            <w:shd w:val="clear" w:color="auto" w:fill="D9D9D9" w:themeFill="background1" w:themeFillShade="D9"/>
            <w:vAlign w:val="center"/>
          </w:tcPr>
          <w:p w14:paraId="69F13AFD" w14:textId="30EB3F64" w:rsidR="00D12491" w:rsidRPr="00282760" w:rsidRDefault="00D45505" w:rsidP="00261838">
            <w:pPr>
              <w:tabs>
                <w:tab w:val="left" w:pos="319"/>
              </w:tabs>
              <w:ind w:firstLine="319"/>
              <w:contextualSpacing/>
              <w:jc w:val="both"/>
              <w:rPr>
                <w:rFonts w:ascii="Verdana" w:hAnsi="Verdana"/>
                <w:b/>
                <w:lang w:val="lt-LT"/>
              </w:rPr>
            </w:pPr>
            <w:r w:rsidRPr="00282760">
              <w:rPr>
                <w:rFonts w:ascii="Verdana" w:hAnsi="Verdana"/>
                <w:b/>
                <w:lang w:val="lt-LT"/>
              </w:rPr>
              <w:lastRenderedPageBreak/>
              <w:t>Prekių pristatymo, paslaugų suteikimo ar darbų atlikimo terminai</w:t>
            </w:r>
          </w:p>
        </w:tc>
      </w:tr>
      <w:tr w:rsidR="00347CC3" w:rsidRPr="00282760" w14:paraId="1674928D" w14:textId="77777777" w:rsidTr="005C5048">
        <w:trPr>
          <w:gridAfter w:val="1"/>
          <w:wAfter w:w="40" w:type="dxa"/>
          <w:cantSplit/>
          <w:trHeight w:val="345"/>
        </w:trPr>
        <w:tc>
          <w:tcPr>
            <w:tcW w:w="9606" w:type="dxa"/>
            <w:gridSpan w:val="3"/>
          </w:tcPr>
          <w:p w14:paraId="16E97D32" w14:textId="38B22CE0" w:rsidR="00347CC3" w:rsidRPr="00282760" w:rsidRDefault="00347CC3" w:rsidP="005A0F30">
            <w:pPr>
              <w:ind w:firstLine="319"/>
              <w:contextualSpacing/>
              <w:jc w:val="both"/>
              <w:rPr>
                <w:rFonts w:ascii="Verdana" w:hAnsi="Verdana"/>
                <w:bCs/>
                <w:lang w:val="lt-LT"/>
              </w:rPr>
            </w:pPr>
            <w:r w:rsidRPr="00282760">
              <w:rPr>
                <w:rFonts w:ascii="Verdana" w:hAnsi="Verdana" w:cs="Arial"/>
                <w:lang w:val="lt-LT"/>
              </w:rPr>
              <w:t>Gaisrų gesinimo automobilis turi būti pristatytas pir</w:t>
            </w:r>
            <w:r w:rsidR="00100380" w:rsidRPr="00282760">
              <w:rPr>
                <w:rFonts w:ascii="Verdana" w:hAnsi="Verdana" w:cs="Arial"/>
                <w:lang w:val="lt-LT"/>
              </w:rPr>
              <w:t>kėjui per 2 mėnesius</w:t>
            </w:r>
            <w:r w:rsidRPr="00282760">
              <w:rPr>
                <w:rFonts w:ascii="Verdana" w:hAnsi="Verdana" w:cs="Arial"/>
                <w:lang w:val="lt-LT"/>
              </w:rPr>
              <w:t xml:space="preserve"> nuo sutarties pasirašymo.</w:t>
            </w:r>
          </w:p>
        </w:tc>
      </w:tr>
      <w:tr w:rsidR="00347CC3" w:rsidRPr="008D48E6" w14:paraId="1C345F73" w14:textId="77777777" w:rsidTr="005C5048">
        <w:trPr>
          <w:gridAfter w:val="1"/>
          <w:wAfter w:w="40" w:type="dxa"/>
          <w:cantSplit/>
          <w:trHeight w:val="397"/>
        </w:trPr>
        <w:tc>
          <w:tcPr>
            <w:tcW w:w="96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347CC3" w:rsidRPr="008D48E6" w:rsidRDefault="00347CC3" w:rsidP="00261838">
            <w:pPr>
              <w:tabs>
                <w:tab w:val="left" w:pos="319"/>
              </w:tabs>
              <w:ind w:firstLine="319"/>
              <w:contextualSpacing/>
              <w:jc w:val="both"/>
              <w:rPr>
                <w:rFonts w:ascii="Verdana" w:hAnsi="Verdana"/>
                <w:b/>
                <w:bCs/>
                <w:i/>
                <w:iCs/>
                <w:lang w:val="lt-LT"/>
              </w:rPr>
            </w:pPr>
            <w:r w:rsidRPr="008D48E6">
              <w:rPr>
                <w:rFonts w:ascii="Verdana" w:hAnsi="Verdana"/>
                <w:b/>
                <w:bCs/>
                <w:lang w:val="lt-LT"/>
              </w:rPr>
              <w:t>Papildoma informacija</w:t>
            </w:r>
          </w:p>
        </w:tc>
      </w:tr>
      <w:tr w:rsidR="00347CC3" w:rsidRPr="00282760" w14:paraId="25549E4F"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3F2745BD" w14:textId="77777777" w:rsidR="00347CC3" w:rsidRPr="008D48E6" w:rsidRDefault="00347CC3" w:rsidP="006237C8">
            <w:pPr>
              <w:jc w:val="center"/>
              <w:rPr>
                <w:rFonts w:ascii="Verdana" w:hAnsi="Verdana" w:cs="Arial"/>
                <w:color w:val="000000" w:themeColor="text1"/>
                <w:lang w:val="lt-LT" w:eastAsia="lt-LT"/>
              </w:rPr>
            </w:pPr>
            <w:r w:rsidRPr="008D48E6">
              <w:rPr>
                <w:rFonts w:ascii="Verdana" w:hAnsi="Verdana" w:cs="Arial"/>
                <w:color w:val="000000" w:themeColor="text1"/>
                <w:lang w:val="lt-LT" w:eastAsia="lt-LT"/>
              </w:rPr>
              <w:t>4.1</w:t>
            </w:r>
          </w:p>
        </w:tc>
        <w:tc>
          <w:tcPr>
            <w:tcW w:w="8800" w:type="dxa"/>
            <w:gridSpan w:val="2"/>
            <w:tcBorders>
              <w:top w:val="single" w:sz="6" w:space="0" w:color="auto"/>
              <w:left w:val="single" w:sz="6" w:space="0" w:color="auto"/>
              <w:bottom w:val="single" w:sz="6" w:space="0" w:color="auto"/>
              <w:right w:val="single" w:sz="4" w:space="0" w:color="auto"/>
            </w:tcBorders>
          </w:tcPr>
          <w:p w14:paraId="60AB43CB" w14:textId="77777777" w:rsidR="00347CC3" w:rsidRPr="008D48E6" w:rsidRDefault="00347CC3" w:rsidP="006237C8">
            <w:pPr>
              <w:jc w:val="both"/>
              <w:rPr>
                <w:rFonts w:ascii="Verdana" w:hAnsi="Verdana" w:cs="Arial"/>
                <w:color w:val="000000" w:themeColor="text1"/>
                <w:lang w:val="lt-LT" w:eastAsia="lt-LT"/>
              </w:rPr>
            </w:pPr>
            <w:r w:rsidRPr="008D48E6">
              <w:rPr>
                <w:rFonts w:ascii="Verdana" w:hAnsi="Verdana" w:cs="Arial"/>
                <w:color w:val="000000" w:themeColor="text1"/>
                <w:lang w:val="lt-LT" w:eastAsia="lt-LT"/>
              </w:rPr>
              <w:t xml:space="preserve">Tiekėjas </w:t>
            </w:r>
            <w:r w:rsidRPr="008D48E6">
              <w:rPr>
                <w:rFonts w:ascii="Verdana" w:hAnsi="Verdana" w:cs="Arial"/>
                <w:color w:val="000000" w:themeColor="text1"/>
                <w:u w:val="single"/>
                <w:lang w:val="lt-LT" w:eastAsia="lt-LT"/>
              </w:rPr>
              <w:t>kartu su pasiūlymu turi pateikti</w:t>
            </w:r>
            <w:r w:rsidRPr="008D48E6">
              <w:rPr>
                <w:rFonts w:ascii="Verdana" w:hAnsi="Verdana" w:cs="Arial"/>
                <w:color w:val="000000" w:themeColor="text1"/>
                <w:lang w:val="lt-LT" w:eastAsia="lt-LT"/>
              </w:rPr>
              <w:t xml:space="preserve"> nuotraukas jpg arba </w:t>
            </w:r>
            <w:proofErr w:type="spellStart"/>
            <w:r w:rsidRPr="008D48E6">
              <w:rPr>
                <w:rFonts w:ascii="Verdana" w:hAnsi="Verdana" w:cs="Arial"/>
                <w:color w:val="000000" w:themeColor="text1"/>
                <w:lang w:val="lt-LT" w:eastAsia="lt-LT"/>
              </w:rPr>
              <w:t>pdf</w:t>
            </w:r>
            <w:proofErr w:type="spellEnd"/>
            <w:r w:rsidRPr="008D48E6">
              <w:rPr>
                <w:rFonts w:ascii="Verdana" w:hAnsi="Verdana" w:cs="Arial"/>
                <w:color w:val="000000" w:themeColor="text1"/>
                <w:lang w:val="lt-LT" w:eastAsia="lt-LT"/>
              </w:rPr>
              <w:t xml:space="preserve"> failų formatu, kuriose būtų matomas automobilio vaizdas iš priekio, iš abiejų šonų ir iš galo su atidarytomis skyrių durelėmis, kabinos nuotrauka iš vidaus, ir </w:t>
            </w:r>
            <w:proofErr w:type="spellStart"/>
            <w:r w:rsidRPr="008D48E6">
              <w:rPr>
                <w:rFonts w:ascii="Verdana" w:hAnsi="Verdana" w:cs="Arial"/>
                <w:color w:val="000000" w:themeColor="text1"/>
                <w:lang w:val="lt-LT" w:eastAsia="lt-LT"/>
              </w:rPr>
              <w:t>odometro</w:t>
            </w:r>
            <w:proofErr w:type="spellEnd"/>
            <w:r w:rsidRPr="008D48E6">
              <w:rPr>
                <w:rFonts w:ascii="Verdana" w:hAnsi="Verdana" w:cs="Arial"/>
                <w:color w:val="000000" w:themeColor="text1"/>
                <w:lang w:val="lt-LT" w:eastAsia="lt-LT"/>
              </w:rPr>
              <w:t xml:space="preserve"> rodmenys. Nuotraukos techninio paso, gaisrinio siurblio paso arba techninės lentelės su charakteristikomis ir </w:t>
            </w:r>
            <w:proofErr w:type="spellStart"/>
            <w:r w:rsidRPr="008D48E6">
              <w:rPr>
                <w:rFonts w:ascii="Verdana" w:hAnsi="Verdana" w:cs="Arial"/>
                <w:color w:val="000000" w:themeColor="text1"/>
                <w:lang w:val="lt-LT" w:eastAsia="lt-LT"/>
              </w:rPr>
              <w:t>odometro</w:t>
            </w:r>
            <w:proofErr w:type="spellEnd"/>
            <w:r w:rsidRPr="008D48E6">
              <w:rPr>
                <w:rFonts w:ascii="Verdana" w:hAnsi="Verdana" w:cs="Arial"/>
                <w:color w:val="000000" w:themeColor="text1"/>
                <w:lang w:val="lt-LT" w:eastAsia="lt-LT"/>
              </w:rPr>
              <w:t xml:space="preserve"> siurblio rodmenimis ir kitų patvirtinančių dokumentų techninėje specifikacijoje nurodytiems reikalavimams pagrįsti.</w:t>
            </w:r>
          </w:p>
        </w:tc>
      </w:tr>
      <w:tr w:rsidR="00347CC3" w:rsidRPr="00282760" w14:paraId="6F19445A"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159BD8F2" w14:textId="19EE2EF9" w:rsidR="00347CC3" w:rsidRPr="00282760" w:rsidRDefault="00347CC3" w:rsidP="006237C8">
            <w:pPr>
              <w:jc w:val="center"/>
              <w:rPr>
                <w:rFonts w:ascii="Verdana" w:hAnsi="Verdana" w:cs="Arial"/>
                <w:highlight w:val="yellow"/>
                <w:lang w:val="lt-LT" w:eastAsia="lt-LT"/>
              </w:rPr>
            </w:pPr>
            <w:r w:rsidRPr="00282760">
              <w:rPr>
                <w:rFonts w:ascii="Verdana" w:hAnsi="Verdana" w:cs="Arial"/>
                <w:lang w:val="lt-LT" w:eastAsia="lt-LT"/>
              </w:rPr>
              <w:t>4.</w:t>
            </w:r>
            <w:r w:rsidR="000D7DC1" w:rsidRPr="00282760">
              <w:rPr>
                <w:rFonts w:ascii="Verdana" w:hAnsi="Verdana" w:cs="Arial"/>
                <w:lang w:val="lt-LT" w:eastAsia="lt-LT"/>
              </w:rPr>
              <w:t>2</w:t>
            </w:r>
          </w:p>
        </w:tc>
        <w:tc>
          <w:tcPr>
            <w:tcW w:w="8800" w:type="dxa"/>
            <w:gridSpan w:val="2"/>
            <w:tcBorders>
              <w:top w:val="single" w:sz="6" w:space="0" w:color="auto"/>
              <w:left w:val="single" w:sz="6" w:space="0" w:color="auto"/>
              <w:bottom w:val="single" w:sz="6" w:space="0" w:color="auto"/>
              <w:right w:val="single" w:sz="6" w:space="0" w:color="auto"/>
            </w:tcBorders>
          </w:tcPr>
          <w:p w14:paraId="16DE741D" w14:textId="77777777" w:rsidR="00347CC3" w:rsidRPr="00282760" w:rsidRDefault="00347CC3" w:rsidP="006237C8">
            <w:pPr>
              <w:jc w:val="both"/>
              <w:rPr>
                <w:rFonts w:ascii="Verdana" w:hAnsi="Verdana" w:cs="Arial"/>
                <w:color w:val="000000"/>
                <w:lang w:val="lt-LT" w:eastAsia="lt-LT"/>
              </w:rPr>
            </w:pPr>
            <w:r w:rsidRPr="00282760">
              <w:rPr>
                <w:rFonts w:ascii="Verdana" w:hAnsi="Verdana" w:cs="Arial"/>
                <w:lang w:val="lt-LT"/>
              </w:rPr>
              <w:t>Tiekėjas privalo prieš perduodant automobilį atlikti techninį aptarnavimą, pakeisti variklio alyvą, diržus, alyvos, kuro ir oro filtrus.</w:t>
            </w:r>
          </w:p>
        </w:tc>
      </w:tr>
      <w:tr w:rsidR="00347CC3" w:rsidRPr="00282760" w14:paraId="251702A6"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376021A7" w14:textId="72AE2A7D"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4.</w:t>
            </w:r>
            <w:r w:rsidR="000D7DC1" w:rsidRPr="00282760">
              <w:rPr>
                <w:rFonts w:ascii="Verdana" w:hAnsi="Verdana" w:cs="Arial"/>
                <w:color w:val="000000" w:themeColor="text1"/>
                <w:lang w:val="lt-LT" w:eastAsia="lt-LT"/>
              </w:rPr>
              <w:t>3</w:t>
            </w:r>
          </w:p>
        </w:tc>
        <w:tc>
          <w:tcPr>
            <w:tcW w:w="8800" w:type="dxa"/>
            <w:gridSpan w:val="2"/>
            <w:tcBorders>
              <w:top w:val="single" w:sz="6" w:space="0" w:color="auto"/>
              <w:left w:val="single" w:sz="6" w:space="0" w:color="auto"/>
              <w:bottom w:val="single" w:sz="6" w:space="0" w:color="auto"/>
              <w:right w:val="single" w:sz="6" w:space="0" w:color="auto"/>
            </w:tcBorders>
          </w:tcPr>
          <w:p w14:paraId="7DF7C394" w14:textId="77777777" w:rsidR="00347CC3" w:rsidRPr="00282760" w:rsidRDefault="00347CC3" w:rsidP="006237C8">
            <w:pPr>
              <w:jc w:val="both"/>
              <w:rPr>
                <w:rFonts w:ascii="Verdana" w:hAnsi="Verdana" w:cs="Arial"/>
                <w:color w:val="000000" w:themeColor="text1"/>
                <w:lang w:val="lt-LT"/>
              </w:rPr>
            </w:pPr>
            <w:r w:rsidRPr="00282760">
              <w:rPr>
                <w:rFonts w:ascii="Verdana" w:hAnsi="Verdana" w:cs="Arial"/>
                <w:color w:val="000000" w:themeColor="text1"/>
                <w:lang w:val="lt-LT" w:eastAsia="lt-LT"/>
              </w:rPr>
              <w:t xml:space="preserve">Perduodant automobilį jis turi būti paruoštas darbui, automobilis turi būti registruotas Lietuvoje, techniškai tvarkingas, pateikiamas su galiojančia technine apžiūra ne trumpesne kaip 10 mėn. ir turėti 1 mėn. transporto priemonių valdytojų civilinės atsakomybės privalomąjį draudimą. </w:t>
            </w:r>
          </w:p>
        </w:tc>
      </w:tr>
      <w:tr w:rsidR="00347CC3" w:rsidRPr="00282760" w14:paraId="5DAC5E4E"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7ECD53C5" w14:textId="1EE99BE8"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4.</w:t>
            </w:r>
            <w:r w:rsidR="000D7DC1" w:rsidRPr="00282760">
              <w:rPr>
                <w:rFonts w:ascii="Verdana" w:hAnsi="Verdana" w:cs="Arial"/>
                <w:lang w:val="lt-LT" w:eastAsia="lt-LT"/>
              </w:rPr>
              <w:t>4</w:t>
            </w:r>
          </w:p>
        </w:tc>
        <w:tc>
          <w:tcPr>
            <w:tcW w:w="8800" w:type="dxa"/>
            <w:gridSpan w:val="2"/>
            <w:tcBorders>
              <w:top w:val="single" w:sz="6" w:space="0" w:color="auto"/>
              <w:left w:val="single" w:sz="6" w:space="0" w:color="auto"/>
              <w:bottom w:val="single" w:sz="6" w:space="0" w:color="auto"/>
              <w:right w:val="single" w:sz="6" w:space="0" w:color="auto"/>
            </w:tcBorders>
          </w:tcPr>
          <w:p w14:paraId="2613B8FC" w14:textId="77777777" w:rsidR="00347CC3" w:rsidRPr="00282760" w:rsidRDefault="00347CC3" w:rsidP="006237C8">
            <w:pPr>
              <w:jc w:val="both"/>
              <w:rPr>
                <w:rFonts w:ascii="Verdana" w:hAnsi="Verdana" w:cs="Arial"/>
                <w:lang w:val="lt-LT"/>
              </w:rPr>
            </w:pPr>
            <w:r w:rsidRPr="00282760">
              <w:rPr>
                <w:rFonts w:ascii="Verdana" w:hAnsi="Verdana" w:cs="Arial"/>
                <w:lang w:val="lt-LT"/>
              </w:rPr>
              <w:t xml:space="preserve">Tiekėjas privalo apmokyti užsakovo </w:t>
            </w:r>
            <w:r w:rsidRPr="00282760">
              <w:rPr>
                <w:rFonts w:ascii="Verdana" w:hAnsi="Verdana" w:cs="Arial"/>
                <w:color w:val="000000" w:themeColor="text1"/>
                <w:lang w:val="lt-LT"/>
              </w:rPr>
              <w:t>darbuotojus (10 ugniagesių) dirbti su gaisriniu automobiliu ir specialiais agregatais nuo automobilio perdavimo datos ne ilgiau kaip per 5 d. d.</w:t>
            </w:r>
            <w:r w:rsidRPr="00282760">
              <w:rPr>
                <w:rFonts w:ascii="Verdana" w:hAnsi="Verdana" w:cs="Arial"/>
                <w:i/>
                <w:iCs/>
                <w:color w:val="000000" w:themeColor="text1"/>
                <w:lang w:val="lt-LT"/>
              </w:rPr>
              <w:t xml:space="preserve"> </w:t>
            </w:r>
          </w:p>
        </w:tc>
      </w:tr>
      <w:tr w:rsidR="00347CC3" w:rsidRPr="00282760" w14:paraId="53096015"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38AAD078" w14:textId="6DEAF899" w:rsidR="00347CC3" w:rsidRPr="00282760" w:rsidRDefault="00347CC3" w:rsidP="006237C8">
            <w:pPr>
              <w:jc w:val="center"/>
              <w:rPr>
                <w:rFonts w:ascii="Verdana" w:hAnsi="Verdana" w:cs="Arial"/>
                <w:color w:val="000000" w:themeColor="text1"/>
                <w:lang w:val="lt-LT" w:eastAsia="lt-LT"/>
              </w:rPr>
            </w:pPr>
            <w:r w:rsidRPr="00282760">
              <w:rPr>
                <w:rFonts w:ascii="Verdana" w:hAnsi="Verdana" w:cs="Arial"/>
                <w:color w:val="000000" w:themeColor="text1"/>
                <w:lang w:val="lt-LT" w:eastAsia="lt-LT"/>
              </w:rPr>
              <w:t>4.</w:t>
            </w:r>
            <w:r w:rsidR="000D7DC1" w:rsidRPr="00282760">
              <w:rPr>
                <w:rFonts w:ascii="Verdana" w:hAnsi="Verdana" w:cs="Arial"/>
                <w:color w:val="000000" w:themeColor="text1"/>
                <w:lang w:val="lt-LT" w:eastAsia="lt-LT"/>
              </w:rPr>
              <w:t>5</w:t>
            </w:r>
          </w:p>
        </w:tc>
        <w:tc>
          <w:tcPr>
            <w:tcW w:w="8800" w:type="dxa"/>
            <w:gridSpan w:val="2"/>
            <w:tcBorders>
              <w:top w:val="single" w:sz="6" w:space="0" w:color="auto"/>
              <w:left w:val="single" w:sz="6" w:space="0" w:color="auto"/>
              <w:bottom w:val="single" w:sz="6" w:space="0" w:color="auto"/>
              <w:right w:val="single" w:sz="6" w:space="0" w:color="auto"/>
            </w:tcBorders>
          </w:tcPr>
          <w:p w14:paraId="0C0C6849" w14:textId="77777777" w:rsidR="00347CC3" w:rsidRPr="00282760" w:rsidRDefault="00347CC3" w:rsidP="006237C8">
            <w:pPr>
              <w:jc w:val="both"/>
              <w:rPr>
                <w:rFonts w:ascii="Verdana" w:hAnsi="Verdana" w:cs="Arial"/>
                <w:i/>
                <w:iCs/>
                <w:color w:val="000000" w:themeColor="text1"/>
                <w:highlight w:val="yellow"/>
                <w:lang w:val="lt-LT"/>
              </w:rPr>
            </w:pPr>
            <w:r w:rsidRPr="00282760">
              <w:rPr>
                <w:rFonts w:ascii="Verdana" w:hAnsi="Verdana" w:cs="Arial"/>
                <w:color w:val="000000" w:themeColor="text1"/>
                <w:lang w:val="lt-LT"/>
              </w:rPr>
              <w:t>Tiekėjas turi raštiškai suteikti 6 mėnesių garantiją gaisrinio automobilio varikliui, greičių dėžei, priekiniam ir galiniam tiltams, siurbliui ir vandens cisternai. Atsiradus gedimams  tiekėjas juos turi šalinti savo sąskaita. Garantinis laikotarpis skaičiuojamas nuo transporto priemonės perdavimo akto pasirašymo dienos.</w:t>
            </w:r>
          </w:p>
        </w:tc>
      </w:tr>
      <w:tr w:rsidR="00347CC3" w:rsidRPr="00282760" w14:paraId="3C82BF57"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29B7DBE0" w14:textId="164C2EB3"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4.</w:t>
            </w:r>
            <w:r w:rsidR="000D7DC1" w:rsidRPr="00282760">
              <w:rPr>
                <w:rFonts w:ascii="Verdana" w:hAnsi="Verdana" w:cs="Arial"/>
                <w:lang w:val="lt-LT" w:eastAsia="lt-LT"/>
              </w:rPr>
              <w:t>6</w:t>
            </w:r>
          </w:p>
        </w:tc>
        <w:tc>
          <w:tcPr>
            <w:tcW w:w="8800" w:type="dxa"/>
            <w:gridSpan w:val="2"/>
            <w:tcBorders>
              <w:top w:val="single" w:sz="6" w:space="0" w:color="auto"/>
              <w:left w:val="single" w:sz="6" w:space="0" w:color="auto"/>
              <w:bottom w:val="single" w:sz="6" w:space="0" w:color="auto"/>
              <w:right w:val="single" w:sz="6" w:space="0" w:color="auto"/>
            </w:tcBorders>
          </w:tcPr>
          <w:p w14:paraId="0D7AD67A"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Ratų atsparos 2 vnt.</w:t>
            </w:r>
          </w:p>
        </w:tc>
      </w:tr>
      <w:tr w:rsidR="00347CC3" w:rsidRPr="00282760" w14:paraId="4D156BAA" w14:textId="77777777" w:rsidTr="0028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7" w:type="dxa"/>
        </w:trPr>
        <w:tc>
          <w:tcPr>
            <w:tcW w:w="819" w:type="dxa"/>
            <w:tcBorders>
              <w:top w:val="single" w:sz="6" w:space="0" w:color="auto"/>
              <w:left w:val="single" w:sz="6" w:space="0" w:color="auto"/>
              <w:bottom w:val="single" w:sz="6" w:space="0" w:color="auto"/>
              <w:right w:val="single" w:sz="6" w:space="0" w:color="auto"/>
            </w:tcBorders>
            <w:vAlign w:val="center"/>
          </w:tcPr>
          <w:p w14:paraId="7EF34F35" w14:textId="6C56224B" w:rsidR="00347CC3" w:rsidRPr="00282760" w:rsidRDefault="00347CC3" w:rsidP="006237C8">
            <w:pPr>
              <w:jc w:val="center"/>
              <w:rPr>
                <w:rFonts w:ascii="Verdana" w:hAnsi="Verdana" w:cs="Arial"/>
                <w:lang w:val="lt-LT" w:eastAsia="lt-LT"/>
              </w:rPr>
            </w:pPr>
            <w:r w:rsidRPr="00282760">
              <w:rPr>
                <w:rFonts w:ascii="Verdana" w:hAnsi="Verdana" w:cs="Arial"/>
                <w:lang w:val="lt-LT" w:eastAsia="lt-LT"/>
              </w:rPr>
              <w:t>4.</w:t>
            </w:r>
            <w:r w:rsidR="000D7DC1" w:rsidRPr="00282760">
              <w:rPr>
                <w:rFonts w:ascii="Verdana" w:hAnsi="Verdana" w:cs="Arial"/>
                <w:lang w:val="lt-LT" w:eastAsia="lt-LT"/>
              </w:rPr>
              <w:t>7</w:t>
            </w:r>
          </w:p>
        </w:tc>
        <w:tc>
          <w:tcPr>
            <w:tcW w:w="8800" w:type="dxa"/>
            <w:gridSpan w:val="2"/>
            <w:tcBorders>
              <w:top w:val="single" w:sz="6" w:space="0" w:color="auto"/>
              <w:left w:val="single" w:sz="6" w:space="0" w:color="auto"/>
              <w:bottom w:val="single" w:sz="6" w:space="0" w:color="auto"/>
              <w:right w:val="single" w:sz="6" w:space="0" w:color="auto"/>
            </w:tcBorders>
          </w:tcPr>
          <w:p w14:paraId="5732A5F4" w14:textId="77777777" w:rsidR="00347CC3" w:rsidRPr="00282760" w:rsidRDefault="00347CC3" w:rsidP="006237C8">
            <w:pPr>
              <w:jc w:val="both"/>
              <w:rPr>
                <w:rFonts w:ascii="Verdana" w:hAnsi="Verdana" w:cs="Arial"/>
                <w:lang w:val="lt-LT" w:eastAsia="lt-LT"/>
              </w:rPr>
            </w:pPr>
            <w:r w:rsidRPr="00282760">
              <w:rPr>
                <w:rFonts w:ascii="Verdana" w:hAnsi="Verdana" w:cs="Arial"/>
                <w:lang w:val="lt-LT" w:eastAsia="lt-LT"/>
              </w:rPr>
              <w:t>Raktas ratų veržlėms sukti 1 vnt.</w:t>
            </w:r>
          </w:p>
        </w:tc>
      </w:tr>
    </w:tbl>
    <w:p w14:paraId="60528256" w14:textId="77777777" w:rsidR="00D12491" w:rsidRPr="000B76DB" w:rsidRDefault="00D12491" w:rsidP="00D12491">
      <w:pPr>
        <w:widowControl w:val="0"/>
        <w:jc w:val="both"/>
        <w:rPr>
          <w:bCs/>
          <w:lang w:val="lt-LT"/>
        </w:rPr>
      </w:pPr>
    </w:p>
    <w:p w14:paraId="647D23D7" w14:textId="77777777" w:rsidR="000B76DB" w:rsidRPr="000B76DB" w:rsidRDefault="000B76DB" w:rsidP="00D12491">
      <w:pPr>
        <w:widowControl w:val="0"/>
        <w:jc w:val="both"/>
        <w:rPr>
          <w:bCs/>
          <w:lang w:val="lt-LT"/>
        </w:rPr>
      </w:pPr>
    </w:p>
    <w:p w14:paraId="585EFB20" w14:textId="6679A2C5" w:rsidR="00D12491" w:rsidRPr="00D12491" w:rsidRDefault="00347CC3" w:rsidP="00D12491">
      <w:pPr>
        <w:widowControl w:val="0"/>
        <w:jc w:val="both"/>
        <w:rPr>
          <w:lang w:val="lt-LT"/>
        </w:rPr>
      </w:pPr>
      <w:r>
        <w:rPr>
          <w:lang w:val="lt-LT"/>
        </w:rPr>
        <w:t>Specialistė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Vesta Karalienė</w:t>
      </w:r>
    </w:p>
    <w:tbl>
      <w:tblPr>
        <w:tblW w:w="9577" w:type="dxa"/>
        <w:tblLook w:val="04A0" w:firstRow="1" w:lastRow="0" w:firstColumn="1" w:lastColumn="0" w:noHBand="0" w:noVBand="1"/>
      </w:tblPr>
      <w:tblGrid>
        <w:gridCol w:w="4219"/>
        <w:gridCol w:w="284"/>
        <w:gridCol w:w="1559"/>
        <w:gridCol w:w="567"/>
        <w:gridCol w:w="2948"/>
      </w:tblGrid>
      <w:tr w:rsidR="00D12491" w:rsidRPr="00D12491" w14:paraId="0623C1A4" w14:textId="77777777" w:rsidTr="0038341F">
        <w:trPr>
          <w:trHeight w:val="200"/>
        </w:trPr>
        <w:tc>
          <w:tcPr>
            <w:tcW w:w="4219" w:type="dxa"/>
            <w:tcBorders>
              <w:top w:val="single" w:sz="4" w:space="0" w:color="auto"/>
              <w:left w:val="nil"/>
              <w:bottom w:val="nil"/>
              <w:right w:val="nil"/>
            </w:tcBorders>
            <w:hideMark/>
          </w:tcPr>
          <w:p w14:paraId="4ED4EB51" w14:textId="4F977253" w:rsidR="00D12491" w:rsidRPr="00347CC3" w:rsidRDefault="00D12491" w:rsidP="00317E99">
            <w:pPr>
              <w:widowControl w:val="0"/>
              <w:rPr>
                <w:i/>
                <w:sz w:val="20"/>
                <w:szCs w:val="20"/>
                <w:lang w:val="lt-LT"/>
              </w:rPr>
            </w:pPr>
            <w:r w:rsidRPr="00347CC3">
              <w:rPr>
                <w:i/>
                <w:sz w:val="20"/>
                <w:szCs w:val="20"/>
                <w:shd w:val="clear" w:color="auto" w:fill="D9D9D9" w:themeFill="background1" w:themeFillShade="D9"/>
                <w:lang w:val="lt-LT"/>
              </w:rPr>
              <w:t>(Viešojo pirkimo iniciatoriaus pareigos)</w:t>
            </w:r>
          </w:p>
        </w:tc>
        <w:tc>
          <w:tcPr>
            <w:tcW w:w="284" w:type="dxa"/>
          </w:tcPr>
          <w:p w14:paraId="59546375" w14:textId="77777777" w:rsidR="00D12491" w:rsidRPr="00347CC3" w:rsidRDefault="00D12491" w:rsidP="00317E99">
            <w:pPr>
              <w:widowControl w:val="0"/>
              <w:jc w:val="center"/>
              <w:rPr>
                <w:i/>
                <w:sz w:val="20"/>
                <w:szCs w:val="20"/>
                <w:lang w:val="lt-LT"/>
              </w:rPr>
            </w:pPr>
          </w:p>
        </w:tc>
        <w:tc>
          <w:tcPr>
            <w:tcW w:w="1559" w:type="dxa"/>
            <w:tcBorders>
              <w:top w:val="single" w:sz="4" w:space="0" w:color="auto"/>
              <w:left w:val="nil"/>
              <w:bottom w:val="nil"/>
              <w:right w:val="nil"/>
            </w:tcBorders>
            <w:hideMark/>
          </w:tcPr>
          <w:p w14:paraId="157861F6" w14:textId="77777777" w:rsidR="00D12491" w:rsidRPr="00347CC3" w:rsidRDefault="00D12491" w:rsidP="00317E99">
            <w:pPr>
              <w:widowControl w:val="0"/>
              <w:jc w:val="center"/>
              <w:rPr>
                <w:i/>
                <w:sz w:val="20"/>
                <w:szCs w:val="20"/>
                <w:lang w:val="lt-LT"/>
              </w:rPr>
            </w:pPr>
            <w:r w:rsidRPr="00347CC3">
              <w:rPr>
                <w:i/>
                <w:sz w:val="20"/>
                <w:szCs w:val="20"/>
                <w:shd w:val="clear" w:color="auto" w:fill="D9D9D9" w:themeFill="background1" w:themeFillShade="D9"/>
                <w:lang w:val="lt-LT"/>
              </w:rPr>
              <w:t>(parašas)</w:t>
            </w:r>
          </w:p>
        </w:tc>
        <w:tc>
          <w:tcPr>
            <w:tcW w:w="567" w:type="dxa"/>
          </w:tcPr>
          <w:p w14:paraId="4652E7C5" w14:textId="77777777" w:rsidR="00D12491" w:rsidRPr="00347CC3" w:rsidRDefault="00D12491" w:rsidP="00317E99">
            <w:pPr>
              <w:widowControl w:val="0"/>
              <w:jc w:val="center"/>
              <w:rPr>
                <w:i/>
                <w:sz w:val="20"/>
                <w:szCs w:val="20"/>
                <w:lang w:val="lt-LT"/>
              </w:rPr>
            </w:pPr>
          </w:p>
        </w:tc>
        <w:tc>
          <w:tcPr>
            <w:tcW w:w="2948" w:type="dxa"/>
            <w:tcBorders>
              <w:top w:val="single" w:sz="4" w:space="0" w:color="auto"/>
              <w:left w:val="nil"/>
              <w:bottom w:val="nil"/>
              <w:right w:val="nil"/>
            </w:tcBorders>
            <w:hideMark/>
          </w:tcPr>
          <w:p w14:paraId="75923C64" w14:textId="77777777" w:rsidR="00D12491" w:rsidRPr="00347CC3" w:rsidRDefault="00D12491" w:rsidP="00317E99">
            <w:pPr>
              <w:widowControl w:val="0"/>
              <w:jc w:val="center"/>
              <w:rPr>
                <w:i/>
                <w:sz w:val="20"/>
                <w:szCs w:val="20"/>
                <w:lang w:val="lt-LT"/>
              </w:rPr>
            </w:pPr>
            <w:r w:rsidRPr="00347CC3">
              <w:rPr>
                <w:i/>
                <w:sz w:val="20"/>
                <w:szCs w:val="20"/>
                <w:shd w:val="clear" w:color="auto" w:fill="D9D9D9" w:themeFill="background1" w:themeFillShade="D9"/>
                <w:lang w:val="lt-LT"/>
              </w:rPr>
              <w:t>(vardas ir pavardė)</w:t>
            </w:r>
          </w:p>
        </w:tc>
      </w:tr>
    </w:tbl>
    <w:p w14:paraId="797B9A35" w14:textId="77777777" w:rsidR="00806344" w:rsidRPr="00D12491" w:rsidRDefault="00806344" w:rsidP="000B76DB">
      <w:pPr>
        <w:tabs>
          <w:tab w:val="left" w:pos="5540"/>
        </w:tabs>
        <w:jc w:val="both"/>
        <w:rPr>
          <w:lang w:val="lt-LT"/>
        </w:rPr>
      </w:pPr>
    </w:p>
    <w:p w14:paraId="37263996" w14:textId="77777777" w:rsidR="00D12491" w:rsidRPr="00D12491" w:rsidRDefault="00D12491" w:rsidP="000B76DB">
      <w:pPr>
        <w:tabs>
          <w:tab w:val="left" w:pos="5540"/>
        </w:tabs>
        <w:jc w:val="both"/>
        <w:rPr>
          <w:lang w:val="lt-LT"/>
        </w:rPr>
      </w:pPr>
    </w:p>
    <w:p w14:paraId="507BFD7E" w14:textId="77777777" w:rsidR="00D12491" w:rsidRPr="00D12491" w:rsidRDefault="00D12491" w:rsidP="00D12491">
      <w:pPr>
        <w:tabs>
          <w:tab w:val="left" w:pos="5540"/>
        </w:tabs>
        <w:rPr>
          <w:lang w:val="lt-LT"/>
        </w:rPr>
      </w:pPr>
      <w:r w:rsidRPr="00D12491">
        <w:rPr>
          <w:lang w:val="lt-LT"/>
        </w:rPr>
        <w:t>TVIRTINA:</w:t>
      </w:r>
    </w:p>
    <w:p w14:paraId="687724B9" w14:textId="77777777" w:rsidR="00806344" w:rsidRDefault="00806344" w:rsidP="00806344">
      <w:pPr>
        <w:tabs>
          <w:tab w:val="left" w:pos="5540"/>
        </w:tabs>
        <w:rPr>
          <w:lang w:val="lt-LT"/>
        </w:rPr>
      </w:pPr>
    </w:p>
    <w:p w14:paraId="3DC8C1DF" w14:textId="3ADDE537" w:rsidR="00806344" w:rsidRPr="00D12491" w:rsidRDefault="00347CC3" w:rsidP="00806344">
      <w:pPr>
        <w:widowControl w:val="0"/>
        <w:jc w:val="both"/>
        <w:rPr>
          <w:lang w:val="lt-LT"/>
        </w:rPr>
      </w:pPr>
      <w:r>
        <w:rPr>
          <w:lang w:val="lt-LT"/>
        </w:rPr>
        <w:t>Viršininkas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Tadas </w:t>
      </w:r>
      <w:proofErr w:type="spellStart"/>
      <w:r>
        <w:rPr>
          <w:lang w:val="lt-LT"/>
        </w:rPr>
        <w:t>Klusevičius</w:t>
      </w:r>
      <w:proofErr w:type="spellEnd"/>
    </w:p>
    <w:tbl>
      <w:tblPr>
        <w:tblW w:w="9577" w:type="dxa"/>
        <w:tblLook w:val="04A0" w:firstRow="1" w:lastRow="0" w:firstColumn="1" w:lastColumn="0" w:noHBand="0" w:noVBand="1"/>
      </w:tblPr>
      <w:tblGrid>
        <w:gridCol w:w="4219"/>
        <w:gridCol w:w="284"/>
        <w:gridCol w:w="1559"/>
        <w:gridCol w:w="567"/>
        <w:gridCol w:w="2948"/>
      </w:tblGrid>
      <w:tr w:rsidR="00806344" w:rsidRPr="00D12491" w14:paraId="3465CFB7" w14:textId="77777777" w:rsidTr="00D6732F">
        <w:trPr>
          <w:trHeight w:val="71"/>
        </w:trPr>
        <w:tc>
          <w:tcPr>
            <w:tcW w:w="4219" w:type="dxa"/>
            <w:tcBorders>
              <w:top w:val="single" w:sz="4" w:space="0" w:color="auto"/>
              <w:left w:val="nil"/>
              <w:bottom w:val="nil"/>
              <w:right w:val="nil"/>
            </w:tcBorders>
            <w:hideMark/>
          </w:tcPr>
          <w:p w14:paraId="59C25ABB" w14:textId="77777777" w:rsidR="00806344" w:rsidRPr="000B76DB" w:rsidRDefault="00806344" w:rsidP="00D6732F">
            <w:pPr>
              <w:widowControl w:val="0"/>
              <w:rPr>
                <w:i/>
                <w:sz w:val="20"/>
                <w:szCs w:val="20"/>
                <w:lang w:val="lt-LT"/>
              </w:rPr>
            </w:pPr>
            <w:r w:rsidRPr="00341C68">
              <w:rPr>
                <w:i/>
                <w:sz w:val="20"/>
                <w:szCs w:val="20"/>
                <w:shd w:val="clear" w:color="auto" w:fill="D9D9D9" w:themeFill="background1" w:themeFillShade="D9"/>
                <w:lang w:val="lt-LT"/>
              </w:rPr>
              <w:t>(</w:t>
            </w:r>
            <w:r>
              <w:rPr>
                <w:i/>
                <w:sz w:val="20"/>
                <w:szCs w:val="20"/>
                <w:shd w:val="clear" w:color="auto" w:fill="D9D9D9" w:themeFill="background1" w:themeFillShade="D9"/>
                <w:lang w:val="lt-LT"/>
              </w:rPr>
              <w:t>Vadovo pareigos</w:t>
            </w:r>
            <w:r w:rsidRPr="00341C68">
              <w:rPr>
                <w:i/>
                <w:sz w:val="20"/>
                <w:szCs w:val="20"/>
                <w:shd w:val="clear" w:color="auto" w:fill="D9D9D9" w:themeFill="background1" w:themeFillShade="D9"/>
                <w:lang w:val="lt-LT"/>
              </w:rPr>
              <w:t>)</w:t>
            </w:r>
          </w:p>
        </w:tc>
        <w:tc>
          <w:tcPr>
            <w:tcW w:w="284" w:type="dxa"/>
          </w:tcPr>
          <w:p w14:paraId="101FA628" w14:textId="77777777" w:rsidR="00806344" w:rsidRPr="000B76DB" w:rsidRDefault="00806344" w:rsidP="00D6732F">
            <w:pPr>
              <w:widowControl w:val="0"/>
              <w:jc w:val="center"/>
              <w:rPr>
                <w:i/>
                <w:sz w:val="20"/>
                <w:szCs w:val="20"/>
                <w:lang w:val="lt-LT"/>
              </w:rPr>
            </w:pPr>
          </w:p>
        </w:tc>
        <w:tc>
          <w:tcPr>
            <w:tcW w:w="1559" w:type="dxa"/>
            <w:tcBorders>
              <w:top w:val="single" w:sz="4" w:space="0" w:color="auto"/>
              <w:left w:val="nil"/>
              <w:bottom w:val="nil"/>
              <w:right w:val="nil"/>
            </w:tcBorders>
            <w:hideMark/>
          </w:tcPr>
          <w:p w14:paraId="2936076D" w14:textId="77777777" w:rsidR="00806344" w:rsidRPr="000B76DB" w:rsidRDefault="00806344" w:rsidP="00D6732F">
            <w:pPr>
              <w:widowControl w:val="0"/>
              <w:jc w:val="center"/>
              <w:rPr>
                <w:i/>
                <w:sz w:val="20"/>
                <w:szCs w:val="20"/>
                <w:lang w:val="lt-LT"/>
              </w:rPr>
            </w:pPr>
            <w:r w:rsidRPr="00341C68">
              <w:rPr>
                <w:i/>
                <w:sz w:val="20"/>
                <w:szCs w:val="20"/>
                <w:shd w:val="clear" w:color="auto" w:fill="D9D9D9" w:themeFill="background1" w:themeFillShade="D9"/>
                <w:lang w:val="lt-LT"/>
              </w:rPr>
              <w:t>(parašas)</w:t>
            </w:r>
          </w:p>
        </w:tc>
        <w:tc>
          <w:tcPr>
            <w:tcW w:w="567" w:type="dxa"/>
          </w:tcPr>
          <w:p w14:paraId="18C7B199" w14:textId="77777777" w:rsidR="00806344" w:rsidRPr="000B76DB" w:rsidRDefault="00806344" w:rsidP="00D6732F">
            <w:pPr>
              <w:widowControl w:val="0"/>
              <w:jc w:val="center"/>
              <w:rPr>
                <w:i/>
                <w:sz w:val="20"/>
                <w:szCs w:val="20"/>
                <w:lang w:val="lt-LT"/>
              </w:rPr>
            </w:pPr>
          </w:p>
        </w:tc>
        <w:tc>
          <w:tcPr>
            <w:tcW w:w="2948" w:type="dxa"/>
            <w:tcBorders>
              <w:top w:val="single" w:sz="4" w:space="0" w:color="auto"/>
              <w:left w:val="nil"/>
              <w:bottom w:val="nil"/>
              <w:right w:val="nil"/>
            </w:tcBorders>
            <w:hideMark/>
          </w:tcPr>
          <w:p w14:paraId="3FF4FB9F" w14:textId="77777777" w:rsidR="00806344" w:rsidRPr="000B76DB" w:rsidRDefault="00806344" w:rsidP="00D6732F">
            <w:pPr>
              <w:widowControl w:val="0"/>
              <w:jc w:val="center"/>
              <w:rPr>
                <w:i/>
                <w:sz w:val="20"/>
                <w:szCs w:val="20"/>
                <w:lang w:val="lt-LT"/>
              </w:rPr>
            </w:pPr>
            <w:r w:rsidRPr="00341C68">
              <w:rPr>
                <w:i/>
                <w:sz w:val="20"/>
                <w:szCs w:val="20"/>
                <w:shd w:val="clear" w:color="auto" w:fill="D9D9D9" w:themeFill="background1" w:themeFillShade="D9"/>
                <w:lang w:val="lt-LT"/>
              </w:rPr>
              <w:t>(vardas ir pavardė)</w:t>
            </w:r>
          </w:p>
        </w:tc>
      </w:tr>
    </w:tbl>
    <w:p w14:paraId="40DE67DD" w14:textId="77777777" w:rsidR="00806344" w:rsidRPr="00D12491" w:rsidRDefault="00806344" w:rsidP="00806344">
      <w:pPr>
        <w:tabs>
          <w:tab w:val="left" w:pos="5540"/>
        </w:tabs>
        <w:rPr>
          <w:lang w:val="lt-LT"/>
        </w:rPr>
      </w:pPr>
    </w:p>
    <w:sectPr w:rsidR="00806344" w:rsidRPr="00D12491"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394D" w14:textId="77777777" w:rsidR="00353DAC" w:rsidRDefault="00353DAC" w:rsidP="00D12491">
      <w:r>
        <w:separator/>
      </w:r>
    </w:p>
  </w:endnote>
  <w:endnote w:type="continuationSeparator" w:id="0">
    <w:p w14:paraId="2E468BCC" w14:textId="77777777" w:rsidR="00353DAC" w:rsidRDefault="00353DAC"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4D64" w14:textId="77777777" w:rsidR="00353DAC" w:rsidRDefault="00353DAC" w:rsidP="00D12491">
      <w:r>
        <w:separator/>
      </w:r>
    </w:p>
  </w:footnote>
  <w:footnote w:type="continuationSeparator" w:id="0">
    <w:p w14:paraId="527DF8D2" w14:textId="77777777" w:rsidR="00353DAC" w:rsidRDefault="00353DAC"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6B257C">
          <w:rPr>
            <w:rStyle w:val="Puslapionumeris"/>
            <w:rFonts w:ascii="Times New Roman" w:hAnsi="Times New Roman"/>
            <w:noProof/>
          </w:rPr>
          <w:t>4</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58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91"/>
    <w:rsid w:val="00016D4B"/>
    <w:rsid w:val="00046D4D"/>
    <w:rsid w:val="000853BC"/>
    <w:rsid w:val="000B76DB"/>
    <w:rsid w:val="000D7DC1"/>
    <w:rsid w:val="00100380"/>
    <w:rsid w:val="001512A4"/>
    <w:rsid w:val="001A440D"/>
    <w:rsid w:val="001F5B8A"/>
    <w:rsid w:val="001F67F1"/>
    <w:rsid w:val="0020283B"/>
    <w:rsid w:val="00203272"/>
    <w:rsid w:val="00261838"/>
    <w:rsid w:val="00280DBC"/>
    <w:rsid w:val="00282760"/>
    <w:rsid w:val="00284FE0"/>
    <w:rsid w:val="002B3730"/>
    <w:rsid w:val="002B69FC"/>
    <w:rsid w:val="002C3EDA"/>
    <w:rsid w:val="002F2FB4"/>
    <w:rsid w:val="00307CFE"/>
    <w:rsid w:val="0034075A"/>
    <w:rsid w:val="00347CC3"/>
    <w:rsid w:val="00353DAC"/>
    <w:rsid w:val="00383276"/>
    <w:rsid w:val="0038341F"/>
    <w:rsid w:val="00387EF6"/>
    <w:rsid w:val="00391BB2"/>
    <w:rsid w:val="003E3B1C"/>
    <w:rsid w:val="003E6ECC"/>
    <w:rsid w:val="00407850"/>
    <w:rsid w:val="004808D4"/>
    <w:rsid w:val="00484C25"/>
    <w:rsid w:val="00585D49"/>
    <w:rsid w:val="005A0F30"/>
    <w:rsid w:val="005C5048"/>
    <w:rsid w:val="005F1E37"/>
    <w:rsid w:val="0060528A"/>
    <w:rsid w:val="00613343"/>
    <w:rsid w:val="00630C47"/>
    <w:rsid w:val="006518BD"/>
    <w:rsid w:val="006A088F"/>
    <w:rsid w:val="006A757D"/>
    <w:rsid w:val="006B257C"/>
    <w:rsid w:val="006E11D6"/>
    <w:rsid w:val="006F3A7F"/>
    <w:rsid w:val="00753A3A"/>
    <w:rsid w:val="007D28FF"/>
    <w:rsid w:val="00806344"/>
    <w:rsid w:val="00834CF1"/>
    <w:rsid w:val="008B5381"/>
    <w:rsid w:val="008D48E6"/>
    <w:rsid w:val="00941C4C"/>
    <w:rsid w:val="00956002"/>
    <w:rsid w:val="00963B60"/>
    <w:rsid w:val="00975410"/>
    <w:rsid w:val="009B067C"/>
    <w:rsid w:val="00A47E42"/>
    <w:rsid w:val="00A87F3A"/>
    <w:rsid w:val="00AF13CC"/>
    <w:rsid w:val="00C020AC"/>
    <w:rsid w:val="00C30E9F"/>
    <w:rsid w:val="00C76325"/>
    <w:rsid w:val="00C915A4"/>
    <w:rsid w:val="00C978BE"/>
    <w:rsid w:val="00CD7023"/>
    <w:rsid w:val="00CF2C8D"/>
    <w:rsid w:val="00D12491"/>
    <w:rsid w:val="00D45505"/>
    <w:rsid w:val="00D56C3C"/>
    <w:rsid w:val="00D92A1E"/>
    <w:rsid w:val="00E40C61"/>
    <w:rsid w:val="00E42629"/>
    <w:rsid w:val="00E7501A"/>
    <w:rsid w:val="00EC7E60"/>
    <w:rsid w:val="00F03A68"/>
    <w:rsid w:val="00F70226"/>
    <w:rsid w:val="00F7561B"/>
    <w:rsid w:val="00FD1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docId w15:val="{ECE45488-C944-4B57-A4D3-3974BF55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D7023"/>
    <w:rPr>
      <w:sz w:val="16"/>
      <w:szCs w:val="16"/>
    </w:rPr>
  </w:style>
  <w:style w:type="paragraph" w:styleId="Komentarotekstas">
    <w:name w:val="annotation text"/>
    <w:basedOn w:val="prastasis"/>
    <w:link w:val="KomentarotekstasDiagrama"/>
    <w:uiPriority w:val="99"/>
    <w:unhideWhenUsed/>
    <w:rsid w:val="00CD7023"/>
    <w:rPr>
      <w:sz w:val="20"/>
      <w:szCs w:val="20"/>
    </w:rPr>
  </w:style>
  <w:style w:type="character" w:customStyle="1" w:styleId="KomentarotekstasDiagrama">
    <w:name w:val="Komentaro tekstas Diagrama"/>
    <w:basedOn w:val="Numatytasispastraiposriftas"/>
    <w:link w:val="Komentarotekstas"/>
    <w:uiPriority w:val="99"/>
    <w:rsid w:val="00CD7023"/>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D7023"/>
    <w:rPr>
      <w:b/>
      <w:bCs/>
    </w:rPr>
  </w:style>
  <w:style w:type="character" w:customStyle="1" w:styleId="KomentarotemaDiagrama">
    <w:name w:val="Komentaro tema Diagrama"/>
    <w:basedOn w:val="KomentarotekstasDiagrama"/>
    <w:link w:val="Komentarotema"/>
    <w:uiPriority w:val="99"/>
    <w:semiHidden/>
    <w:rsid w:val="00CD7023"/>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6289</Words>
  <Characters>3586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Lipskytė</dc:creator>
  <cp:lastModifiedBy>Povilas Miliauskas</cp:lastModifiedBy>
  <cp:revision>4</cp:revision>
  <dcterms:created xsi:type="dcterms:W3CDTF">2026-03-10T11:36:00Z</dcterms:created>
  <dcterms:modified xsi:type="dcterms:W3CDTF">2026-03-19T12:50:00Z</dcterms:modified>
</cp:coreProperties>
</file>