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B8F42" w14:textId="77777777" w:rsidR="00C370CA" w:rsidRPr="0007192C" w:rsidRDefault="00C370CA" w:rsidP="00C370CA">
      <w:pPr>
        <w:pageBreakBefore/>
        <w:tabs>
          <w:tab w:val="left" w:pos="8137"/>
        </w:tabs>
        <w:spacing w:before="60" w:after="60"/>
        <w:ind w:firstLine="0"/>
        <w:jc w:val="center"/>
        <w:rPr>
          <w:rFonts w:ascii="Times New Roman" w:hAnsi="Times New Roman" w:cs="Times New Roman"/>
          <w:b/>
          <w:bCs/>
          <w:sz w:val="24"/>
          <w:szCs w:val="24"/>
        </w:rPr>
      </w:pPr>
      <w:bookmarkStart w:id="0" w:name="_Hlk101361392"/>
      <w:bookmarkStart w:id="1" w:name="TS1"/>
      <w:r w:rsidRPr="0007192C">
        <w:rPr>
          <w:rFonts w:ascii="Times New Roman" w:hAnsi="Times New Roman" w:cs="Times New Roman"/>
          <w:b/>
          <w:bCs/>
          <w:sz w:val="24"/>
          <w:szCs w:val="24"/>
        </w:rPr>
        <w:t>TECHNINĖ SPECIFIKACIJA</w:t>
      </w:r>
    </w:p>
    <w:p w14:paraId="17C3B098" w14:textId="77777777" w:rsidR="00C370CA" w:rsidRPr="0007192C" w:rsidRDefault="00C370CA" w:rsidP="00C370CA">
      <w:pPr>
        <w:pStyle w:val="ListParagraph"/>
        <w:tabs>
          <w:tab w:val="left" w:pos="284"/>
        </w:tabs>
        <w:spacing w:before="60" w:after="60"/>
        <w:ind w:left="0" w:firstLine="0"/>
        <w:contextualSpacing w:val="0"/>
        <w:rPr>
          <w:rFonts w:ascii="Times New Roman" w:hAnsi="Times New Roman" w:cs="Times New Roman"/>
          <w:b/>
          <w:bCs/>
          <w:i/>
          <w:color w:val="7F7F7F" w:themeColor="text1" w:themeTint="80"/>
          <w:sz w:val="24"/>
          <w:szCs w:val="24"/>
        </w:rPr>
      </w:pPr>
    </w:p>
    <w:p w14:paraId="495A73FC" w14:textId="77777777" w:rsidR="00C370CA" w:rsidRPr="0007192C" w:rsidRDefault="00C370CA" w:rsidP="003E3724">
      <w:pPr>
        <w:pStyle w:val="ListParagraph"/>
        <w:numPr>
          <w:ilvl w:val="0"/>
          <w:numId w:val="2"/>
        </w:numPr>
        <w:tabs>
          <w:tab w:val="left" w:pos="360"/>
        </w:tabs>
        <w:spacing w:after="120"/>
        <w:ind w:left="0" w:firstLine="0"/>
        <w:contextualSpacing w:val="0"/>
        <w:jc w:val="center"/>
        <w:rPr>
          <w:rFonts w:ascii="Times New Roman" w:hAnsi="Times New Roman" w:cs="Times New Roman"/>
          <w:b/>
          <w:sz w:val="24"/>
          <w:szCs w:val="24"/>
        </w:rPr>
      </w:pPr>
      <w:r w:rsidRPr="0007192C">
        <w:rPr>
          <w:rFonts w:ascii="Times New Roman" w:hAnsi="Times New Roman" w:cs="Times New Roman"/>
          <w:b/>
          <w:sz w:val="24"/>
          <w:szCs w:val="24"/>
        </w:rPr>
        <w:t>SĄVOKOS IR SUTRUMPINIMAI</w:t>
      </w:r>
    </w:p>
    <w:p w14:paraId="2E20704D" w14:textId="4875F739" w:rsidR="00C370CA" w:rsidRPr="0007192C" w:rsidRDefault="00C71CE8" w:rsidP="003B3C92">
      <w:pPr>
        <w:pStyle w:val="ListParagraph"/>
        <w:numPr>
          <w:ilvl w:val="1"/>
          <w:numId w:val="2"/>
        </w:numPr>
        <w:tabs>
          <w:tab w:val="left" w:pos="567"/>
          <w:tab w:val="left" w:pos="709"/>
          <w:tab w:val="left" w:pos="993"/>
        </w:tabs>
        <w:ind w:left="0" w:firstLine="567"/>
        <w:contextualSpacing w:val="0"/>
        <w:jc w:val="both"/>
        <w:rPr>
          <w:rFonts w:ascii="Times New Roman" w:eastAsiaTheme="minorEastAsia" w:hAnsi="Times New Roman" w:cs="Times New Roman"/>
          <w:sz w:val="24"/>
          <w:szCs w:val="24"/>
        </w:rPr>
      </w:pPr>
      <w:r w:rsidRPr="0007192C">
        <w:rPr>
          <w:rFonts w:ascii="Times New Roman" w:eastAsia="Arial" w:hAnsi="Times New Roman" w:cs="Times New Roman"/>
          <w:b/>
          <w:bCs/>
          <w:sz w:val="24"/>
          <w:szCs w:val="24"/>
        </w:rPr>
        <w:t>Perkančioji organizacija</w:t>
      </w:r>
      <w:r>
        <w:rPr>
          <w:rFonts w:ascii="Times New Roman" w:eastAsia="Arial" w:hAnsi="Times New Roman" w:cs="Times New Roman"/>
          <w:b/>
          <w:bCs/>
          <w:sz w:val="24"/>
          <w:szCs w:val="24"/>
        </w:rPr>
        <w:t xml:space="preserve"> </w:t>
      </w:r>
      <w:r w:rsidR="00C370CA" w:rsidRPr="0007192C">
        <w:rPr>
          <w:rFonts w:ascii="Times New Roman" w:eastAsia="Arial" w:hAnsi="Times New Roman" w:cs="Times New Roman"/>
          <w:b/>
          <w:bCs/>
          <w:sz w:val="24"/>
          <w:szCs w:val="24"/>
        </w:rPr>
        <w:t>/</w:t>
      </w:r>
      <w:r>
        <w:rPr>
          <w:rFonts w:ascii="Times New Roman" w:eastAsia="Arial" w:hAnsi="Times New Roman" w:cs="Times New Roman"/>
          <w:b/>
          <w:bCs/>
          <w:sz w:val="24"/>
          <w:szCs w:val="24"/>
        </w:rPr>
        <w:t xml:space="preserve"> </w:t>
      </w:r>
      <w:r w:rsidR="00C370CA" w:rsidRPr="0007192C">
        <w:rPr>
          <w:rFonts w:ascii="Times New Roman" w:eastAsia="Arial" w:hAnsi="Times New Roman" w:cs="Times New Roman"/>
          <w:b/>
          <w:bCs/>
          <w:sz w:val="24"/>
          <w:szCs w:val="24"/>
        </w:rPr>
        <w:t xml:space="preserve">Draudėjas </w:t>
      </w:r>
      <w:r w:rsidR="00C370CA" w:rsidRPr="003B3C92">
        <w:rPr>
          <w:rFonts w:ascii="Times New Roman" w:eastAsia="Arial" w:hAnsi="Times New Roman" w:cs="Times New Roman"/>
          <w:sz w:val="24"/>
          <w:szCs w:val="24"/>
        </w:rPr>
        <w:t>–</w:t>
      </w:r>
      <w:r w:rsidR="00C370CA" w:rsidRPr="002A1CB5">
        <w:rPr>
          <w:rFonts w:ascii="Times New Roman" w:eastAsia="Calibri" w:hAnsi="Times New Roman" w:cs="Times New Roman"/>
          <w:sz w:val="24"/>
          <w:szCs w:val="24"/>
        </w:rPr>
        <w:t xml:space="preserve"> </w:t>
      </w:r>
      <w:r>
        <w:rPr>
          <w:rFonts w:ascii="Times New Roman" w:eastAsia="Calibri" w:hAnsi="Times New Roman" w:cs="Times New Roman"/>
          <w:iCs/>
          <w:sz w:val="24"/>
          <w:szCs w:val="24"/>
        </w:rPr>
        <w:t>Valstybinė energetikos reguliavimo taryba</w:t>
      </w:r>
      <w:r>
        <w:rPr>
          <w:rFonts w:ascii="Times New Roman" w:eastAsia="Calibri" w:hAnsi="Times New Roman" w:cs="Times New Roman"/>
          <w:sz w:val="24"/>
          <w:szCs w:val="24"/>
        </w:rPr>
        <w:t>.</w:t>
      </w:r>
    </w:p>
    <w:p w14:paraId="49F93A38" w14:textId="4AF5FB3E" w:rsidR="00C370CA" w:rsidRPr="0007192C" w:rsidRDefault="00C370CA" w:rsidP="003B3C92">
      <w:pPr>
        <w:pStyle w:val="ListParagraph"/>
        <w:numPr>
          <w:ilvl w:val="1"/>
          <w:numId w:val="2"/>
        </w:numPr>
        <w:tabs>
          <w:tab w:val="left" w:pos="567"/>
          <w:tab w:val="left" w:pos="709"/>
          <w:tab w:val="left" w:pos="993"/>
        </w:tabs>
        <w:ind w:left="0" w:firstLine="567"/>
        <w:contextualSpacing w:val="0"/>
        <w:jc w:val="both"/>
        <w:rPr>
          <w:rFonts w:ascii="Times New Roman" w:eastAsiaTheme="minorEastAsia" w:hAnsi="Times New Roman" w:cs="Times New Roman"/>
          <w:sz w:val="24"/>
          <w:szCs w:val="24"/>
        </w:rPr>
      </w:pPr>
      <w:r w:rsidRPr="0007192C">
        <w:rPr>
          <w:rFonts w:ascii="Times New Roman" w:eastAsia="Calibri" w:hAnsi="Times New Roman" w:cs="Times New Roman"/>
          <w:b/>
          <w:bCs/>
          <w:sz w:val="24"/>
          <w:szCs w:val="24"/>
        </w:rPr>
        <w:t xml:space="preserve">Paslaugų teikėjas / Draudikas </w:t>
      </w:r>
      <w:r w:rsidRPr="0007192C">
        <w:rPr>
          <w:rFonts w:ascii="Times New Roman" w:eastAsia="Calibri" w:hAnsi="Times New Roman" w:cs="Times New Roman"/>
          <w:bCs/>
          <w:sz w:val="24"/>
          <w:szCs w:val="24"/>
        </w:rPr>
        <w:t xml:space="preserve">– </w:t>
      </w:r>
      <w:r w:rsidRPr="0007192C">
        <w:rPr>
          <w:rFonts w:ascii="Times New Roman" w:hAnsi="Times New Roman" w:cs="Times New Roman"/>
          <w:sz w:val="24"/>
          <w:szCs w:val="24"/>
        </w:rPr>
        <w:t xml:space="preserve">draudimo įmonė, draudimo įmonės filialas, </w:t>
      </w:r>
      <w:r w:rsidR="00C71CE8">
        <w:rPr>
          <w:rFonts w:ascii="Times New Roman" w:hAnsi="Times New Roman" w:cs="Times New Roman"/>
          <w:sz w:val="24"/>
          <w:szCs w:val="24"/>
        </w:rPr>
        <w:t xml:space="preserve">draudimo </w:t>
      </w:r>
      <w:r w:rsidR="00413533">
        <w:rPr>
          <w:rFonts w:ascii="Times New Roman" w:hAnsi="Times New Roman" w:cs="Times New Roman"/>
          <w:sz w:val="24"/>
          <w:szCs w:val="24"/>
        </w:rPr>
        <w:t xml:space="preserve">tarpininkas (draudimo </w:t>
      </w:r>
      <w:r w:rsidR="00C71CE8">
        <w:rPr>
          <w:rFonts w:ascii="Times New Roman" w:hAnsi="Times New Roman" w:cs="Times New Roman"/>
          <w:sz w:val="24"/>
          <w:szCs w:val="24"/>
        </w:rPr>
        <w:t>brokeris</w:t>
      </w:r>
      <w:r w:rsidR="00413533">
        <w:rPr>
          <w:rFonts w:ascii="Times New Roman" w:hAnsi="Times New Roman" w:cs="Times New Roman"/>
          <w:sz w:val="24"/>
          <w:szCs w:val="24"/>
        </w:rPr>
        <w:t>)</w:t>
      </w:r>
      <w:r w:rsidR="00C71CE8">
        <w:rPr>
          <w:rFonts w:ascii="Times New Roman" w:hAnsi="Times New Roman" w:cs="Times New Roman"/>
          <w:sz w:val="24"/>
          <w:szCs w:val="24"/>
        </w:rPr>
        <w:t xml:space="preserve">, </w:t>
      </w:r>
      <w:r w:rsidRPr="0007192C">
        <w:rPr>
          <w:rFonts w:ascii="Times New Roman" w:hAnsi="Times New Roman" w:cs="Times New Roman"/>
          <w:sz w:val="24"/>
          <w:szCs w:val="24"/>
        </w:rPr>
        <w:t>kitos Europos ekonominės erdvės valstybės draudimo įmonė</w:t>
      </w:r>
      <w:r w:rsidR="008E4C1F">
        <w:rPr>
          <w:rFonts w:ascii="Times New Roman" w:hAnsi="Times New Roman" w:cs="Times New Roman"/>
          <w:sz w:val="24"/>
          <w:szCs w:val="24"/>
        </w:rPr>
        <w:t>s</w:t>
      </w:r>
      <w:r w:rsidRPr="0007192C">
        <w:rPr>
          <w:rFonts w:ascii="Times New Roman" w:hAnsi="Times New Roman" w:cs="Times New Roman"/>
          <w:sz w:val="24"/>
          <w:szCs w:val="24"/>
        </w:rPr>
        <w:t>, turinti teisę teikti draudimo paslaugas Lietuvos Respublikoje.</w:t>
      </w:r>
    </w:p>
    <w:p w14:paraId="74EFDC31" w14:textId="079FDD14" w:rsidR="00C370CA" w:rsidRPr="0007192C" w:rsidRDefault="00C370CA" w:rsidP="003B3C92">
      <w:pPr>
        <w:pStyle w:val="ListParagraph"/>
        <w:numPr>
          <w:ilvl w:val="1"/>
          <w:numId w:val="2"/>
        </w:numPr>
        <w:tabs>
          <w:tab w:val="left" w:pos="567"/>
          <w:tab w:val="left" w:pos="709"/>
          <w:tab w:val="left" w:pos="993"/>
        </w:tabs>
        <w:ind w:left="0" w:firstLine="567"/>
        <w:contextualSpacing w:val="0"/>
        <w:jc w:val="both"/>
        <w:rPr>
          <w:rFonts w:ascii="Times New Roman" w:eastAsiaTheme="minorEastAsia" w:hAnsi="Times New Roman" w:cs="Times New Roman"/>
          <w:sz w:val="24"/>
          <w:szCs w:val="24"/>
        </w:rPr>
      </w:pPr>
      <w:r w:rsidRPr="0007192C">
        <w:rPr>
          <w:rFonts w:ascii="Times New Roman" w:eastAsia="Arial" w:hAnsi="Times New Roman" w:cs="Times New Roman"/>
          <w:b/>
          <w:bCs/>
          <w:sz w:val="24"/>
          <w:szCs w:val="24"/>
        </w:rPr>
        <w:t xml:space="preserve">Naudos gavėjai </w:t>
      </w:r>
      <w:r w:rsidRPr="0007192C">
        <w:rPr>
          <w:rFonts w:ascii="Times New Roman" w:eastAsiaTheme="minorEastAsia" w:hAnsi="Times New Roman" w:cs="Times New Roman"/>
          <w:sz w:val="24"/>
          <w:szCs w:val="24"/>
        </w:rPr>
        <w:t xml:space="preserve">– </w:t>
      </w:r>
      <w:r w:rsidR="00D215D2">
        <w:rPr>
          <w:rFonts w:ascii="Times New Roman" w:eastAsiaTheme="minorEastAsia" w:hAnsi="Times New Roman" w:cs="Times New Roman"/>
          <w:sz w:val="24"/>
          <w:szCs w:val="24"/>
        </w:rPr>
        <w:t>Draudėjas</w:t>
      </w:r>
      <w:r w:rsidRPr="0007192C">
        <w:rPr>
          <w:rFonts w:ascii="Times New Roman" w:eastAsiaTheme="minorEastAsia" w:hAnsi="Times New Roman" w:cs="Times New Roman"/>
          <w:sz w:val="24"/>
          <w:szCs w:val="24"/>
        </w:rPr>
        <w:t>.</w:t>
      </w:r>
    </w:p>
    <w:p w14:paraId="30DF26EF" w14:textId="5929446C" w:rsidR="00C370CA" w:rsidRPr="0007192C" w:rsidRDefault="00C370CA" w:rsidP="003B3C92">
      <w:pPr>
        <w:pStyle w:val="ListParagraph"/>
        <w:numPr>
          <w:ilvl w:val="1"/>
          <w:numId w:val="2"/>
        </w:numPr>
        <w:tabs>
          <w:tab w:val="left" w:pos="567"/>
          <w:tab w:val="left" w:pos="709"/>
          <w:tab w:val="left" w:pos="993"/>
        </w:tabs>
        <w:ind w:left="0" w:firstLine="567"/>
        <w:contextualSpacing w:val="0"/>
        <w:jc w:val="both"/>
        <w:rPr>
          <w:rFonts w:ascii="Times New Roman" w:eastAsiaTheme="minorEastAsia" w:hAnsi="Times New Roman" w:cs="Times New Roman"/>
          <w:sz w:val="24"/>
          <w:szCs w:val="24"/>
        </w:rPr>
      </w:pPr>
      <w:r w:rsidRPr="0007192C">
        <w:rPr>
          <w:rFonts w:ascii="Times New Roman" w:eastAsia="Arial" w:hAnsi="Times New Roman" w:cs="Times New Roman"/>
          <w:b/>
          <w:bCs/>
          <w:sz w:val="24"/>
          <w:szCs w:val="24"/>
        </w:rPr>
        <w:t>Sutartis</w:t>
      </w:r>
      <w:r w:rsidRPr="0007192C">
        <w:rPr>
          <w:rFonts w:ascii="Times New Roman" w:eastAsia="Arial" w:hAnsi="Times New Roman" w:cs="Times New Roman"/>
          <w:sz w:val="24"/>
          <w:szCs w:val="24"/>
        </w:rPr>
        <w:t xml:space="preserve"> – </w:t>
      </w:r>
      <w:r w:rsidR="00A106A7">
        <w:rPr>
          <w:rFonts w:ascii="Times New Roman" w:eastAsia="Arial" w:hAnsi="Times New Roman" w:cs="Times New Roman"/>
          <w:sz w:val="24"/>
          <w:szCs w:val="24"/>
        </w:rPr>
        <w:t>s</w:t>
      </w:r>
      <w:r w:rsidR="00A106A7" w:rsidRPr="0007192C">
        <w:rPr>
          <w:rFonts w:ascii="Times New Roman" w:eastAsia="Arial" w:hAnsi="Times New Roman" w:cs="Times New Roman"/>
          <w:sz w:val="24"/>
          <w:szCs w:val="24"/>
        </w:rPr>
        <w:t>utartis</w:t>
      </w:r>
      <w:r w:rsidRPr="0007192C">
        <w:rPr>
          <w:rFonts w:ascii="Times New Roman" w:eastAsia="Arial" w:hAnsi="Times New Roman" w:cs="Times New Roman"/>
          <w:sz w:val="24"/>
          <w:szCs w:val="24"/>
        </w:rPr>
        <w:t xml:space="preserve">, sudaroma tarp Draudiko ir Draudėjo dėl </w:t>
      </w:r>
      <w:r w:rsidR="00A106A7">
        <w:rPr>
          <w:rFonts w:ascii="Times New Roman" w:eastAsia="Arial" w:hAnsi="Times New Roman" w:cs="Times New Roman"/>
          <w:sz w:val="24"/>
          <w:szCs w:val="24"/>
        </w:rPr>
        <w:t>p</w:t>
      </w:r>
      <w:r w:rsidR="00A106A7" w:rsidRPr="0007192C">
        <w:rPr>
          <w:rFonts w:ascii="Times New Roman" w:eastAsia="Arial" w:hAnsi="Times New Roman" w:cs="Times New Roman"/>
          <w:sz w:val="24"/>
          <w:szCs w:val="24"/>
        </w:rPr>
        <w:t xml:space="preserve">irkimo </w:t>
      </w:r>
      <w:r w:rsidRPr="0007192C">
        <w:rPr>
          <w:rFonts w:ascii="Times New Roman" w:eastAsia="Arial" w:hAnsi="Times New Roman" w:cs="Times New Roman"/>
          <w:sz w:val="24"/>
          <w:szCs w:val="24"/>
        </w:rPr>
        <w:t>objekto.</w:t>
      </w:r>
    </w:p>
    <w:p w14:paraId="7BE55E49" w14:textId="1363C4A1" w:rsidR="00C370CA" w:rsidRPr="00B933EB" w:rsidRDefault="00C370CA" w:rsidP="003B3C92">
      <w:pPr>
        <w:pStyle w:val="ListParagraph"/>
        <w:numPr>
          <w:ilvl w:val="1"/>
          <w:numId w:val="2"/>
        </w:numPr>
        <w:tabs>
          <w:tab w:val="left" w:pos="567"/>
          <w:tab w:val="left" w:pos="709"/>
          <w:tab w:val="left" w:pos="993"/>
        </w:tabs>
        <w:ind w:left="0" w:firstLine="567"/>
        <w:contextualSpacing w:val="0"/>
        <w:jc w:val="both"/>
        <w:rPr>
          <w:rFonts w:ascii="Times New Roman" w:eastAsiaTheme="minorEastAsia" w:hAnsi="Times New Roman" w:cs="Times New Roman"/>
          <w:sz w:val="24"/>
          <w:szCs w:val="24"/>
        </w:rPr>
      </w:pPr>
      <w:r w:rsidRPr="0007192C">
        <w:rPr>
          <w:rFonts w:ascii="Times New Roman" w:eastAsia="Arial" w:hAnsi="Times New Roman" w:cs="Times New Roman"/>
          <w:b/>
          <w:bCs/>
          <w:sz w:val="24"/>
          <w:szCs w:val="24"/>
        </w:rPr>
        <w:t>Paslaugos</w:t>
      </w:r>
      <w:r w:rsidRPr="0007192C">
        <w:rPr>
          <w:rFonts w:ascii="Times New Roman" w:eastAsia="Arial" w:hAnsi="Times New Roman" w:cs="Times New Roman"/>
          <w:sz w:val="24"/>
          <w:szCs w:val="24"/>
        </w:rPr>
        <w:t xml:space="preserve"> – </w:t>
      </w:r>
      <w:r w:rsidR="00D215D2">
        <w:rPr>
          <w:rFonts w:ascii="Times New Roman" w:hAnsi="Times New Roman" w:cs="Times New Roman"/>
          <w:bCs/>
          <w:sz w:val="24"/>
          <w:szCs w:val="24"/>
        </w:rPr>
        <w:t>Įmonės turto draudimas</w:t>
      </w:r>
      <w:r w:rsidRPr="0007192C">
        <w:rPr>
          <w:rFonts w:ascii="Times New Roman" w:hAnsi="Times New Roman" w:cs="Times New Roman"/>
          <w:bCs/>
          <w:sz w:val="24"/>
          <w:szCs w:val="24"/>
        </w:rPr>
        <w:t>.</w:t>
      </w:r>
    </w:p>
    <w:p w14:paraId="183D5EFB" w14:textId="76F30FF1" w:rsidR="00B933EB" w:rsidRPr="00B933EB" w:rsidRDefault="00B933EB" w:rsidP="003B3C92">
      <w:pPr>
        <w:pStyle w:val="ListParagraph"/>
        <w:numPr>
          <w:ilvl w:val="1"/>
          <w:numId w:val="2"/>
        </w:numPr>
        <w:tabs>
          <w:tab w:val="left" w:pos="567"/>
          <w:tab w:val="left" w:pos="709"/>
          <w:tab w:val="left" w:pos="993"/>
        </w:tabs>
        <w:ind w:left="0" w:firstLine="567"/>
        <w:contextualSpacing w:val="0"/>
        <w:jc w:val="both"/>
        <w:rPr>
          <w:rFonts w:ascii="Times New Roman" w:hAnsi="Times New Roman" w:cs="Times New Roman"/>
          <w:sz w:val="24"/>
          <w:szCs w:val="24"/>
        </w:rPr>
      </w:pPr>
      <w:r w:rsidRPr="00B933EB">
        <w:rPr>
          <w:rFonts w:ascii="Times New Roman" w:hAnsi="Times New Roman" w:cs="Times New Roman"/>
          <w:b/>
          <w:bCs/>
          <w:sz w:val="24"/>
          <w:szCs w:val="24"/>
        </w:rPr>
        <w:t>Vien</w:t>
      </w:r>
      <w:r w:rsidR="004E110F">
        <w:rPr>
          <w:rFonts w:ascii="Times New Roman" w:hAnsi="Times New Roman" w:cs="Times New Roman"/>
          <w:b/>
          <w:bCs/>
          <w:sz w:val="24"/>
          <w:szCs w:val="24"/>
        </w:rPr>
        <w:t>as</w:t>
      </w:r>
      <w:r w:rsidRPr="00B933EB">
        <w:rPr>
          <w:rFonts w:ascii="Times New Roman" w:hAnsi="Times New Roman" w:cs="Times New Roman"/>
          <w:b/>
          <w:bCs/>
          <w:sz w:val="24"/>
          <w:szCs w:val="24"/>
        </w:rPr>
        <w:t xml:space="preserve"> įvyki</w:t>
      </w:r>
      <w:r w:rsidR="004E110F">
        <w:rPr>
          <w:rFonts w:ascii="Times New Roman" w:hAnsi="Times New Roman" w:cs="Times New Roman"/>
          <w:b/>
          <w:bCs/>
          <w:sz w:val="24"/>
          <w:szCs w:val="24"/>
        </w:rPr>
        <w:t>s</w:t>
      </w:r>
      <w:r w:rsidRPr="00B933EB">
        <w:rPr>
          <w:rFonts w:ascii="Times New Roman" w:hAnsi="Times New Roman" w:cs="Times New Roman"/>
          <w:sz w:val="24"/>
          <w:szCs w:val="24"/>
        </w:rPr>
        <w:t xml:space="preserve"> –</w:t>
      </w:r>
      <w:r w:rsidR="004E110F">
        <w:rPr>
          <w:rFonts w:ascii="Times New Roman" w:hAnsi="Times New Roman" w:cs="Times New Roman"/>
          <w:sz w:val="24"/>
          <w:szCs w:val="24"/>
        </w:rPr>
        <w:t xml:space="preserve"> </w:t>
      </w:r>
      <w:r w:rsidRPr="00B933EB">
        <w:rPr>
          <w:rFonts w:ascii="Times New Roman" w:hAnsi="Times New Roman" w:cs="Times New Roman"/>
          <w:sz w:val="24"/>
          <w:szCs w:val="24"/>
        </w:rPr>
        <w:t>vis</w:t>
      </w:r>
      <w:r w:rsidR="004E110F">
        <w:rPr>
          <w:rFonts w:ascii="Times New Roman" w:hAnsi="Times New Roman" w:cs="Times New Roman"/>
          <w:sz w:val="24"/>
          <w:szCs w:val="24"/>
        </w:rPr>
        <w:t>i</w:t>
      </w:r>
      <w:r w:rsidRPr="00B933EB">
        <w:rPr>
          <w:rFonts w:ascii="Times New Roman" w:hAnsi="Times New Roman" w:cs="Times New Roman"/>
          <w:sz w:val="24"/>
          <w:szCs w:val="24"/>
        </w:rPr>
        <w:t xml:space="preserve"> atskir</w:t>
      </w:r>
      <w:r w:rsidR="004E110F">
        <w:rPr>
          <w:rFonts w:ascii="Times New Roman" w:hAnsi="Times New Roman" w:cs="Times New Roman"/>
          <w:sz w:val="24"/>
          <w:szCs w:val="24"/>
        </w:rPr>
        <w:t>i</w:t>
      </w:r>
      <w:r w:rsidRPr="00B933EB">
        <w:rPr>
          <w:rFonts w:ascii="Times New Roman" w:hAnsi="Times New Roman" w:cs="Times New Roman"/>
          <w:sz w:val="24"/>
          <w:szCs w:val="24"/>
        </w:rPr>
        <w:t xml:space="preserve"> nuostoli</w:t>
      </w:r>
      <w:r w:rsidR="004E110F">
        <w:rPr>
          <w:rFonts w:ascii="Times New Roman" w:hAnsi="Times New Roman" w:cs="Times New Roman"/>
          <w:sz w:val="24"/>
          <w:szCs w:val="24"/>
        </w:rPr>
        <w:t>ai</w:t>
      </w:r>
      <w:r w:rsidRPr="00B933EB">
        <w:rPr>
          <w:rFonts w:ascii="Times New Roman" w:hAnsi="Times New Roman" w:cs="Times New Roman"/>
          <w:sz w:val="24"/>
          <w:szCs w:val="24"/>
        </w:rPr>
        <w:t>, patirt</w:t>
      </w:r>
      <w:r w:rsidR="004E110F">
        <w:rPr>
          <w:rFonts w:ascii="Times New Roman" w:hAnsi="Times New Roman" w:cs="Times New Roman"/>
          <w:sz w:val="24"/>
          <w:szCs w:val="24"/>
        </w:rPr>
        <w:t>i</w:t>
      </w:r>
      <w:r w:rsidRPr="00B933EB">
        <w:rPr>
          <w:rFonts w:ascii="Times New Roman" w:hAnsi="Times New Roman" w:cs="Times New Roman"/>
          <w:sz w:val="24"/>
          <w:szCs w:val="24"/>
        </w:rPr>
        <w:t xml:space="preserve"> per bet kurį </w:t>
      </w:r>
      <w:r w:rsidR="004E110F">
        <w:rPr>
          <w:rFonts w:ascii="Times New Roman" w:hAnsi="Times New Roman" w:cs="Times New Roman"/>
          <w:sz w:val="24"/>
          <w:szCs w:val="24"/>
        </w:rPr>
        <w:t>n</w:t>
      </w:r>
      <w:r w:rsidRPr="00B933EB">
        <w:rPr>
          <w:rFonts w:ascii="Times New Roman" w:hAnsi="Times New Roman" w:cs="Times New Roman"/>
          <w:sz w:val="24"/>
          <w:szCs w:val="24"/>
        </w:rPr>
        <w:t>uostolių laikotarpį, kylan</w:t>
      </w:r>
      <w:r w:rsidR="004E110F">
        <w:rPr>
          <w:rFonts w:ascii="Times New Roman" w:hAnsi="Times New Roman" w:cs="Times New Roman"/>
          <w:sz w:val="24"/>
          <w:szCs w:val="24"/>
        </w:rPr>
        <w:t>tys</w:t>
      </w:r>
      <w:r w:rsidRPr="00B933EB">
        <w:rPr>
          <w:rFonts w:ascii="Times New Roman" w:hAnsi="Times New Roman" w:cs="Times New Roman"/>
          <w:sz w:val="24"/>
          <w:szCs w:val="24"/>
        </w:rPr>
        <w:t xml:space="preserve"> iš ar tiesiogiai nulemt</w:t>
      </w:r>
      <w:r w:rsidR="004E110F">
        <w:rPr>
          <w:rFonts w:ascii="Times New Roman" w:hAnsi="Times New Roman" w:cs="Times New Roman"/>
          <w:sz w:val="24"/>
          <w:szCs w:val="24"/>
        </w:rPr>
        <w:t>i</w:t>
      </w:r>
      <w:r w:rsidRPr="00B933EB">
        <w:rPr>
          <w:rFonts w:ascii="Times New Roman" w:hAnsi="Times New Roman" w:cs="Times New Roman"/>
          <w:sz w:val="24"/>
          <w:szCs w:val="24"/>
        </w:rPr>
        <w:t xml:space="preserve"> vieno įvykio. Nuostolių laikotarpis šiame kontekste reiškia nepertraukiamą 72 valandų laikotarpį, kurio metu gamtinė nelaimė padaro žalos ar nuostolių.</w:t>
      </w:r>
    </w:p>
    <w:p w14:paraId="32D807F6" w14:textId="77777777" w:rsidR="0087160D" w:rsidRPr="0007192C" w:rsidRDefault="0087160D" w:rsidP="0007192C">
      <w:pPr>
        <w:pStyle w:val="ListParagraph"/>
        <w:tabs>
          <w:tab w:val="left" w:pos="567"/>
        </w:tabs>
        <w:spacing w:before="60" w:after="60"/>
        <w:ind w:left="0" w:firstLine="0"/>
        <w:contextualSpacing w:val="0"/>
        <w:jc w:val="both"/>
        <w:rPr>
          <w:rFonts w:ascii="Times New Roman" w:eastAsiaTheme="minorEastAsia" w:hAnsi="Times New Roman" w:cs="Times New Roman"/>
          <w:sz w:val="24"/>
          <w:szCs w:val="24"/>
        </w:rPr>
      </w:pPr>
    </w:p>
    <w:p w14:paraId="295F10F4" w14:textId="77777777" w:rsidR="00C370CA" w:rsidRPr="0007192C" w:rsidRDefault="00C370CA" w:rsidP="0007192C">
      <w:pPr>
        <w:pStyle w:val="ListParagraph"/>
        <w:numPr>
          <w:ilvl w:val="0"/>
          <w:numId w:val="2"/>
        </w:numPr>
        <w:tabs>
          <w:tab w:val="left" w:pos="284"/>
        </w:tabs>
        <w:spacing w:before="60" w:after="60"/>
        <w:ind w:left="0" w:firstLine="0"/>
        <w:contextualSpacing w:val="0"/>
        <w:jc w:val="center"/>
        <w:rPr>
          <w:rFonts w:ascii="Times New Roman" w:hAnsi="Times New Roman" w:cs="Times New Roman"/>
          <w:b/>
          <w:sz w:val="24"/>
          <w:szCs w:val="24"/>
        </w:rPr>
      </w:pPr>
      <w:r w:rsidRPr="0007192C">
        <w:rPr>
          <w:rFonts w:ascii="Times New Roman" w:hAnsi="Times New Roman" w:cs="Times New Roman"/>
          <w:b/>
          <w:sz w:val="24"/>
          <w:szCs w:val="24"/>
        </w:rPr>
        <w:t>PIRKIMO OBJEKTAS</w:t>
      </w:r>
    </w:p>
    <w:p w14:paraId="497D32EA" w14:textId="46D1F2EA" w:rsidR="000F3287" w:rsidRPr="000F3287" w:rsidRDefault="000F3287" w:rsidP="003B3C92">
      <w:pPr>
        <w:tabs>
          <w:tab w:val="num" w:pos="1134"/>
          <w:tab w:val="num" w:pos="2952"/>
        </w:tabs>
        <w:ind w:firstLine="567"/>
        <w:contextualSpacing/>
        <w:jc w:val="both"/>
        <w:rPr>
          <w:rFonts w:ascii="Times New Roman" w:eastAsia="Calibri" w:hAnsi="Times New Roman" w:cs="Times New Roman"/>
          <w:color w:val="000000"/>
          <w:sz w:val="24"/>
          <w:szCs w:val="24"/>
        </w:rPr>
      </w:pPr>
      <w:r w:rsidRPr="000F3287">
        <w:rPr>
          <w:rFonts w:ascii="Times New Roman" w:eastAsia="Calibri" w:hAnsi="Times New Roman" w:cs="Times New Roman"/>
          <w:color w:val="000000"/>
          <w:sz w:val="24"/>
          <w:szCs w:val="24"/>
        </w:rPr>
        <w:t xml:space="preserve">2.1. Draudimo objektas – turtinis interesas, susijęs su </w:t>
      </w:r>
      <w:r w:rsidR="00D215D2">
        <w:rPr>
          <w:rFonts w:ascii="Times New Roman" w:eastAsia="Calibri" w:hAnsi="Times New Roman" w:cs="Times New Roman"/>
          <w:color w:val="000000"/>
          <w:sz w:val="24"/>
          <w:szCs w:val="24"/>
        </w:rPr>
        <w:t>Draudėjo kilnojamu turtu (nešiojama įranga: kompiuteriai, mobilieji telefonai, įvairi matavimo įranga ir p</w:t>
      </w:r>
      <w:r w:rsidR="002A1CB5">
        <w:rPr>
          <w:rFonts w:ascii="Times New Roman" w:eastAsia="Calibri" w:hAnsi="Times New Roman" w:cs="Times New Roman"/>
          <w:color w:val="000000"/>
          <w:sz w:val="24"/>
          <w:szCs w:val="24"/>
        </w:rPr>
        <w:t>a</w:t>
      </w:r>
      <w:r w:rsidR="00D215D2">
        <w:rPr>
          <w:rFonts w:ascii="Times New Roman" w:eastAsia="Calibri" w:hAnsi="Times New Roman" w:cs="Times New Roman"/>
          <w:color w:val="000000"/>
          <w:sz w:val="24"/>
          <w:szCs w:val="24"/>
        </w:rPr>
        <w:t xml:space="preserve">n.). </w:t>
      </w:r>
    </w:p>
    <w:p w14:paraId="3F7560A3" w14:textId="4642B31F" w:rsidR="00D215D2" w:rsidRDefault="00D215D2" w:rsidP="003B3C92">
      <w:pPr>
        <w:tabs>
          <w:tab w:val="num" w:pos="1134"/>
          <w:tab w:val="num" w:pos="2952"/>
        </w:tabs>
        <w:ind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r w:rsidR="00FC0F04">
        <w:rPr>
          <w:rFonts w:ascii="Times New Roman" w:eastAsia="Calibri" w:hAnsi="Times New Roman" w:cs="Times New Roman"/>
          <w:color w:val="000000"/>
          <w:sz w:val="24"/>
          <w:szCs w:val="24"/>
        </w:rPr>
        <w:t>2</w:t>
      </w:r>
      <w:r>
        <w:rPr>
          <w:rFonts w:ascii="Times New Roman" w:eastAsia="Calibri" w:hAnsi="Times New Roman" w:cs="Times New Roman"/>
          <w:color w:val="000000"/>
          <w:sz w:val="24"/>
          <w:szCs w:val="24"/>
        </w:rPr>
        <w:t xml:space="preserve">. </w:t>
      </w:r>
      <w:r w:rsidR="00CD54E7" w:rsidRPr="00CD54E7">
        <w:rPr>
          <w:rFonts w:ascii="Times New Roman" w:eastAsia="Calibri" w:hAnsi="Times New Roman" w:cs="Times New Roman"/>
          <w:color w:val="000000"/>
          <w:sz w:val="24"/>
          <w:szCs w:val="24"/>
        </w:rPr>
        <w:t xml:space="preserve">Apdrausto turto draudimo apsauga apima bet kokius šio turto sugadinimo, sunaikinimo ar praradimo įvykius, staiga ir netikėtai įvykusius draudimo apsaugos galiojimo metu, išskyrus šios techninės </w:t>
      </w:r>
      <w:r w:rsidR="00CD54E7" w:rsidRPr="006953E6">
        <w:rPr>
          <w:rFonts w:ascii="Times New Roman" w:eastAsia="Calibri" w:hAnsi="Times New Roman" w:cs="Times New Roman"/>
          <w:color w:val="000000"/>
          <w:sz w:val="24"/>
          <w:szCs w:val="24"/>
        </w:rPr>
        <w:t>specifikacijos 2.</w:t>
      </w:r>
      <w:r w:rsidR="00FC0F04">
        <w:rPr>
          <w:rFonts w:ascii="Times New Roman" w:eastAsia="Calibri" w:hAnsi="Times New Roman" w:cs="Times New Roman"/>
          <w:color w:val="000000"/>
          <w:sz w:val="24"/>
          <w:szCs w:val="24"/>
        </w:rPr>
        <w:t xml:space="preserve">4, </w:t>
      </w:r>
      <w:r w:rsidR="00D3692E" w:rsidRPr="006953E6">
        <w:rPr>
          <w:rFonts w:ascii="Times New Roman" w:eastAsia="Calibri" w:hAnsi="Times New Roman" w:cs="Times New Roman"/>
          <w:color w:val="000000"/>
          <w:sz w:val="24"/>
          <w:szCs w:val="24"/>
        </w:rPr>
        <w:t>2.</w:t>
      </w:r>
      <w:r w:rsidR="00FC0F04">
        <w:rPr>
          <w:rFonts w:ascii="Times New Roman" w:eastAsia="Calibri" w:hAnsi="Times New Roman" w:cs="Times New Roman"/>
          <w:color w:val="000000"/>
          <w:sz w:val="24"/>
          <w:szCs w:val="24"/>
        </w:rPr>
        <w:t>5 ir 2.6.</w:t>
      </w:r>
      <w:r w:rsidR="00D3692E" w:rsidRPr="006953E6">
        <w:rPr>
          <w:rFonts w:ascii="Times New Roman" w:eastAsia="Calibri" w:hAnsi="Times New Roman" w:cs="Times New Roman"/>
          <w:color w:val="000000"/>
          <w:sz w:val="24"/>
          <w:szCs w:val="24"/>
        </w:rPr>
        <w:t xml:space="preserve"> punktuose numatytas išimtis</w:t>
      </w:r>
      <w:r w:rsidR="00D3692E">
        <w:rPr>
          <w:rFonts w:ascii="Times New Roman" w:eastAsia="Calibri" w:hAnsi="Times New Roman" w:cs="Times New Roman"/>
          <w:color w:val="000000"/>
          <w:sz w:val="24"/>
          <w:szCs w:val="24"/>
        </w:rPr>
        <w:t xml:space="preserve"> </w:t>
      </w:r>
      <w:r w:rsidR="00CD54E7" w:rsidRPr="00CD54E7">
        <w:rPr>
          <w:rFonts w:ascii="Times New Roman" w:eastAsia="Calibri" w:hAnsi="Times New Roman" w:cs="Times New Roman"/>
          <w:color w:val="000000"/>
          <w:sz w:val="24"/>
          <w:szCs w:val="24"/>
        </w:rPr>
        <w:t xml:space="preserve">ir (arba) įvykius, kurių nuostolių Draudikas neturi teisės atlyginti pagal galiojančius Lietuvos Respublikos įstatymus </w:t>
      </w:r>
      <w:r w:rsidR="00113614">
        <w:rPr>
          <w:rFonts w:ascii="Times New Roman" w:eastAsia="Calibri" w:hAnsi="Times New Roman" w:cs="Times New Roman"/>
          <w:color w:val="000000"/>
          <w:sz w:val="24"/>
          <w:szCs w:val="24"/>
        </w:rPr>
        <w:t xml:space="preserve">nuo išvardintų rizikų, tokių kaip </w:t>
      </w:r>
      <w:r w:rsidR="00FC0F04">
        <w:rPr>
          <w:rFonts w:ascii="Times New Roman" w:eastAsia="Calibri" w:hAnsi="Times New Roman" w:cs="Times New Roman"/>
          <w:color w:val="000000"/>
          <w:sz w:val="24"/>
          <w:szCs w:val="24"/>
        </w:rPr>
        <w:t>ugnis, vanduo, vagystė, gamtinės jėgos, stiklo dūžis, trečiųjų asmenų tyčinė veikla, įrenginių draudimas nuo viršįtampių šuolio (draudimo limitas elektros viršįtampiams 10 000,00 Eur.) ir kitos draudimo sutartyje / liudijime nurodytos rizikos</w:t>
      </w:r>
      <w:r w:rsidR="00FC0F04" w:rsidRPr="000F3287">
        <w:rPr>
          <w:rFonts w:ascii="Times New Roman" w:eastAsia="Calibri" w:hAnsi="Times New Roman" w:cs="Times New Roman"/>
          <w:color w:val="000000"/>
          <w:sz w:val="24"/>
          <w:szCs w:val="24"/>
        </w:rPr>
        <w:t>.</w:t>
      </w:r>
      <w:r w:rsidR="00FC0F04" w:rsidRPr="00CD54E7" w:rsidDel="00FC0F04">
        <w:rPr>
          <w:rFonts w:ascii="Times New Roman" w:eastAsia="Calibri" w:hAnsi="Times New Roman" w:cs="Times New Roman"/>
          <w:color w:val="000000"/>
          <w:sz w:val="24"/>
          <w:szCs w:val="24"/>
        </w:rPr>
        <w:t xml:space="preserve"> </w:t>
      </w:r>
    </w:p>
    <w:p w14:paraId="34A9C776" w14:textId="45C534AC" w:rsidR="000F3287" w:rsidRDefault="00CD54E7" w:rsidP="00136BD1">
      <w:pPr>
        <w:ind w:firstLine="567"/>
        <w:jc w:val="both"/>
        <w:rPr>
          <w:rFonts w:ascii="Times New Roman" w:hAnsi="Times New Roman" w:cs="Times New Roman"/>
          <w:sz w:val="24"/>
          <w:szCs w:val="24"/>
        </w:rPr>
      </w:pPr>
      <w:r>
        <w:rPr>
          <w:rFonts w:ascii="Times New Roman" w:hAnsi="Times New Roman" w:cs="Times New Roman"/>
          <w:sz w:val="24"/>
          <w:szCs w:val="24"/>
        </w:rPr>
        <w:t>2.</w:t>
      </w:r>
      <w:r w:rsidR="00FC0F04">
        <w:rPr>
          <w:rFonts w:ascii="Times New Roman" w:hAnsi="Times New Roman" w:cs="Times New Roman"/>
          <w:sz w:val="24"/>
          <w:szCs w:val="24"/>
        </w:rPr>
        <w:t>3</w:t>
      </w:r>
      <w:r>
        <w:rPr>
          <w:rFonts w:ascii="Times New Roman" w:hAnsi="Times New Roman" w:cs="Times New Roman"/>
          <w:sz w:val="24"/>
          <w:szCs w:val="24"/>
        </w:rPr>
        <w:t xml:space="preserve">. Draudimo vieta: </w:t>
      </w:r>
    </w:p>
    <w:p w14:paraId="284AFFA0" w14:textId="398283A6" w:rsidR="002A1CB5" w:rsidRDefault="002A1CB5" w:rsidP="00257E0B">
      <w:pPr>
        <w:ind w:firstLine="567"/>
        <w:jc w:val="both"/>
        <w:rPr>
          <w:rFonts w:ascii="Times New Roman" w:eastAsia="Times New Roman" w:hAnsi="Times New Roman" w:cs="Times New Roman"/>
          <w:sz w:val="24"/>
          <w:szCs w:val="24"/>
          <w:lang w:eastAsia="ar-SA"/>
        </w:rPr>
      </w:pPr>
      <w:r w:rsidRPr="005B49C1">
        <w:rPr>
          <w:rFonts w:ascii="Times New Roman" w:eastAsia="MS Gothic" w:hAnsi="Times New Roman" w:cs="Times New Roman"/>
          <w:bCs/>
          <w:iCs/>
          <w:sz w:val="24"/>
          <w:szCs w:val="24"/>
          <w:lang w:val="pt-PT" w:eastAsia="ar-SA"/>
        </w:rPr>
        <w:t>2.</w:t>
      </w:r>
      <w:r w:rsidR="00FC0F04" w:rsidRPr="005B49C1">
        <w:rPr>
          <w:rFonts w:ascii="Times New Roman" w:eastAsia="MS Gothic" w:hAnsi="Times New Roman" w:cs="Times New Roman"/>
          <w:bCs/>
          <w:iCs/>
          <w:sz w:val="24"/>
          <w:szCs w:val="24"/>
          <w:lang w:val="pt-PT" w:eastAsia="ar-SA"/>
        </w:rPr>
        <w:t>3</w:t>
      </w:r>
      <w:r w:rsidRPr="005B49C1">
        <w:rPr>
          <w:rFonts w:ascii="Times New Roman" w:eastAsia="MS Gothic" w:hAnsi="Times New Roman" w:cs="Times New Roman"/>
          <w:bCs/>
          <w:iCs/>
          <w:sz w:val="24"/>
          <w:szCs w:val="24"/>
          <w:lang w:val="pt-PT" w:eastAsia="ar-SA"/>
        </w:rPr>
        <w:t>.1</w:t>
      </w:r>
      <w:r w:rsidR="00CD54E7" w:rsidRPr="00030D25">
        <w:rPr>
          <w:rFonts w:ascii="Times New Roman" w:eastAsia="MS Gothic" w:hAnsi="Times New Roman" w:cs="Times New Roman"/>
          <w:bCs/>
          <w:iCs/>
          <w:sz w:val="24"/>
          <w:szCs w:val="24"/>
          <w:lang w:eastAsia="ar-SA"/>
        </w:rPr>
        <w:t xml:space="preserve">. </w:t>
      </w:r>
      <w:r w:rsidR="00CD54E7" w:rsidRPr="00030D25">
        <w:rPr>
          <w:rFonts w:ascii="Times New Roman" w:eastAsia="Times New Roman" w:hAnsi="Times New Roman" w:cs="Times New Roman"/>
          <w:sz w:val="24"/>
          <w:szCs w:val="24"/>
          <w:lang w:eastAsia="ar-SA"/>
        </w:rPr>
        <w:t xml:space="preserve">Verkių g. 25C-1, Vilnius; </w:t>
      </w:r>
    </w:p>
    <w:p w14:paraId="7A291660" w14:textId="503F1841" w:rsidR="002A1CB5" w:rsidRPr="009560CD" w:rsidRDefault="002A1CB5" w:rsidP="00257E0B">
      <w:pPr>
        <w:ind w:firstLine="567"/>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sz w:val="24"/>
          <w:szCs w:val="24"/>
          <w:lang w:eastAsia="ar-SA"/>
        </w:rPr>
        <w:t>2.</w:t>
      </w:r>
      <w:r w:rsidR="00FC0F04">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w:t>
      </w:r>
      <w:r w:rsidR="00CD54E7" w:rsidRPr="00030D25">
        <w:rPr>
          <w:rFonts w:ascii="Times New Roman" w:eastAsia="MS Gothic" w:hAnsi="Times New Roman" w:cs="Times New Roman"/>
          <w:bCs/>
          <w:iCs/>
          <w:sz w:val="24"/>
          <w:szCs w:val="24"/>
          <w:lang w:eastAsia="ar-SA"/>
        </w:rPr>
        <w:t xml:space="preserve">2. </w:t>
      </w:r>
      <w:r w:rsidR="00CD54E7" w:rsidRPr="00030D25">
        <w:rPr>
          <w:rFonts w:ascii="Times New Roman" w:eastAsia="Times New Roman" w:hAnsi="Times New Roman" w:cs="Times New Roman"/>
          <w:bCs/>
          <w:iCs/>
          <w:sz w:val="24"/>
          <w:szCs w:val="24"/>
          <w:lang w:eastAsia="ar-SA"/>
        </w:rPr>
        <w:t xml:space="preserve">Mortos g. 10, </w:t>
      </w:r>
      <w:r w:rsidR="00CD54E7" w:rsidRPr="009560CD">
        <w:rPr>
          <w:rFonts w:ascii="Times New Roman" w:eastAsia="Times New Roman" w:hAnsi="Times New Roman" w:cs="Times New Roman"/>
          <w:bCs/>
          <w:iCs/>
          <w:sz w:val="24"/>
          <w:szCs w:val="24"/>
          <w:lang w:eastAsia="ar-SA"/>
        </w:rPr>
        <w:t>Vilnius</w:t>
      </w:r>
      <w:r w:rsidR="00B65F6F" w:rsidRPr="009560CD">
        <w:rPr>
          <w:rFonts w:ascii="Times New Roman" w:eastAsia="Times New Roman" w:hAnsi="Times New Roman" w:cs="Times New Roman"/>
          <w:bCs/>
          <w:iCs/>
          <w:sz w:val="24"/>
          <w:szCs w:val="24"/>
          <w:lang w:eastAsia="ar-SA"/>
        </w:rPr>
        <w:t xml:space="preserve"> (nuo 2026 m. liepos 1 d. turtą planuojama perkelti į patalpas </w:t>
      </w:r>
      <w:r w:rsidR="001435BD">
        <w:rPr>
          <w:rFonts w:ascii="Times New Roman" w:eastAsia="Times New Roman" w:hAnsi="Times New Roman" w:cs="Times New Roman"/>
          <w:bCs/>
          <w:iCs/>
          <w:sz w:val="24"/>
          <w:szCs w:val="24"/>
          <w:lang w:eastAsia="ar-SA"/>
        </w:rPr>
        <w:br/>
      </w:r>
      <w:r w:rsidR="00B65F6F" w:rsidRPr="009560CD">
        <w:rPr>
          <w:rFonts w:ascii="Times New Roman" w:eastAsia="Times New Roman" w:hAnsi="Times New Roman" w:cs="Times New Roman"/>
          <w:bCs/>
          <w:iCs/>
          <w:sz w:val="24"/>
          <w:szCs w:val="24"/>
          <w:lang w:eastAsia="ar-SA"/>
        </w:rPr>
        <w:t>Verkių g. 25C-1, Vilnius)</w:t>
      </w:r>
      <w:r w:rsidR="00CD54E7" w:rsidRPr="009560CD">
        <w:rPr>
          <w:rFonts w:ascii="Times New Roman" w:eastAsia="Times New Roman" w:hAnsi="Times New Roman" w:cs="Times New Roman"/>
          <w:bCs/>
          <w:iCs/>
          <w:sz w:val="24"/>
          <w:szCs w:val="24"/>
          <w:lang w:eastAsia="ar-SA"/>
        </w:rPr>
        <w:t xml:space="preserve">; </w:t>
      </w:r>
    </w:p>
    <w:p w14:paraId="6C5F1B5F" w14:textId="51730006" w:rsidR="002A1CB5" w:rsidRDefault="002A1CB5" w:rsidP="00257E0B">
      <w:pPr>
        <w:ind w:firstLine="567"/>
        <w:jc w:val="both"/>
        <w:rPr>
          <w:rFonts w:ascii="Times New Roman" w:eastAsia="Times New Roman" w:hAnsi="Times New Roman" w:cs="Times New Roman"/>
          <w:bCs/>
          <w:iCs/>
          <w:sz w:val="24"/>
          <w:szCs w:val="24"/>
          <w:lang w:eastAsia="ar-SA"/>
        </w:rPr>
      </w:pPr>
      <w:r w:rsidRPr="009560CD">
        <w:rPr>
          <w:rFonts w:ascii="Times New Roman" w:eastAsia="Times New Roman" w:hAnsi="Times New Roman" w:cs="Times New Roman"/>
          <w:bCs/>
          <w:iCs/>
          <w:sz w:val="24"/>
          <w:szCs w:val="24"/>
          <w:lang w:eastAsia="ar-SA"/>
        </w:rPr>
        <w:t>2.</w:t>
      </w:r>
      <w:r w:rsidR="00FC0F04" w:rsidRPr="009560CD">
        <w:rPr>
          <w:rFonts w:ascii="Times New Roman" w:eastAsia="Times New Roman" w:hAnsi="Times New Roman" w:cs="Times New Roman"/>
          <w:bCs/>
          <w:iCs/>
          <w:sz w:val="24"/>
          <w:szCs w:val="24"/>
          <w:lang w:eastAsia="ar-SA"/>
        </w:rPr>
        <w:t>3</w:t>
      </w:r>
      <w:r w:rsidRPr="009560CD">
        <w:rPr>
          <w:rFonts w:ascii="Times New Roman" w:eastAsia="Times New Roman" w:hAnsi="Times New Roman" w:cs="Times New Roman"/>
          <w:bCs/>
          <w:iCs/>
          <w:sz w:val="24"/>
          <w:szCs w:val="24"/>
          <w:lang w:eastAsia="ar-SA"/>
        </w:rPr>
        <w:t>.</w:t>
      </w:r>
      <w:r w:rsidR="00CD54E7" w:rsidRPr="009560CD">
        <w:rPr>
          <w:rFonts w:ascii="Times New Roman" w:eastAsia="MS Gothic" w:hAnsi="Times New Roman" w:cs="Times New Roman"/>
          <w:bCs/>
          <w:iCs/>
          <w:sz w:val="24"/>
          <w:szCs w:val="24"/>
          <w:lang w:eastAsia="ar-SA"/>
        </w:rPr>
        <w:t xml:space="preserve">3. </w:t>
      </w:r>
      <w:r w:rsidR="00CD54E7" w:rsidRPr="009560CD">
        <w:rPr>
          <w:rFonts w:ascii="Times New Roman" w:eastAsia="Times New Roman" w:hAnsi="Times New Roman" w:cs="Times New Roman"/>
          <w:bCs/>
          <w:iCs/>
          <w:sz w:val="24"/>
          <w:szCs w:val="24"/>
          <w:lang w:eastAsia="ar-SA"/>
        </w:rPr>
        <w:t>Savanorių pr. 347, Kaunas;</w:t>
      </w:r>
      <w:r w:rsidR="00CD54E7" w:rsidRPr="00030D25">
        <w:rPr>
          <w:rFonts w:ascii="Times New Roman" w:eastAsia="Times New Roman" w:hAnsi="Times New Roman" w:cs="Times New Roman"/>
          <w:bCs/>
          <w:iCs/>
          <w:sz w:val="24"/>
          <w:szCs w:val="24"/>
          <w:lang w:eastAsia="ar-SA"/>
        </w:rPr>
        <w:t xml:space="preserve"> </w:t>
      </w:r>
    </w:p>
    <w:p w14:paraId="04A822BE" w14:textId="43D4D765" w:rsidR="00F24CDA" w:rsidRDefault="002A1CB5" w:rsidP="00257E0B">
      <w:pPr>
        <w:ind w:firstLine="567"/>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2.</w:t>
      </w:r>
      <w:r w:rsidR="00FC0F04">
        <w:rPr>
          <w:rFonts w:ascii="Times New Roman" w:eastAsia="Times New Roman" w:hAnsi="Times New Roman" w:cs="Times New Roman"/>
          <w:bCs/>
          <w:iCs/>
          <w:sz w:val="24"/>
          <w:szCs w:val="24"/>
          <w:lang w:eastAsia="ar-SA"/>
        </w:rPr>
        <w:t>3</w:t>
      </w:r>
      <w:r>
        <w:rPr>
          <w:rFonts w:ascii="Times New Roman" w:eastAsia="Times New Roman" w:hAnsi="Times New Roman" w:cs="Times New Roman"/>
          <w:bCs/>
          <w:iCs/>
          <w:sz w:val="24"/>
          <w:szCs w:val="24"/>
          <w:lang w:eastAsia="ar-SA"/>
        </w:rPr>
        <w:t>.</w:t>
      </w:r>
      <w:r w:rsidR="00CD54E7" w:rsidRPr="00030D25">
        <w:rPr>
          <w:rFonts w:ascii="Times New Roman" w:eastAsia="Times New Roman" w:hAnsi="Times New Roman" w:cs="Times New Roman"/>
          <w:bCs/>
          <w:iCs/>
          <w:sz w:val="24"/>
          <w:szCs w:val="24"/>
          <w:lang w:eastAsia="ar-SA"/>
        </w:rPr>
        <w:t>4.</w:t>
      </w:r>
      <w:r>
        <w:rPr>
          <w:rFonts w:ascii="Times New Roman" w:eastAsia="Times New Roman" w:hAnsi="Times New Roman" w:cs="Times New Roman"/>
          <w:bCs/>
          <w:iCs/>
          <w:sz w:val="24"/>
          <w:szCs w:val="24"/>
          <w:lang w:eastAsia="ar-SA"/>
        </w:rPr>
        <w:t xml:space="preserve"> </w:t>
      </w:r>
      <w:r w:rsidR="00CD54E7" w:rsidRPr="00030D25">
        <w:rPr>
          <w:rFonts w:ascii="Times New Roman" w:eastAsia="Times New Roman" w:hAnsi="Times New Roman" w:cs="Times New Roman"/>
          <w:bCs/>
          <w:iCs/>
          <w:sz w:val="24"/>
          <w:szCs w:val="24"/>
          <w:lang w:eastAsia="ar-SA"/>
        </w:rPr>
        <w:t xml:space="preserve">Taikos pr. 28, Klaipėda; </w:t>
      </w:r>
    </w:p>
    <w:p w14:paraId="18F5E4A8" w14:textId="57582923" w:rsidR="002A1CB5" w:rsidRDefault="00F24CDA" w:rsidP="00257E0B">
      <w:pPr>
        <w:ind w:firstLine="567"/>
        <w:jc w:val="both"/>
        <w:rPr>
          <w:rFonts w:ascii="Times New Roman" w:eastAsia="Times New Roman" w:hAnsi="Times New Roman" w:cs="Times New Roman"/>
          <w:bCs/>
          <w:iCs/>
          <w:sz w:val="24"/>
          <w:szCs w:val="24"/>
          <w:lang w:eastAsia="ar-SA"/>
        </w:rPr>
      </w:pPr>
      <w:r w:rsidRPr="005B49C1">
        <w:rPr>
          <w:rFonts w:ascii="Times New Roman" w:eastAsia="Times New Roman" w:hAnsi="Times New Roman" w:cs="Times New Roman"/>
          <w:bCs/>
          <w:iCs/>
          <w:sz w:val="24"/>
          <w:szCs w:val="24"/>
          <w:lang w:val="pt-PT" w:eastAsia="ar-SA"/>
        </w:rPr>
        <w:t>2.</w:t>
      </w:r>
      <w:r w:rsidR="00FC0F04" w:rsidRPr="005B49C1">
        <w:rPr>
          <w:rFonts w:ascii="Times New Roman" w:eastAsia="Times New Roman" w:hAnsi="Times New Roman" w:cs="Times New Roman"/>
          <w:bCs/>
          <w:iCs/>
          <w:sz w:val="24"/>
          <w:szCs w:val="24"/>
          <w:lang w:val="pt-PT" w:eastAsia="ar-SA"/>
        </w:rPr>
        <w:t>3</w:t>
      </w:r>
      <w:r w:rsidRPr="005B49C1">
        <w:rPr>
          <w:rFonts w:ascii="Times New Roman" w:eastAsia="Times New Roman" w:hAnsi="Times New Roman" w:cs="Times New Roman"/>
          <w:bCs/>
          <w:iCs/>
          <w:sz w:val="24"/>
          <w:szCs w:val="24"/>
          <w:lang w:val="pt-PT" w:eastAsia="ar-SA"/>
        </w:rPr>
        <w:t>.</w:t>
      </w:r>
      <w:r w:rsidR="00CD54E7" w:rsidRPr="00030D25">
        <w:rPr>
          <w:rFonts w:ascii="Times New Roman" w:eastAsia="MS Gothic" w:hAnsi="Times New Roman" w:cs="Times New Roman"/>
          <w:bCs/>
          <w:iCs/>
          <w:sz w:val="24"/>
          <w:szCs w:val="24"/>
          <w:lang w:eastAsia="ar-SA"/>
        </w:rPr>
        <w:t xml:space="preserve">5. </w:t>
      </w:r>
      <w:r w:rsidR="00CD54E7" w:rsidRPr="00030D25">
        <w:rPr>
          <w:rFonts w:ascii="Times New Roman" w:eastAsia="Times New Roman" w:hAnsi="Times New Roman" w:cs="Times New Roman"/>
          <w:bCs/>
          <w:iCs/>
          <w:sz w:val="24"/>
          <w:szCs w:val="24"/>
          <w:lang w:eastAsia="ar-SA"/>
        </w:rPr>
        <w:t xml:space="preserve">Tilžės g. 198 Šiauliai; </w:t>
      </w:r>
    </w:p>
    <w:p w14:paraId="07F35238" w14:textId="6C2F0FAF" w:rsidR="002A1CB5" w:rsidRDefault="002A1CB5" w:rsidP="00257E0B">
      <w:pPr>
        <w:ind w:firstLine="567"/>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2.</w:t>
      </w:r>
      <w:r w:rsidR="00FC0F04">
        <w:rPr>
          <w:rFonts w:ascii="Times New Roman" w:eastAsia="Times New Roman" w:hAnsi="Times New Roman" w:cs="Times New Roman"/>
          <w:bCs/>
          <w:iCs/>
          <w:sz w:val="24"/>
          <w:szCs w:val="24"/>
          <w:lang w:eastAsia="ar-SA"/>
        </w:rPr>
        <w:t>3</w:t>
      </w:r>
      <w:r>
        <w:rPr>
          <w:rFonts w:ascii="Times New Roman" w:eastAsia="Times New Roman" w:hAnsi="Times New Roman" w:cs="Times New Roman"/>
          <w:bCs/>
          <w:iCs/>
          <w:sz w:val="24"/>
          <w:szCs w:val="24"/>
          <w:lang w:eastAsia="ar-SA"/>
        </w:rPr>
        <w:t>.</w:t>
      </w:r>
      <w:r w:rsidR="00CD54E7" w:rsidRPr="00030D25">
        <w:rPr>
          <w:rFonts w:ascii="Times New Roman" w:eastAsia="MS Gothic" w:hAnsi="Times New Roman" w:cs="Times New Roman"/>
          <w:bCs/>
          <w:iCs/>
          <w:sz w:val="24"/>
          <w:szCs w:val="24"/>
          <w:lang w:eastAsia="ar-SA"/>
        </w:rPr>
        <w:t xml:space="preserve">6. </w:t>
      </w:r>
      <w:r w:rsidR="00CD54E7" w:rsidRPr="00030D25">
        <w:rPr>
          <w:rFonts w:ascii="Times New Roman" w:eastAsia="Times New Roman" w:hAnsi="Times New Roman" w:cs="Times New Roman"/>
          <w:sz w:val="24"/>
          <w:szCs w:val="24"/>
          <w:lang w:eastAsia="ar-SA"/>
        </w:rPr>
        <w:t xml:space="preserve">Vasario 16-tosios g. 27-16, </w:t>
      </w:r>
      <w:r w:rsidR="00CD54E7" w:rsidRPr="00030D25">
        <w:rPr>
          <w:rFonts w:ascii="Times New Roman" w:eastAsia="Times New Roman" w:hAnsi="Times New Roman" w:cs="Times New Roman"/>
          <w:bCs/>
          <w:iCs/>
          <w:sz w:val="24"/>
          <w:szCs w:val="24"/>
          <w:lang w:eastAsia="ar-SA"/>
        </w:rPr>
        <w:t xml:space="preserve">Panevėžys; </w:t>
      </w:r>
    </w:p>
    <w:p w14:paraId="45F6D82B" w14:textId="6479A2F6" w:rsidR="002A1CB5" w:rsidRDefault="002A1CB5" w:rsidP="00257E0B">
      <w:pPr>
        <w:ind w:firstLine="567"/>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2.</w:t>
      </w:r>
      <w:r w:rsidR="00FC0F04">
        <w:rPr>
          <w:rFonts w:ascii="Times New Roman" w:eastAsia="Times New Roman" w:hAnsi="Times New Roman" w:cs="Times New Roman"/>
          <w:bCs/>
          <w:iCs/>
          <w:sz w:val="24"/>
          <w:szCs w:val="24"/>
          <w:lang w:eastAsia="ar-SA"/>
        </w:rPr>
        <w:t>3</w:t>
      </w:r>
      <w:r>
        <w:rPr>
          <w:rFonts w:ascii="Times New Roman" w:eastAsia="Times New Roman" w:hAnsi="Times New Roman" w:cs="Times New Roman"/>
          <w:bCs/>
          <w:iCs/>
          <w:sz w:val="24"/>
          <w:szCs w:val="24"/>
          <w:lang w:eastAsia="ar-SA"/>
        </w:rPr>
        <w:t>.</w:t>
      </w:r>
      <w:r w:rsidR="00CD54E7" w:rsidRPr="00030D25">
        <w:rPr>
          <w:rFonts w:ascii="Times New Roman" w:eastAsia="MS Gothic" w:hAnsi="Times New Roman" w:cs="Times New Roman"/>
          <w:bCs/>
          <w:iCs/>
          <w:sz w:val="24"/>
          <w:szCs w:val="24"/>
          <w:lang w:eastAsia="ar-SA"/>
        </w:rPr>
        <w:t xml:space="preserve">7. </w:t>
      </w:r>
      <w:r w:rsidR="00CD54E7" w:rsidRPr="00030D25">
        <w:rPr>
          <w:rFonts w:ascii="Times New Roman" w:eastAsia="Times New Roman" w:hAnsi="Times New Roman" w:cs="Times New Roman"/>
          <w:bCs/>
          <w:iCs/>
          <w:sz w:val="24"/>
          <w:szCs w:val="24"/>
          <w:lang w:eastAsia="ar-SA"/>
        </w:rPr>
        <w:t xml:space="preserve">Kauno g. 69, Alytus; </w:t>
      </w:r>
    </w:p>
    <w:p w14:paraId="62C4476A" w14:textId="296D90E8" w:rsidR="002A1CB5" w:rsidRDefault="002A1CB5" w:rsidP="00257E0B">
      <w:pPr>
        <w:ind w:firstLine="567"/>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2.</w:t>
      </w:r>
      <w:r w:rsidR="00FC0F04">
        <w:rPr>
          <w:rFonts w:ascii="Times New Roman" w:eastAsia="Times New Roman" w:hAnsi="Times New Roman" w:cs="Times New Roman"/>
          <w:bCs/>
          <w:iCs/>
          <w:sz w:val="24"/>
          <w:szCs w:val="24"/>
          <w:lang w:eastAsia="ar-SA"/>
        </w:rPr>
        <w:t>3</w:t>
      </w:r>
      <w:r>
        <w:rPr>
          <w:rFonts w:ascii="Times New Roman" w:eastAsia="Times New Roman" w:hAnsi="Times New Roman" w:cs="Times New Roman"/>
          <w:bCs/>
          <w:iCs/>
          <w:sz w:val="24"/>
          <w:szCs w:val="24"/>
          <w:lang w:eastAsia="ar-SA"/>
        </w:rPr>
        <w:t>.</w:t>
      </w:r>
      <w:r w:rsidR="00CD54E7" w:rsidRPr="00030D25">
        <w:rPr>
          <w:rFonts w:ascii="Times New Roman" w:eastAsia="MS Gothic" w:hAnsi="Times New Roman" w:cs="Times New Roman"/>
          <w:bCs/>
          <w:iCs/>
          <w:sz w:val="24"/>
          <w:szCs w:val="24"/>
          <w:lang w:eastAsia="ar-SA"/>
        </w:rPr>
        <w:t xml:space="preserve">8. </w:t>
      </w:r>
      <w:r w:rsidR="00CD54E7" w:rsidRPr="00030D25">
        <w:rPr>
          <w:rFonts w:ascii="Times New Roman" w:eastAsia="Times New Roman" w:hAnsi="Times New Roman" w:cs="Times New Roman"/>
          <w:bCs/>
          <w:iCs/>
          <w:sz w:val="24"/>
          <w:szCs w:val="24"/>
          <w:lang w:eastAsia="ar-SA"/>
        </w:rPr>
        <w:t xml:space="preserve">Sporto g. 11, Marijampolė; </w:t>
      </w:r>
    </w:p>
    <w:p w14:paraId="01607E98" w14:textId="6B5CF071" w:rsidR="002A1CB5" w:rsidRDefault="002A1CB5" w:rsidP="00257E0B">
      <w:pPr>
        <w:ind w:firstLine="567"/>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2.</w:t>
      </w:r>
      <w:r w:rsidR="00FC0F04">
        <w:rPr>
          <w:rFonts w:ascii="Times New Roman" w:eastAsia="Times New Roman" w:hAnsi="Times New Roman" w:cs="Times New Roman"/>
          <w:bCs/>
          <w:iCs/>
          <w:sz w:val="24"/>
          <w:szCs w:val="24"/>
          <w:lang w:eastAsia="ar-SA"/>
        </w:rPr>
        <w:t>3</w:t>
      </w:r>
      <w:r>
        <w:rPr>
          <w:rFonts w:ascii="Times New Roman" w:eastAsia="Times New Roman" w:hAnsi="Times New Roman" w:cs="Times New Roman"/>
          <w:bCs/>
          <w:iCs/>
          <w:sz w:val="24"/>
          <w:szCs w:val="24"/>
          <w:lang w:eastAsia="ar-SA"/>
        </w:rPr>
        <w:t>.</w:t>
      </w:r>
      <w:r w:rsidR="00CD54E7" w:rsidRPr="00030D25">
        <w:rPr>
          <w:rFonts w:ascii="Times New Roman" w:eastAsia="MS Gothic" w:hAnsi="Times New Roman" w:cs="Times New Roman"/>
          <w:bCs/>
          <w:iCs/>
          <w:sz w:val="24"/>
          <w:szCs w:val="24"/>
          <w:lang w:eastAsia="ar-SA"/>
        </w:rPr>
        <w:t xml:space="preserve">9. </w:t>
      </w:r>
      <w:r w:rsidR="00CD54E7" w:rsidRPr="00030D25">
        <w:rPr>
          <w:rFonts w:ascii="Times New Roman" w:eastAsia="Times New Roman" w:hAnsi="Times New Roman" w:cs="Times New Roman"/>
          <w:bCs/>
          <w:iCs/>
          <w:sz w:val="24"/>
          <w:szCs w:val="24"/>
          <w:lang w:eastAsia="ar-SA"/>
        </w:rPr>
        <w:t xml:space="preserve">Užpalių g. 87, Utena; </w:t>
      </w:r>
    </w:p>
    <w:p w14:paraId="4CCB5E84" w14:textId="40017F21" w:rsidR="00CD54E7" w:rsidRPr="003B3C92" w:rsidRDefault="002A1CB5" w:rsidP="00257E0B">
      <w:pPr>
        <w:ind w:firstLine="567"/>
        <w:jc w:val="both"/>
        <w:rPr>
          <w:rFonts w:ascii="Times New Roman" w:eastAsia="Times New Roman" w:hAnsi="Times New Roman" w:cs="Times New Roman"/>
          <w:bCs/>
          <w:iCs/>
          <w:sz w:val="24"/>
          <w:szCs w:val="24"/>
          <w:lang w:eastAsia="ar-SA"/>
        </w:rPr>
      </w:pPr>
      <w:r w:rsidRPr="003B3C92">
        <w:rPr>
          <w:rFonts w:ascii="Times New Roman" w:eastAsia="Times New Roman" w:hAnsi="Times New Roman" w:cs="Times New Roman"/>
          <w:bCs/>
          <w:iCs/>
          <w:sz w:val="24"/>
          <w:szCs w:val="24"/>
          <w:lang w:eastAsia="ar-SA"/>
        </w:rPr>
        <w:t>2.</w:t>
      </w:r>
      <w:r w:rsidR="00FC0F04">
        <w:rPr>
          <w:rFonts w:ascii="Times New Roman" w:eastAsia="Times New Roman" w:hAnsi="Times New Roman" w:cs="Times New Roman"/>
          <w:bCs/>
          <w:iCs/>
          <w:sz w:val="24"/>
          <w:szCs w:val="24"/>
          <w:lang w:eastAsia="ar-SA"/>
        </w:rPr>
        <w:t>3</w:t>
      </w:r>
      <w:r w:rsidRPr="003B3C92">
        <w:rPr>
          <w:rFonts w:ascii="Times New Roman" w:eastAsia="Times New Roman" w:hAnsi="Times New Roman" w:cs="Times New Roman"/>
          <w:bCs/>
          <w:iCs/>
          <w:sz w:val="24"/>
          <w:szCs w:val="24"/>
          <w:lang w:eastAsia="ar-SA"/>
        </w:rPr>
        <w:t>.</w:t>
      </w:r>
      <w:r w:rsidR="00CD54E7" w:rsidRPr="003B3C92">
        <w:rPr>
          <w:rFonts w:ascii="Times New Roman" w:eastAsia="Times New Roman" w:hAnsi="Times New Roman" w:cs="Times New Roman"/>
          <w:bCs/>
          <w:iCs/>
          <w:sz w:val="24"/>
          <w:szCs w:val="24"/>
          <w:lang w:eastAsia="ar-SA"/>
        </w:rPr>
        <w:t>1</w:t>
      </w:r>
      <w:r w:rsidR="00FC4786">
        <w:rPr>
          <w:rFonts w:ascii="Times New Roman" w:eastAsia="Times New Roman" w:hAnsi="Times New Roman" w:cs="Times New Roman"/>
          <w:bCs/>
          <w:iCs/>
          <w:sz w:val="24"/>
          <w:szCs w:val="24"/>
          <w:lang w:eastAsia="ar-SA"/>
        </w:rPr>
        <w:t>0</w:t>
      </w:r>
      <w:r w:rsidR="00CD54E7" w:rsidRPr="003B3C92">
        <w:rPr>
          <w:rFonts w:ascii="Times New Roman" w:eastAsia="Times New Roman" w:hAnsi="Times New Roman" w:cs="Times New Roman"/>
          <w:bCs/>
          <w:iCs/>
          <w:sz w:val="24"/>
          <w:szCs w:val="24"/>
          <w:lang w:eastAsia="ar-SA"/>
        </w:rPr>
        <w:t>. Respublikos g. 38, Panevėžys.</w:t>
      </w:r>
    </w:p>
    <w:p w14:paraId="5F075369" w14:textId="26D3B05D" w:rsidR="00CD54E7" w:rsidRPr="00CD54E7" w:rsidRDefault="00CD54E7" w:rsidP="00257E0B">
      <w:pPr>
        <w:tabs>
          <w:tab w:val="num" w:pos="1134"/>
          <w:tab w:val="num" w:pos="2952"/>
        </w:tabs>
        <w:ind w:firstLine="567"/>
        <w:contextualSpacing/>
        <w:jc w:val="both"/>
        <w:rPr>
          <w:rFonts w:ascii="Times New Roman" w:eastAsia="Calibri" w:hAnsi="Times New Roman" w:cs="Times New Roman"/>
          <w:color w:val="000000"/>
          <w:sz w:val="24"/>
          <w:szCs w:val="24"/>
        </w:rPr>
      </w:pPr>
      <w:r w:rsidRPr="00CD54E7">
        <w:rPr>
          <w:rFonts w:ascii="Times New Roman" w:eastAsia="Calibri" w:hAnsi="Times New Roman" w:cs="Times New Roman"/>
          <w:color w:val="000000"/>
          <w:sz w:val="24"/>
          <w:szCs w:val="24"/>
        </w:rPr>
        <w:t>2.</w:t>
      </w:r>
      <w:r w:rsidR="00FC0F04">
        <w:rPr>
          <w:rFonts w:ascii="Times New Roman" w:eastAsia="Calibri" w:hAnsi="Times New Roman" w:cs="Times New Roman"/>
          <w:color w:val="000000"/>
          <w:sz w:val="24"/>
          <w:szCs w:val="24"/>
        </w:rPr>
        <w:t>4</w:t>
      </w:r>
      <w:r w:rsidRPr="00CD54E7">
        <w:rPr>
          <w:rFonts w:ascii="Times New Roman" w:eastAsia="Calibri" w:hAnsi="Times New Roman" w:cs="Times New Roman"/>
          <w:color w:val="000000"/>
          <w:sz w:val="24"/>
          <w:szCs w:val="24"/>
        </w:rPr>
        <w:t xml:space="preserve">. Turto draudimo objektui nepriskiriamas tik šis turtas: </w:t>
      </w:r>
    </w:p>
    <w:p w14:paraId="67BB03EF" w14:textId="1F32D7C0" w:rsidR="00CD54E7" w:rsidRPr="00CD54E7" w:rsidRDefault="00CD54E7" w:rsidP="001435BD">
      <w:pPr>
        <w:tabs>
          <w:tab w:val="num" w:pos="1134"/>
          <w:tab w:val="num" w:pos="2952"/>
        </w:tabs>
        <w:ind w:firstLine="709"/>
        <w:contextualSpacing/>
        <w:jc w:val="both"/>
        <w:rPr>
          <w:rFonts w:ascii="Times New Roman" w:eastAsia="Calibri" w:hAnsi="Times New Roman" w:cs="Times New Roman"/>
          <w:color w:val="000000"/>
          <w:sz w:val="24"/>
          <w:szCs w:val="24"/>
        </w:rPr>
      </w:pPr>
      <w:r w:rsidRPr="00CD54E7">
        <w:rPr>
          <w:rFonts w:ascii="Times New Roman" w:eastAsia="Calibri" w:hAnsi="Times New Roman" w:cs="Times New Roman"/>
          <w:color w:val="000000"/>
          <w:sz w:val="24"/>
          <w:szCs w:val="24"/>
        </w:rPr>
        <w:t xml:space="preserve">a) visų rūšių kelių transporto priemonės, </w:t>
      </w:r>
      <w:r w:rsidR="00136BD1" w:rsidRPr="00CD54E7">
        <w:rPr>
          <w:rFonts w:ascii="Times New Roman" w:eastAsia="Calibri" w:hAnsi="Times New Roman" w:cs="Times New Roman"/>
          <w:color w:val="000000"/>
          <w:sz w:val="24"/>
          <w:szCs w:val="24"/>
        </w:rPr>
        <w:t>Lietuvos Respubliko</w:t>
      </w:r>
      <w:r w:rsidR="00136BD1">
        <w:rPr>
          <w:rFonts w:ascii="Times New Roman" w:eastAsia="Calibri" w:hAnsi="Times New Roman" w:cs="Times New Roman"/>
          <w:color w:val="000000"/>
          <w:sz w:val="24"/>
          <w:szCs w:val="24"/>
        </w:rPr>
        <w:t xml:space="preserve">s </w:t>
      </w:r>
      <w:r w:rsidRPr="00CD54E7">
        <w:rPr>
          <w:rFonts w:ascii="Times New Roman" w:eastAsia="Calibri" w:hAnsi="Times New Roman" w:cs="Times New Roman"/>
          <w:color w:val="000000"/>
          <w:sz w:val="24"/>
          <w:szCs w:val="24"/>
        </w:rPr>
        <w:t xml:space="preserve">Vyriausybės nustatyta tvarka registruojamos atitinkamose institucijose, išskyrus neregistruojamas transporto priemones arba specialią techniką, naudojamą tik įmonės teritorijoje, arba kai šios transporto priemonės Draudėjo apskaitoje priskiriamos </w:t>
      </w:r>
      <w:r w:rsidR="00136BD1">
        <w:rPr>
          <w:rFonts w:ascii="Times New Roman" w:eastAsia="Calibri" w:hAnsi="Times New Roman" w:cs="Times New Roman"/>
          <w:color w:val="000000"/>
          <w:sz w:val="24"/>
          <w:szCs w:val="24"/>
        </w:rPr>
        <w:t>a</w:t>
      </w:r>
      <w:r w:rsidR="00136BD1" w:rsidRPr="00CD54E7">
        <w:rPr>
          <w:rFonts w:ascii="Times New Roman" w:eastAsia="Calibri" w:hAnsi="Times New Roman" w:cs="Times New Roman"/>
          <w:color w:val="000000"/>
          <w:sz w:val="24"/>
          <w:szCs w:val="24"/>
        </w:rPr>
        <w:t xml:space="preserve">tsargų </w:t>
      </w:r>
      <w:r w:rsidRPr="00CD54E7">
        <w:rPr>
          <w:rFonts w:ascii="Times New Roman" w:eastAsia="Calibri" w:hAnsi="Times New Roman" w:cs="Times New Roman"/>
          <w:color w:val="000000"/>
          <w:sz w:val="24"/>
          <w:szCs w:val="24"/>
        </w:rPr>
        <w:t xml:space="preserve">kategorijai; </w:t>
      </w:r>
    </w:p>
    <w:p w14:paraId="0C92E34F" w14:textId="77777777" w:rsidR="00CD54E7" w:rsidRPr="00CD54E7" w:rsidRDefault="00CD54E7" w:rsidP="001435BD">
      <w:pPr>
        <w:tabs>
          <w:tab w:val="num" w:pos="1134"/>
          <w:tab w:val="num" w:pos="2952"/>
        </w:tabs>
        <w:ind w:firstLine="709"/>
        <w:contextualSpacing/>
        <w:jc w:val="both"/>
        <w:rPr>
          <w:rFonts w:ascii="Times New Roman" w:eastAsia="Calibri" w:hAnsi="Times New Roman" w:cs="Times New Roman"/>
          <w:color w:val="000000"/>
          <w:sz w:val="24"/>
          <w:szCs w:val="24"/>
        </w:rPr>
      </w:pPr>
      <w:r w:rsidRPr="00CD54E7">
        <w:rPr>
          <w:rFonts w:ascii="Times New Roman" w:eastAsia="Calibri" w:hAnsi="Times New Roman" w:cs="Times New Roman"/>
          <w:color w:val="000000"/>
          <w:sz w:val="24"/>
          <w:szCs w:val="24"/>
        </w:rPr>
        <w:t xml:space="preserve">b) orlaiviai, laivai, geležinkelio riedmenys; </w:t>
      </w:r>
    </w:p>
    <w:p w14:paraId="7A270E5C" w14:textId="77777777" w:rsidR="00CD54E7" w:rsidRPr="00CD54E7" w:rsidRDefault="00CD54E7" w:rsidP="001435BD">
      <w:pPr>
        <w:tabs>
          <w:tab w:val="num" w:pos="1134"/>
          <w:tab w:val="num" w:pos="2952"/>
        </w:tabs>
        <w:ind w:firstLine="709"/>
        <w:contextualSpacing/>
        <w:jc w:val="both"/>
        <w:rPr>
          <w:rFonts w:ascii="Times New Roman" w:eastAsia="Calibri" w:hAnsi="Times New Roman" w:cs="Times New Roman"/>
          <w:color w:val="000000"/>
          <w:sz w:val="24"/>
          <w:szCs w:val="24"/>
        </w:rPr>
      </w:pPr>
      <w:r w:rsidRPr="00CD54E7">
        <w:rPr>
          <w:rFonts w:ascii="Times New Roman" w:eastAsia="Calibri" w:hAnsi="Times New Roman" w:cs="Times New Roman"/>
          <w:color w:val="000000"/>
          <w:sz w:val="24"/>
          <w:szCs w:val="24"/>
        </w:rPr>
        <w:t xml:space="preserve">c) žemės sklypai; </w:t>
      </w:r>
    </w:p>
    <w:p w14:paraId="475ED642" w14:textId="104FDE8C" w:rsidR="00CD54E7" w:rsidRPr="00CD54E7" w:rsidRDefault="00CD54E7" w:rsidP="001435BD">
      <w:pPr>
        <w:tabs>
          <w:tab w:val="num" w:pos="1134"/>
          <w:tab w:val="num" w:pos="2952"/>
        </w:tabs>
        <w:ind w:firstLine="709"/>
        <w:contextualSpacing/>
        <w:jc w:val="both"/>
        <w:rPr>
          <w:rFonts w:ascii="Times New Roman" w:eastAsia="Calibri" w:hAnsi="Times New Roman" w:cs="Times New Roman"/>
          <w:color w:val="000000"/>
          <w:sz w:val="24"/>
          <w:szCs w:val="24"/>
        </w:rPr>
      </w:pPr>
      <w:r w:rsidRPr="00CD54E7">
        <w:rPr>
          <w:rFonts w:ascii="Times New Roman" w:eastAsia="Calibri" w:hAnsi="Times New Roman" w:cs="Times New Roman"/>
          <w:color w:val="000000"/>
          <w:sz w:val="24"/>
          <w:szCs w:val="24"/>
        </w:rPr>
        <w:t>d) gyvūnai, augalai, išskyrus išlaidas ger</w:t>
      </w:r>
      <w:r w:rsidR="008E4C1F">
        <w:rPr>
          <w:rFonts w:ascii="Times New Roman" w:eastAsia="Calibri" w:hAnsi="Times New Roman" w:cs="Times New Roman"/>
          <w:color w:val="000000"/>
          <w:sz w:val="24"/>
          <w:szCs w:val="24"/>
        </w:rPr>
        <w:t>ovės</w:t>
      </w:r>
      <w:r w:rsidRPr="00CD54E7">
        <w:rPr>
          <w:rFonts w:ascii="Times New Roman" w:eastAsia="Calibri" w:hAnsi="Times New Roman" w:cs="Times New Roman"/>
          <w:color w:val="000000"/>
          <w:sz w:val="24"/>
          <w:szCs w:val="24"/>
        </w:rPr>
        <w:t xml:space="preserve"> atkūrimui kaip numatyta </w:t>
      </w:r>
      <w:r w:rsidR="004E7C1C">
        <w:rPr>
          <w:rFonts w:ascii="Times New Roman" w:eastAsia="Calibri" w:hAnsi="Times New Roman" w:cs="Times New Roman"/>
          <w:color w:val="000000"/>
          <w:sz w:val="24"/>
          <w:szCs w:val="24"/>
        </w:rPr>
        <w:t>p</w:t>
      </w:r>
      <w:r w:rsidRPr="00CD54E7">
        <w:rPr>
          <w:rFonts w:ascii="Times New Roman" w:eastAsia="Calibri" w:hAnsi="Times New Roman" w:cs="Times New Roman"/>
          <w:color w:val="000000"/>
          <w:sz w:val="24"/>
          <w:szCs w:val="24"/>
        </w:rPr>
        <w:t xml:space="preserve">apildomų išlaidų draudimo sąlygoje; </w:t>
      </w:r>
    </w:p>
    <w:p w14:paraId="1C4E7F1D" w14:textId="77777777" w:rsidR="00CD54E7" w:rsidRPr="00CD54E7" w:rsidRDefault="00CD54E7" w:rsidP="001435BD">
      <w:pPr>
        <w:tabs>
          <w:tab w:val="num" w:pos="1134"/>
          <w:tab w:val="num" w:pos="2952"/>
        </w:tabs>
        <w:ind w:firstLine="709"/>
        <w:contextualSpacing/>
        <w:jc w:val="both"/>
        <w:rPr>
          <w:rFonts w:ascii="Times New Roman" w:eastAsia="Calibri" w:hAnsi="Times New Roman" w:cs="Times New Roman"/>
          <w:color w:val="000000"/>
          <w:sz w:val="24"/>
          <w:szCs w:val="24"/>
        </w:rPr>
      </w:pPr>
      <w:r w:rsidRPr="00CD54E7">
        <w:rPr>
          <w:rFonts w:ascii="Times New Roman" w:eastAsia="Calibri" w:hAnsi="Times New Roman" w:cs="Times New Roman"/>
          <w:color w:val="000000"/>
          <w:sz w:val="24"/>
          <w:szCs w:val="24"/>
        </w:rPr>
        <w:t xml:space="preserve">e) radioaktyviosios medžiagos, branduolinis kuras, sprogstamosios medžiagos, neįregistruoti nustatyta tvarka šaunamieji ginklai; </w:t>
      </w:r>
    </w:p>
    <w:p w14:paraId="0A6F4CE9" w14:textId="5DAE39F2" w:rsidR="00CD54E7" w:rsidRPr="00CD54E7" w:rsidRDefault="00CD54E7" w:rsidP="001435BD">
      <w:pPr>
        <w:tabs>
          <w:tab w:val="num" w:pos="1134"/>
          <w:tab w:val="num" w:pos="2952"/>
        </w:tabs>
        <w:ind w:firstLine="709"/>
        <w:contextualSpacing/>
        <w:jc w:val="both"/>
        <w:rPr>
          <w:rFonts w:ascii="Times New Roman" w:eastAsia="Calibri" w:hAnsi="Times New Roman" w:cs="Times New Roman"/>
          <w:color w:val="000000"/>
          <w:sz w:val="24"/>
          <w:szCs w:val="24"/>
        </w:rPr>
      </w:pPr>
      <w:r w:rsidRPr="00CD54E7">
        <w:rPr>
          <w:rFonts w:ascii="Times New Roman" w:eastAsia="Calibri" w:hAnsi="Times New Roman" w:cs="Times New Roman"/>
          <w:color w:val="000000"/>
          <w:sz w:val="24"/>
          <w:szCs w:val="24"/>
        </w:rPr>
        <w:t xml:space="preserve">f) duomenų bazės bei kita informacija, esanti kompiuterio įrenginiuose ar duomenų laikmenose, išskyrus išlaidas, numatytas </w:t>
      </w:r>
      <w:r w:rsidR="004E7C1C">
        <w:rPr>
          <w:rFonts w:ascii="Times New Roman" w:eastAsia="Calibri" w:hAnsi="Times New Roman" w:cs="Times New Roman"/>
          <w:color w:val="000000"/>
          <w:sz w:val="24"/>
          <w:szCs w:val="24"/>
        </w:rPr>
        <w:t>p</w:t>
      </w:r>
      <w:r w:rsidRPr="00CD54E7">
        <w:rPr>
          <w:rFonts w:ascii="Times New Roman" w:eastAsia="Calibri" w:hAnsi="Times New Roman" w:cs="Times New Roman"/>
          <w:color w:val="000000"/>
          <w:sz w:val="24"/>
          <w:szCs w:val="24"/>
        </w:rPr>
        <w:t xml:space="preserve">apildomų išlaidų draudimo sąlygoje; </w:t>
      </w:r>
    </w:p>
    <w:p w14:paraId="6AE64429" w14:textId="77777777" w:rsidR="00CD54E7" w:rsidRPr="00CD54E7" w:rsidRDefault="00CD54E7" w:rsidP="001435BD">
      <w:pPr>
        <w:tabs>
          <w:tab w:val="num" w:pos="1134"/>
          <w:tab w:val="num" w:pos="2952"/>
        </w:tabs>
        <w:ind w:firstLine="709"/>
        <w:contextualSpacing/>
        <w:jc w:val="both"/>
        <w:rPr>
          <w:rFonts w:ascii="Times New Roman" w:eastAsia="Calibri" w:hAnsi="Times New Roman" w:cs="Times New Roman"/>
          <w:color w:val="000000"/>
          <w:sz w:val="24"/>
          <w:szCs w:val="24"/>
        </w:rPr>
      </w:pPr>
      <w:r w:rsidRPr="00CD54E7">
        <w:rPr>
          <w:rFonts w:ascii="Times New Roman" w:eastAsia="Calibri" w:hAnsi="Times New Roman" w:cs="Times New Roman"/>
          <w:color w:val="000000"/>
          <w:sz w:val="24"/>
          <w:szCs w:val="24"/>
        </w:rPr>
        <w:t xml:space="preserve">g) plaustai ir statiniai, pastatyti ant plaustų; </w:t>
      </w:r>
    </w:p>
    <w:p w14:paraId="5F939160" w14:textId="77777777" w:rsidR="00CD54E7" w:rsidRPr="00CD54E7" w:rsidRDefault="00CD54E7" w:rsidP="001435BD">
      <w:pPr>
        <w:tabs>
          <w:tab w:val="num" w:pos="1134"/>
          <w:tab w:val="num" w:pos="2952"/>
        </w:tabs>
        <w:ind w:firstLine="709"/>
        <w:contextualSpacing/>
        <w:jc w:val="both"/>
        <w:rPr>
          <w:rFonts w:ascii="Times New Roman" w:eastAsia="Calibri" w:hAnsi="Times New Roman" w:cs="Times New Roman"/>
          <w:color w:val="000000"/>
          <w:sz w:val="24"/>
          <w:szCs w:val="24"/>
        </w:rPr>
      </w:pPr>
      <w:r w:rsidRPr="00CD54E7">
        <w:rPr>
          <w:rFonts w:ascii="Times New Roman" w:eastAsia="Calibri" w:hAnsi="Times New Roman" w:cs="Times New Roman"/>
          <w:color w:val="000000"/>
          <w:sz w:val="24"/>
          <w:szCs w:val="24"/>
        </w:rPr>
        <w:lastRenderedPageBreak/>
        <w:t xml:space="preserve">h) antikvariniai daiktai, neapdoroti taurieji metalai bei brangakmeniai, perlai, juvelyriniai ar kiti dirbiniai iš jų; </w:t>
      </w:r>
    </w:p>
    <w:p w14:paraId="5B0C4DC0" w14:textId="5DAD1B07" w:rsidR="00CD54E7" w:rsidRPr="00CD54E7" w:rsidRDefault="00CD54E7" w:rsidP="001435BD">
      <w:pPr>
        <w:tabs>
          <w:tab w:val="num" w:pos="1134"/>
          <w:tab w:val="num" w:pos="2952"/>
        </w:tabs>
        <w:ind w:firstLine="709"/>
        <w:contextualSpacing/>
        <w:jc w:val="both"/>
        <w:rPr>
          <w:rFonts w:ascii="Times New Roman" w:eastAsia="Calibri" w:hAnsi="Times New Roman" w:cs="Times New Roman"/>
          <w:color w:val="000000"/>
          <w:sz w:val="24"/>
          <w:szCs w:val="24"/>
        </w:rPr>
      </w:pPr>
      <w:r w:rsidRPr="00CD54E7">
        <w:rPr>
          <w:rFonts w:ascii="Times New Roman" w:eastAsia="Calibri" w:hAnsi="Times New Roman" w:cs="Times New Roman"/>
          <w:color w:val="000000"/>
          <w:sz w:val="24"/>
          <w:szCs w:val="24"/>
        </w:rPr>
        <w:t>k) kilnojamasis turtas, priklausantis kitiems asmenims, kurio Draudėjas nėra perėmęs iš jų pagal nuomos, panaudos, pasaugos ar pan. sutartį</w:t>
      </w:r>
      <w:r w:rsidR="00C4378E">
        <w:rPr>
          <w:rFonts w:ascii="Times New Roman" w:eastAsia="Calibri" w:hAnsi="Times New Roman" w:cs="Times New Roman"/>
          <w:color w:val="000000"/>
          <w:sz w:val="24"/>
          <w:szCs w:val="24"/>
        </w:rPr>
        <w:t>.</w:t>
      </w:r>
    </w:p>
    <w:p w14:paraId="3FC31DDF" w14:textId="2221AD57" w:rsidR="00CD54E7" w:rsidRPr="00C4378E" w:rsidRDefault="00C4378E" w:rsidP="009560CD">
      <w:pPr>
        <w:ind w:firstLine="567"/>
        <w:jc w:val="both"/>
        <w:rPr>
          <w:rFonts w:ascii="Times New Roman" w:eastAsia="Calibri" w:hAnsi="Times New Roman" w:cs="Times New Roman"/>
          <w:color w:val="000000"/>
          <w:sz w:val="24"/>
          <w:szCs w:val="24"/>
        </w:rPr>
      </w:pPr>
      <w:r w:rsidRPr="00C4378E">
        <w:rPr>
          <w:rFonts w:ascii="Times New Roman" w:eastAsia="Calibri" w:hAnsi="Times New Roman" w:cs="Times New Roman"/>
          <w:color w:val="000000"/>
          <w:sz w:val="24"/>
          <w:szCs w:val="24"/>
        </w:rPr>
        <w:t>2.</w:t>
      </w:r>
      <w:r w:rsidR="00FC0F04">
        <w:rPr>
          <w:rFonts w:ascii="Times New Roman" w:eastAsia="Calibri" w:hAnsi="Times New Roman" w:cs="Times New Roman"/>
          <w:color w:val="000000"/>
          <w:sz w:val="24"/>
          <w:szCs w:val="24"/>
        </w:rPr>
        <w:t>5</w:t>
      </w:r>
      <w:r w:rsidRPr="00C4378E">
        <w:rPr>
          <w:rFonts w:ascii="Times New Roman" w:eastAsia="Calibri" w:hAnsi="Times New Roman" w:cs="Times New Roman"/>
          <w:color w:val="000000"/>
          <w:sz w:val="24"/>
          <w:szCs w:val="24"/>
        </w:rPr>
        <w:t>. Turto nuostoliai neatlyginami dėl:</w:t>
      </w:r>
    </w:p>
    <w:p w14:paraId="4A42581C" w14:textId="77777777" w:rsidR="00C4378E" w:rsidRPr="00C4378E" w:rsidRDefault="00C4378E" w:rsidP="001435BD">
      <w:pPr>
        <w:ind w:firstLine="709"/>
        <w:jc w:val="both"/>
        <w:rPr>
          <w:rFonts w:ascii="Times New Roman" w:eastAsia="Calibri" w:hAnsi="Times New Roman" w:cs="Times New Roman"/>
          <w:color w:val="000000"/>
          <w:sz w:val="24"/>
          <w:szCs w:val="24"/>
        </w:rPr>
      </w:pPr>
      <w:r w:rsidRPr="00C4378E">
        <w:rPr>
          <w:rFonts w:ascii="Times New Roman" w:eastAsia="Calibri" w:hAnsi="Times New Roman" w:cs="Times New Roman"/>
          <w:color w:val="000000"/>
          <w:sz w:val="24"/>
          <w:szCs w:val="24"/>
        </w:rPr>
        <w:t>a) natūralių ir ilgalaikių lėtinių procesų, natūralaus susidėvėjimo, korozijos, erozijos;</w:t>
      </w:r>
    </w:p>
    <w:p w14:paraId="136BCFA9" w14:textId="19AE064A" w:rsidR="00C4378E" w:rsidRPr="00C4378E" w:rsidRDefault="00C4378E" w:rsidP="001435BD">
      <w:pPr>
        <w:ind w:firstLine="709"/>
        <w:jc w:val="both"/>
        <w:rPr>
          <w:rFonts w:ascii="Times New Roman" w:eastAsia="Calibri" w:hAnsi="Times New Roman" w:cs="Times New Roman"/>
          <w:color w:val="000000"/>
          <w:sz w:val="24"/>
          <w:szCs w:val="24"/>
        </w:rPr>
      </w:pPr>
      <w:r w:rsidRPr="00C4378E">
        <w:rPr>
          <w:rFonts w:ascii="Times New Roman" w:eastAsia="Calibri" w:hAnsi="Times New Roman" w:cs="Times New Roman"/>
          <w:color w:val="000000"/>
          <w:sz w:val="24"/>
          <w:szCs w:val="24"/>
        </w:rPr>
        <w:t>b) vibracijos, pastatų iškilimo, įtrūkimo, sėdimo, susitraukimo, išsiplėtimo;</w:t>
      </w:r>
    </w:p>
    <w:p w14:paraId="300132D0" w14:textId="44341368" w:rsidR="00C4378E" w:rsidRPr="00C4378E" w:rsidRDefault="00C4378E" w:rsidP="001435BD">
      <w:pPr>
        <w:ind w:firstLine="709"/>
        <w:jc w:val="both"/>
        <w:rPr>
          <w:rFonts w:ascii="Times New Roman" w:eastAsia="Calibri" w:hAnsi="Times New Roman" w:cs="Times New Roman"/>
          <w:color w:val="000000"/>
          <w:sz w:val="24"/>
          <w:szCs w:val="24"/>
        </w:rPr>
      </w:pPr>
      <w:r w:rsidRPr="00C4378E">
        <w:rPr>
          <w:rFonts w:ascii="Times New Roman" w:eastAsia="Calibri" w:hAnsi="Times New Roman" w:cs="Times New Roman"/>
          <w:color w:val="000000"/>
          <w:sz w:val="24"/>
          <w:szCs w:val="24"/>
        </w:rPr>
        <w:t>c) vabzdžių, graužikų, kitų parazitų ir mikroorganizmų, gyvūnų ar augalų poveikio;</w:t>
      </w:r>
    </w:p>
    <w:p w14:paraId="04FD8334" w14:textId="6FAA0E98" w:rsidR="00C4378E" w:rsidRPr="00C4378E" w:rsidRDefault="00C4378E" w:rsidP="001435BD">
      <w:pPr>
        <w:ind w:firstLine="709"/>
        <w:jc w:val="both"/>
        <w:rPr>
          <w:rFonts w:ascii="Times New Roman" w:eastAsia="Calibri" w:hAnsi="Times New Roman" w:cs="Times New Roman"/>
          <w:color w:val="000000"/>
          <w:sz w:val="24"/>
          <w:szCs w:val="24"/>
        </w:rPr>
      </w:pPr>
      <w:r w:rsidRPr="00C4378E">
        <w:rPr>
          <w:rFonts w:ascii="Times New Roman" w:eastAsia="Calibri" w:hAnsi="Times New Roman" w:cs="Times New Roman"/>
          <w:color w:val="000000"/>
          <w:sz w:val="24"/>
          <w:szCs w:val="24"/>
        </w:rPr>
        <w:t>d) projektavimo, statybos, montavimo, grunto tyrimo klaidų ar brokuotų, nekokybiškų medžiagų, įrenginių naudojimo;</w:t>
      </w:r>
    </w:p>
    <w:p w14:paraId="5AD1582E" w14:textId="76C000FC" w:rsidR="00C4378E" w:rsidRPr="00C4378E" w:rsidRDefault="00C4378E" w:rsidP="001435BD">
      <w:pPr>
        <w:ind w:firstLine="709"/>
        <w:jc w:val="both"/>
        <w:rPr>
          <w:rFonts w:ascii="Times New Roman" w:eastAsia="Calibri" w:hAnsi="Times New Roman" w:cs="Times New Roman"/>
          <w:color w:val="000000"/>
          <w:sz w:val="24"/>
          <w:szCs w:val="24"/>
        </w:rPr>
      </w:pPr>
      <w:r w:rsidRPr="00C4378E">
        <w:rPr>
          <w:rFonts w:ascii="Times New Roman" w:eastAsia="Calibri" w:hAnsi="Times New Roman" w:cs="Times New Roman"/>
          <w:color w:val="000000"/>
          <w:sz w:val="24"/>
          <w:szCs w:val="24"/>
        </w:rPr>
        <w:t>e) klaidų, trūkumų ar įvykių, dėl kurių patirti nuostoliai turi būti atlyginami pagal garantiją;</w:t>
      </w:r>
    </w:p>
    <w:p w14:paraId="53DECE20" w14:textId="4A811540" w:rsidR="00C4378E" w:rsidRPr="00C4378E" w:rsidRDefault="00C4378E" w:rsidP="001435BD">
      <w:pPr>
        <w:ind w:firstLine="709"/>
        <w:jc w:val="both"/>
        <w:rPr>
          <w:rFonts w:ascii="Times New Roman" w:eastAsia="Calibri" w:hAnsi="Times New Roman" w:cs="Times New Roman"/>
          <w:color w:val="000000"/>
          <w:sz w:val="24"/>
          <w:szCs w:val="24"/>
        </w:rPr>
      </w:pPr>
      <w:r w:rsidRPr="00C4378E">
        <w:rPr>
          <w:rFonts w:ascii="Times New Roman" w:eastAsia="Calibri" w:hAnsi="Times New Roman" w:cs="Times New Roman"/>
          <w:color w:val="000000"/>
          <w:sz w:val="24"/>
          <w:szCs w:val="24"/>
        </w:rPr>
        <w:t xml:space="preserve">f) vandens patekimo per nesandarias pastato išorines </w:t>
      </w:r>
      <w:r w:rsidR="008E4C1F" w:rsidRPr="00C4378E">
        <w:rPr>
          <w:rFonts w:ascii="Times New Roman" w:eastAsia="Calibri" w:hAnsi="Times New Roman" w:cs="Times New Roman"/>
          <w:color w:val="000000"/>
          <w:sz w:val="24"/>
          <w:szCs w:val="24"/>
        </w:rPr>
        <w:t>atitvatinęs</w:t>
      </w:r>
      <w:r w:rsidRPr="00C4378E">
        <w:rPr>
          <w:rFonts w:ascii="Times New Roman" w:eastAsia="Calibri" w:hAnsi="Times New Roman" w:cs="Times New Roman"/>
          <w:color w:val="000000"/>
          <w:sz w:val="24"/>
          <w:szCs w:val="24"/>
        </w:rPr>
        <w:t xml:space="preserve"> konstrukcijas;</w:t>
      </w:r>
    </w:p>
    <w:p w14:paraId="684A9066" w14:textId="77777777" w:rsidR="00C4378E" w:rsidRPr="00C4378E" w:rsidRDefault="00C4378E" w:rsidP="001435BD">
      <w:pPr>
        <w:ind w:firstLine="709"/>
        <w:jc w:val="both"/>
        <w:rPr>
          <w:rFonts w:ascii="Times New Roman" w:eastAsia="Calibri" w:hAnsi="Times New Roman" w:cs="Times New Roman"/>
          <w:color w:val="000000"/>
          <w:sz w:val="24"/>
          <w:szCs w:val="24"/>
        </w:rPr>
      </w:pPr>
      <w:r w:rsidRPr="00C4378E">
        <w:rPr>
          <w:rFonts w:ascii="Times New Roman" w:eastAsia="Calibri" w:hAnsi="Times New Roman" w:cs="Times New Roman"/>
          <w:color w:val="000000"/>
          <w:sz w:val="24"/>
          <w:szCs w:val="24"/>
        </w:rPr>
        <w:t>g) vagystės be įsilaužimo ar plėšimo požymių;</w:t>
      </w:r>
    </w:p>
    <w:p w14:paraId="5793A5E7" w14:textId="45A46540" w:rsidR="00C4378E" w:rsidRPr="00C4378E" w:rsidRDefault="00C4378E" w:rsidP="001435BD">
      <w:pPr>
        <w:ind w:firstLine="709"/>
        <w:jc w:val="both"/>
        <w:rPr>
          <w:rFonts w:ascii="Times New Roman" w:eastAsia="Calibri" w:hAnsi="Times New Roman" w:cs="Times New Roman"/>
          <w:color w:val="000000"/>
          <w:sz w:val="24"/>
          <w:szCs w:val="24"/>
        </w:rPr>
      </w:pPr>
      <w:r w:rsidRPr="00C4378E">
        <w:rPr>
          <w:rFonts w:ascii="Times New Roman" w:eastAsia="Calibri" w:hAnsi="Times New Roman" w:cs="Times New Roman"/>
          <w:color w:val="000000"/>
          <w:sz w:val="24"/>
          <w:szCs w:val="24"/>
        </w:rPr>
        <w:t>h) stiklo dūžio atsargoms. Įrengimų sudaužymo juos pakuojant, transportuojant, montuojant</w:t>
      </w:r>
      <w:r>
        <w:rPr>
          <w:rFonts w:ascii="Times New Roman" w:eastAsia="Calibri" w:hAnsi="Times New Roman" w:cs="Times New Roman"/>
          <w:color w:val="000000"/>
          <w:sz w:val="24"/>
          <w:szCs w:val="24"/>
        </w:rPr>
        <w:t>.</w:t>
      </w:r>
    </w:p>
    <w:p w14:paraId="4C531ED9" w14:textId="7C8BA588" w:rsidR="00C4378E" w:rsidRDefault="00FC0F04" w:rsidP="009560CD">
      <w:pPr>
        <w:ind w:firstLine="567"/>
        <w:jc w:val="both"/>
        <w:rPr>
          <w:rFonts w:ascii="Times New Roman" w:eastAsia="Calibri" w:hAnsi="Times New Roman" w:cs="Times New Roman"/>
          <w:color w:val="000000"/>
          <w:sz w:val="24"/>
          <w:szCs w:val="24"/>
        </w:rPr>
      </w:pPr>
      <w:r>
        <w:rPr>
          <w:rFonts w:ascii="Times New Roman" w:hAnsi="Times New Roman" w:cs="Times New Roman"/>
          <w:sz w:val="24"/>
          <w:szCs w:val="24"/>
        </w:rPr>
        <w:t>2.6. K</w:t>
      </w:r>
      <w:r w:rsidR="00113614" w:rsidRPr="00FC0F04">
        <w:rPr>
          <w:rFonts w:ascii="Times New Roman" w:eastAsia="Calibri" w:hAnsi="Times New Roman" w:cs="Times New Roman"/>
          <w:color w:val="000000"/>
          <w:sz w:val="24"/>
          <w:szCs w:val="24"/>
        </w:rPr>
        <w:t xml:space="preserve">iti standartinėse </w:t>
      </w:r>
      <w:r w:rsidR="00113614">
        <w:rPr>
          <w:rFonts w:ascii="Times New Roman" w:eastAsia="Calibri" w:hAnsi="Times New Roman" w:cs="Times New Roman"/>
          <w:color w:val="000000"/>
          <w:sz w:val="24"/>
          <w:szCs w:val="24"/>
        </w:rPr>
        <w:t>D</w:t>
      </w:r>
      <w:r w:rsidR="00113614" w:rsidRPr="00FC0F04">
        <w:rPr>
          <w:rFonts w:ascii="Times New Roman" w:eastAsia="Calibri" w:hAnsi="Times New Roman" w:cs="Times New Roman"/>
          <w:color w:val="000000"/>
          <w:sz w:val="24"/>
          <w:szCs w:val="24"/>
        </w:rPr>
        <w:t xml:space="preserve">raudiko turto draudimo taisyklėse esantys nedraudžiamieji įvykiai bei standartinėse </w:t>
      </w:r>
      <w:r w:rsidR="00113614">
        <w:rPr>
          <w:rFonts w:ascii="Times New Roman" w:eastAsia="Calibri" w:hAnsi="Times New Roman" w:cs="Times New Roman"/>
          <w:color w:val="000000"/>
          <w:sz w:val="24"/>
          <w:szCs w:val="24"/>
        </w:rPr>
        <w:t>D</w:t>
      </w:r>
      <w:r w:rsidR="00113614" w:rsidRPr="00FC0F04">
        <w:rPr>
          <w:rFonts w:ascii="Times New Roman" w:eastAsia="Calibri" w:hAnsi="Times New Roman" w:cs="Times New Roman"/>
          <w:color w:val="000000"/>
          <w:sz w:val="24"/>
          <w:szCs w:val="24"/>
        </w:rPr>
        <w:t>raudiko turto draudimo taisyklėse esantys nedraudžiamieji objektai</w:t>
      </w:r>
      <w:r w:rsidR="00113614">
        <w:rPr>
          <w:rFonts w:ascii="Times New Roman" w:eastAsia="Calibri" w:hAnsi="Times New Roman" w:cs="Times New Roman"/>
          <w:color w:val="000000"/>
          <w:sz w:val="24"/>
          <w:szCs w:val="24"/>
        </w:rPr>
        <w:t>.</w:t>
      </w:r>
    </w:p>
    <w:p w14:paraId="67B6B5FE" w14:textId="77777777" w:rsidR="00113614" w:rsidRPr="00FC0F04" w:rsidRDefault="00113614" w:rsidP="003B3C92">
      <w:pPr>
        <w:ind w:firstLine="567"/>
        <w:jc w:val="both"/>
        <w:rPr>
          <w:rFonts w:ascii="Times New Roman" w:eastAsia="Calibri" w:hAnsi="Times New Roman" w:cs="Times New Roman"/>
          <w:color w:val="000000"/>
          <w:sz w:val="24"/>
          <w:szCs w:val="24"/>
        </w:rPr>
      </w:pPr>
    </w:p>
    <w:p w14:paraId="33DCE962" w14:textId="77777777" w:rsidR="00C370CA" w:rsidRPr="0007192C" w:rsidRDefault="00C370CA" w:rsidP="0007192C">
      <w:pPr>
        <w:pStyle w:val="ListParagraph"/>
        <w:numPr>
          <w:ilvl w:val="0"/>
          <w:numId w:val="2"/>
        </w:numPr>
        <w:tabs>
          <w:tab w:val="left" w:pos="284"/>
        </w:tabs>
        <w:spacing w:before="60" w:after="60"/>
        <w:ind w:left="0" w:firstLine="0"/>
        <w:contextualSpacing w:val="0"/>
        <w:jc w:val="center"/>
        <w:rPr>
          <w:rFonts w:ascii="Times New Roman" w:hAnsi="Times New Roman" w:cs="Times New Roman"/>
          <w:b/>
          <w:sz w:val="24"/>
          <w:szCs w:val="24"/>
        </w:rPr>
      </w:pPr>
      <w:r w:rsidRPr="0007192C">
        <w:rPr>
          <w:rFonts w:ascii="Times New Roman" w:hAnsi="Times New Roman" w:cs="Times New Roman"/>
          <w:b/>
          <w:sz w:val="24"/>
          <w:szCs w:val="24"/>
        </w:rPr>
        <w:t>PIRKIMO OBJEKTO APIMTYS</w:t>
      </w:r>
    </w:p>
    <w:p w14:paraId="3CF223CD" w14:textId="77777777" w:rsidR="00C370CA" w:rsidRPr="0007192C" w:rsidRDefault="00C370CA" w:rsidP="003B3C92">
      <w:pPr>
        <w:pStyle w:val="ListParagraph"/>
        <w:numPr>
          <w:ilvl w:val="1"/>
          <w:numId w:val="2"/>
        </w:numPr>
        <w:tabs>
          <w:tab w:val="left" w:pos="567"/>
          <w:tab w:val="left" w:pos="993"/>
        </w:tabs>
        <w:spacing w:before="60" w:after="60"/>
        <w:ind w:left="0" w:firstLine="567"/>
        <w:rPr>
          <w:rFonts w:ascii="Times New Roman" w:eastAsia="Myriad Pro" w:hAnsi="Times New Roman" w:cs="Times New Roman"/>
          <w:sz w:val="24"/>
          <w:szCs w:val="24"/>
        </w:rPr>
      </w:pPr>
      <w:r w:rsidRPr="0007192C">
        <w:rPr>
          <w:rFonts w:ascii="Times New Roman" w:eastAsia="Myriad Pro" w:hAnsi="Times New Roman" w:cs="Times New Roman"/>
          <w:sz w:val="24"/>
          <w:szCs w:val="24"/>
        </w:rPr>
        <w:t>Paslaugų apimtys:</w:t>
      </w:r>
    </w:p>
    <w:p w14:paraId="30544917" w14:textId="77777777" w:rsidR="00C370CA" w:rsidRPr="0007192C" w:rsidRDefault="00C370CA" w:rsidP="003B3C92">
      <w:pPr>
        <w:pStyle w:val="ListParagraph"/>
        <w:tabs>
          <w:tab w:val="left" w:pos="567"/>
          <w:tab w:val="left" w:pos="993"/>
        </w:tabs>
        <w:ind w:left="0" w:firstLine="567"/>
        <w:rPr>
          <w:rFonts w:ascii="Times New Roman" w:eastAsia="Myriad Pro" w:hAnsi="Times New Roman" w:cs="Times New Roman"/>
          <w:sz w:val="24"/>
          <w:szCs w:val="24"/>
        </w:rPr>
      </w:pPr>
    </w:p>
    <w:tbl>
      <w:tblPr>
        <w:tblStyle w:val="TableGrid"/>
        <w:tblW w:w="9628" w:type="dxa"/>
        <w:jc w:val="center"/>
        <w:tblLook w:val="04A0" w:firstRow="1" w:lastRow="0" w:firstColumn="1" w:lastColumn="0" w:noHBand="0" w:noVBand="1"/>
      </w:tblPr>
      <w:tblGrid>
        <w:gridCol w:w="988"/>
        <w:gridCol w:w="5718"/>
        <w:gridCol w:w="2922"/>
      </w:tblGrid>
      <w:tr w:rsidR="000F3287" w:rsidRPr="0007192C" w14:paraId="4424398E" w14:textId="77777777" w:rsidTr="001B72AD">
        <w:trPr>
          <w:trHeight w:val="283"/>
          <w:jc w:val="center"/>
        </w:trPr>
        <w:tc>
          <w:tcPr>
            <w:tcW w:w="988" w:type="dxa"/>
            <w:tcBorders>
              <w:top w:val="single" w:sz="4" w:space="0" w:color="auto"/>
              <w:left w:val="single" w:sz="4" w:space="0" w:color="auto"/>
              <w:bottom w:val="single" w:sz="4" w:space="0" w:color="auto"/>
              <w:right w:val="single" w:sz="4" w:space="0" w:color="auto"/>
            </w:tcBorders>
            <w:vAlign w:val="center"/>
          </w:tcPr>
          <w:p w14:paraId="1B901B58" w14:textId="0D670DE4" w:rsidR="000F3287" w:rsidRPr="0007192C" w:rsidRDefault="000F3287" w:rsidP="001B72AD">
            <w:pPr>
              <w:tabs>
                <w:tab w:val="left" w:pos="993"/>
              </w:tabs>
              <w:ind w:firstLine="0"/>
              <w:jc w:val="center"/>
              <w:rPr>
                <w:rFonts w:ascii="Times New Roman" w:hAnsi="Times New Roman"/>
                <w:b/>
                <w:bCs/>
                <w:sz w:val="24"/>
                <w:szCs w:val="24"/>
              </w:rPr>
            </w:pPr>
            <w:r>
              <w:rPr>
                <w:rFonts w:ascii="Times New Roman" w:hAnsi="Times New Roman"/>
                <w:b/>
                <w:bCs/>
                <w:sz w:val="24"/>
                <w:szCs w:val="24"/>
              </w:rPr>
              <w:t>Eil. Nr.</w:t>
            </w:r>
          </w:p>
        </w:tc>
        <w:tc>
          <w:tcPr>
            <w:tcW w:w="5718" w:type="dxa"/>
            <w:tcBorders>
              <w:top w:val="single" w:sz="4" w:space="0" w:color="auto"/>
              <w:left w:val="single" w:sz="4" w:space="0" w:color="auto"/>
              <w:bottom w:val="single" w:sz="4" w:space="0" w:color="auto"/>
              <w:right w:val="single" w:sz="4" w:space="0" w:color="auto"/>
            </w:tcBorders>
            <w:vAlign w:val="center"/>
          </w:tcPr>
          <w:p w14:paraId="2C84B420" w14:textId="333B6816" w:rsidR="000F3287" w:rsidRPr="0007192C" w:rsidRDefault="001F0BFC" w:rsidP="00492E93">
            <w:pPr>
              <w:tabs>
                <w:tab w:val="left" w:pos="993"/>
              </w:tabs>
              <w:ind w:firstLine="567"/>
              <w:jc w:val="center"/>
              <w:rPr>
                <w:rFonts w:ascii="Times New Roman" w:hAnsi="Times New Roman"/>
                <w:b/>
                <w:bCs/>
                <w:sz w:val="24"/>
                <w:szCs w:val="24"/>
              </w:rPr>
            </w:pPr>
            <w:r>
              <w:rPr>
                <w:rFonts w:ascii="Times New Roman" w:hAnsi="Times New Roman"/>
                <w:b/>
                <w:bCs/>
                <w:sz w:val="24"/>
                <w:szCs w:val="24"/>
              </w:rPr>
              <w:t>Draudimo o</w:t>
            </w:r>
            <w:r w:rsidR="002151EC">
              <w:rPr>
                <w:rFonts w:ascii="Times New Roman" w:hAnsi="Times New Roman"/>
                <w:b/>
                <w:bCs/>
                <w:sz w:val="24"/>
                <w:szCs w:val="24"/>
              </w:rPr>
              <w:t>bjektas</w:t>
            </w:r>
          </w:p>
        </w:tc>
        <w:tc>
          <w:tcPr>
            <w:tcW w:w="2922" w:type="dxa"/>
            <w:tcBorders>
              <w:top w:val="single" w:sz="4" w:space="0" w:color="auto"/>
              <w:left w:val="single" w:sz="4" w:space="0" w:color="auto"/>
              <w:bottom w:val="single" w:sz="4" w:space="0" w:color="auto"/>
              <w:right w:val="single" w:sz="4" w:space="0" w:color="auto"/>
            </w:tcBorders>
            <w:vAlign w:val="center"/>
          </w:tcPr>
          <w:p w14:paraId="79FEEF03" w14:textId="0FF5EF05" w:rsidR="000F3287" w:rsidRPr="0007192C" w:rsidRDefault="000F3287" w:rsidP="001B72AD">
            <w:pPr>
              <w:tabs>
                <w:tab w:val="left" w:pos="993"/>
              </w:tabs>
              <w:ind w:firstLine="0"/>
              <w:jc w:val="center"/>
              <w:rPr>
                <w:rFonts w:ascii="Times New Roman" w:hAnsi="Times New Roman"/>
                <w:b/>
                <w:bCs/>
                <w:sz w:val="24"/>
                <w:szCs w:val="24"/>
              </w:rPr>
            </w:pPr>
            <w:r w:rsidRPr="0007192C">
              <w:rPr>
                <w:rFonts w:ascii="Times New Roman" w:hAnsi="Times New Roman"/>
                <w:b/>
                <w:bCs/>
                <w:sz w:val="24"/>
                <w:szCs w:val="24"/>
              </w:rPr>
              <w:t>Draudimo sum</w:t>
            </w:r>
            <w:r w:rsidR="002151EC">
              <w:rPr>
                <w:rFonts w:ascii="Times New Roman" w:hAnsi="Times New Roman"/>
                <w:b/>
                <w:bCs/>
                <w:sz w:val="24"/>
                <w:szCs w:val="24"/>
              </w:rPr>
              <w:t>a,</w:t>
            </w:r>
            <w:r w:rsidRPr="0007192C">
              <w:rPr>
                <w:rFonts w:ascii="Times New Roman" w:hAnsi="Times New Roman"/>
                <w:b/>
                <w:bCs/>
                <w:sz w:val="24"/>
                <w:szCs w:val="24"/>
              </w:rPr>
              <w:t xml:space="preserve"> </w:t>
            </w:r>
            <w:r>
              <w:rPr>
                <w:rFonts w:ascii="Times New Roman" w:hAnsi="Times New Roman"/>
                <w:b/>
                <w:bCs/>
                <w:sz w:val="24"/>
                <w:szCs w:val="24"/>
              </w:rPr>
              <w:t>Eur</w:t>
            </w:r>
          </w:p>
        </w:tc>
      </w:tr>
      <w:tr w:rsidR="000F3287" w:rsidRPr="0007192C" w14:paraId="33375A7D" w14:textId="77777777" w:rsidTr="006016F2">
        <w:trPr>
          <w:trHeight w:val="427"/>
          <w:jc w:val="center"/>
        </w:trPr>
        <w:tc>
          <w:tcPr>
            <w:tcW w:w="988" w:type="dxa"/>
            <w:tcBorders>
              <w:top w:val="single" w:sz="4" w:space="0" w:color="auto"/>
              <w:left w:val="single" w:sz="4" w:space="0" w:color="auto"/>
              <w:bottom w:val="single" w:sz="4" w:space="0" w:color="auto"/>
              <w:right w:val="single" w:sz="4" w:space="0" w:color="auto"/>
            </w:tcBorders>
            <w:vAlign w:val="center"/>
          </w:tcPr>
          <w:p w14:paraId="7AB59547" w14:textId="025637E1" w:rsidR="000F3287" w:rsidRPr="0007192C" w:rsidRDefault="00855C9C" w:rsidP="001B72AD">
            <w:pPr>
              <w:tabs>
                <w:tab w:val="left" w:pos="993"/>
              </w:tabs>
              <w:ind w:firstLine="0"/>
              <w:jc w:val="center"/>
              <w:rPr>
                <w:rFonts w:ascii="Times New Roman" w:hAnsi="Times New Roman"/>
                <w:sz w:val="24"/>
                <w:szCs w:val="24"/>
              </w:rPr>
            </w:pPr>
            <w:r>
              <w:rPr>
                <w:rFonts w:ascii="Times New Roman" w:hAnsi="Times New Roman"/>
                <w:sz w:val="24"/>
                <w:szCs w:val="24"/>
              </w:rPr>
              <w:t>3.1.</w:t>
            </w:r>
            <w:r w:rsidR="000F3287">
              <w:rPr>
                <w:rFonts w:ascii="Times New Roman" w:hAnsi="Times New Roman"/>
                <w:sz w:val="24"/>
                <w:szCs w:val="24"/>
              </w:rPr>
              <w:t>1.</w:t>
            </w:r>
          </w:p>
        </w:tc>
        <w:tc>
          <w:tcPr>
            <w:tcW w:w="5718" w:type="dxa"/>
            <w:tcBorders>
              <w:top w:val="single" w:sz="4" w:space="0" w:color="auto"/>
              <w:left w:val="single" w:sz="4" w:space="0" w:color="auto"/>
              <w:bottom w:val="single" w:sz="4" w:space="0" w:color="auto"/>
              <w:right w:val="single" w:sz="4" w:space="0" w:color="auto"/>
            </w:tcBorders>
            <w:vAlign w:val="center"/>
          </w:tcPr>
          <w:p w14:paraId="3CC0D2FB" w14:textId="38FBE197" w:rsidR="000F3287" w:rsidRPr="0007192C" w:rsidRDefault="002151EC" w:rsidP="001B72AD">
            <w:pPr>
              <w:tabs>
                <w:tab w:val="left" w:pos="993"/>
              </w:tabs>
              <w:ind w:firstLine="0"/>
              <w:jc w:val="center"/>
              <w:rPr>
                <w:rFonts w:ascii="Times New Roman" w:hAnsi="Times New Roman"/>
                <w:sz w:val="24"/>
                <w:szCs w:val="24"/>
              </w:rPr>
            </w:pPr>
            <w:r>
              <w:rPr>
                <w:rFonts w:ascii="Times New Roman" w:hAnsi="Times New Roman"/>
                <w:sz w:val="24"/>
                <w:szCs w:val="24"/>
              </w:rPr>
              <w:t>Kilnojamas Drau</w:t>
            </w:r>
            <w:r w:rsidR="005C762D">
              <w:rPr>
                <w:rFonts w:ascii="Times New Roman" w:hAnsi="Times New Roman"/>
                <w:sz w:val="24"/>
                <w:szCs w:val="24"/>
              </w:rPr>
              <w:t xml:space="preserve">dėjo </w:t>
            </w:r>
            <w:r>
              <w:rPr>
                <w:rFonts w:ascii="Times New Roman" w:hAnsi="Times New Roman"/>
                <w:sz w:val="24"/>
                <w:szCs w:val="24"/>
              </w:rPr>
              <w:t>turtas</w:t>
            </w:r>
          </w:p>
        </w:tc>
        <w:tc>
          <w:tcPr>
            <w:tcW w:w="2922" w:type="dxa"/>
            <w:tcBorders>
              <w:top w:val="single" w:sz="4" w:space="0" w:color="auto"/>
              <w:left w:val="single" w:sz="4" w:space="0" w:color="auto"/>
              <w:bottom w:val="single" w:sz="4" w:space="0" w:color="auto"/>
              <w:right w:val="single" w:sz="4" w:space="0" w:color="auto"/>
            </w:tcBorders>
            <w:vAlign w:val="center"/>
          </w:tcPr>
          <w:p w14:paraId="4C6AAB38" w14:textId="7DFE71B4" w:rsidR="000F3287" w:rsidRPr="006016F2" w:rsidRDefault="005B49C1" w:rsidP="001B72AD">
            <w:pPr>
              <w:tabs>
                <w:tab w:val="left" w:pos="993"/>
              </w:tabs>
              <w:ind w:firstLine="0"/>
              <w:jc w:val="center"/>
              <w:rPr>
                <w:rFonts w:ascii="Times New Roman" w:hAnsi="Times New Roman"/>
                <w:sz w:val="24"/>
                <w:szCs w:val="24"/>
              </w:rPr>
            </w:pPr>
            <w:r>
              <w:rPr>
                <w:rFonts w:ascii="Times New Roman" w:hAnsi="Times New Roman"/>
                <w:color w:val="000000"/>
                <w:sz w:val="24"/>
                <w:szCs w:val="24"/>
              </w:rPr>
              <w:t>1964576,13</w:t>
            </w:r>
            <w:r w:rsidR="00A80CFF">
              <w:rPr>
                <w:rStyle w:val="FootnoteReference"/>
                <w:rFonts w:ascii="Times New Roman" w:hAnsi="Times New Roman"/>
                <w:color w:val="000000"/>
                <w:sz w:val="24"/>
                <w:szCs w:val="24"/>
              </w:rPr>
              <w:footnoteReference w:id="2"/>
            </w:r>
            <w:r w:rsidR="007F688A">
              <w:rPr>
                <w:rFonts w:ascii="Times New Roman" w:hAnsi="Times New Roman"/>
                <w:color w:val="000000"/>
                <w:sz w:val="24"/>
                <w:szCs w:val="24"/>
              </w:rPr>
              <w:t xml:space="preserve"> </w:t>
            </w:r>
            <w:r w:rsidR="00703E44">
              <w:rPr>
                <w:rFonts w:ascii="Times New Roman" w:hAnsi="Times New Roman"/>
                <w:color w:val="000000"/>
                <w:sz w:val="24"/>
                <w:szCs w:val="24"/>
              </w:rPr>
              <w:t>su PVM</w:t>
            </w:r>
          </w:p>
        </w:tc>
      </w:tr>
      <w:tr w:rsidR="00B65F6F" w:rsidRPr="0007192C" w14:paraId="5EE84F61" w14:textId="77777777" w:rsidTr="006016F2">
        <w:trPr>
          <w:trHeight w:val="427"/>
          <w:jc w:val="center"/>
        </w:trPr>
        <w:tc>
          <w:tcPr>
            <w:tcW w:w="988" w:type="dxa"/>
            <w:tcBorders>
              <w:top w:val="single" w:sz="4" w:space="0" w:color="auto"/>
              <w:left w:val="single" w:sz="4" w:space="0" w:color="auto"/>
              <w:bottom w:val="single" w:sz="4" w:space="0" w:color="auto"/>
              <w:right w:val="single" w:sz="4" w:space="0" w:color="auto"/>
            </w:tcBorders>
            <w:vAlign w:val="center"/>
          </w:tcPr>
          <w:p w14:paraId="3612541C" w14:textId="6B16516B" w:rsidR="00B65F6F" w:rsidRDefault="00B65F6F" w:rsidP="001B72AD">
            <w:pPr>
              <w:tabs>
                <w:tab w:val="left" w:pos="993"/>
              </w:tabs>
              <w:ind w:firstLine="0"/>
              <w:jc w:val="center"/>
              <w:rPr>
                <w:rFonts w:ascii="Times New Roman" w:hAnsi="Times New Roman"/>
                <w:sz w:val="24"/>
                <w:szCs w:val="24"/>
              </w:rPr>
            </w:pPr>
            <w:r>
              <w:rPr>
                <w:rFonts w:ascii="Times New Roman" w:hAnsi="Times New Roman"/>
                <w:sz w:val="24"/>
                <w:szCs w:val="24"/>
              </w:rPr>
              <w:t>3.1.2</w:t>
            </w:r>
          </w:p>
        </w:tc>
        <w:tc>
          <w:tcPr>
            <w:tcW w:w="5718" w:type="dxa"/>
            <w:tcBorders>
              <w:top w:val="single" w:sz="4" w:space="0" w:color="auto"/>
              <w:left w:val="single" w:sz="4" w:space="0" w:color="auto"/>
              <w:bottom w:val="single" w:sz="4" w:space="0" w:color="auto"/>
              <w:right w:val="single" w:sz="4" w:space="0" w:color="auto"/>
            </w:tcBorders>
            <w:vAlign w:val="center"/>
          </w:tcPr>
          <w:p w14:paraId="783194CE" w14:textId="790474AE" w:rsidR="00B65F6F" w:rsidRDefault="00B65F6F" w:rsidP="001B72AD">
            <w:pPr>
              <w:tabs>
                <w:tab w:val="left" w:pos="993"/>
              </w:tabs>
              <w:ind w:firstLine="0"/>
              <w:jc w:val="center"/>
              <w:rPr>
                <w:rFonts w:ascii="Times New Roman" w:hAnsi="Times New Roman"/>
                <w:sz w:val="24"/>
                <w:szCs w:val="24"/>
              </w:rPr>
            </w:pPr>
            <w:r>
              <w:rPr>
                <w:rFonts w:ascii="Times New Roman" w:hAnsi="Times New Roman"/>
                <w:sz w:val="24"/>
                <w:szCs w:val="24"/>
              </w:rPr>
              <w:t>Planuojamos investicijos į kilnojamą turtą 2026 m.</w:t>
            </w:r>
          </w:p>
        </w:tc>
        <w:tc>
          <w:tcPr>
            <w:tcW w:w="2922" w:type="dxa"/>
            <w:tcBorders>
              <w:top w:val="single" w:sz="4" w:space="0" w:color="auto"/>
              <w:left w:val="single" w:sz="4" w:space="0" w:color="auto"/>
              <w:bottom w:val="single" w:sz="4" w:space="0" w:color="auto"/>
              <w:right w:val="single" w:sz="4" w:space="0" w:color="auto"/>
            </w:tcBorders>
            <w:vAlign w:val="center"/>
          </w:tcPr>
          <w:p w14:paraId="21268C7D" w14:textId="559DDF98" w:rsidR="00B65F6F" w:rsidRDefault="00B40BB5" w:rsidP="001B72AD">
            <w:pPr>
              <w:tabs>
                <w:tab w:val="left" w:pos="993"/>
              </w:tabs>
              <w:ind w:firstLine="0"/>
              <w:jc w:val="center"/>
              <w:rPr>
                <w:rFonts w:ascii="Times New Roman" w:hAnsi="Times New Roman"/>
                <w:color w:val="000000"/>
                <w:sz w:val="24"/>
                <w:szCs w:val="24"/>
              </w:rPr>
            </w:pPr>
            <w:r>
              <w:rPr>
                <w:rFonts w:ascii="Times New Roman" w:hAnsi="Times New Roman"/>
                <w:color w:val="000000"/>
                <w:sz w:val="24"/>
                <w:szCs w:val="24"/>
              </w:rPr>
              <w:t>282898,00</w:t>
            </w:r>
            <w:r w:rsidR="00703E44">
              <w:rPr>
                <w:rFonts w:ascii="Times New Roman" w:hAnsi="Times New Roman"/>
                <w:color w:val="000000"/>
                <w:sz w:val="24"/>
                <w:szCs w:val="24"/>
              </w:rPr>
              <w:t xml:space="preserve"> su PVM</w:t>
            </w:r>
          </w:p>
        </w:tc>
      </w:tr>
    </w:tbl>
    <w:p w14:paraId="3A2BB958" w14:textId="77777777" w:rsidR="00C370CA" w:rsidRPr="0007192C" w:rsidRDefault="00C370CA" w:rsidP="003B3C92">
      <w:pPr>
        <w:pStyle w:val="ListParagraph"/>
        <w:tabs>
          <w:tab w:val="left" w:pos="567"/>
          <w:tab w:val="left" w:pos="993"/>
        </w:tabs>
        <w:ind w:left="0" w:firstLine="567"/>
        <w:rPr>
          <w:rFonts w:ascii="Times New Roman" w:eastAsia="Myriad Pro" w:hAnsi="Times New Roman" w:cs="Times New Roman"/>
          <w:sz w:val="24"/>
          <w:szCs w:val="24"/>
        </w:rPr>
      </w:pPr>
    </w:p>
    <w:p w14:paraId="3A7242EE" w14:textId="1DF51C46" w:rsidR="00C370CA" w:rsidRDefault="00C370CA" w:rsidP="003B3C92">
      <w:pPr>
        <w:pStyle w:val="ListParagraph"/>
        <w:numPr>
          <w:ilvl w:val="1"/>
          <w:numId w:val="2"/>
        </w:numPr>
        <w:tabs>
          <w:tab w:val="left" w:pos="567"/>
          <w:tab w:val="left" w:pos="993"/>
        </w:tabs>
        <w:spacing w:beforeLines="60" w:before="144" w:afterLines="60" w:after="144"/>
        <w:ind w:left="0" w:firstLine="567"/>
        <w:jc w:val="both"/>
        <w:rPr>
          <w:rFonts w:ascii="Times New Roman" w:eastAsia="Myriad Pro" w:hAnsi="Times New Roman" w:cs="Times New Roman"/>
          <w:sz w:val="24"/>
          <w:szCs w:val="24"/>
        </w:rPr>
      </w:pPr>
      <w:r w:rsidRPr="0007192C">
        <w:rPr>
          <w:rFonts w:ascii="Times New Roman" w:eastAsia="Myriad Pro" w:hAnsi="Times New Roman" w:cs="Times New Roman"/>
          <w:sz w:val="24"/>
          <w:szCs w:val="24"/>
        </w:rPr>
        <w:t xml:space="preserve">Išskaita </w:t>
      </w:r>
      <w:r w:rsidR="000F1B44">
        <w:rPr>
          <w:rFonts w:ascii="Times New Roman" w:eastAsia="Myriad Pro" w:hAnsi="Times New Roman" w:cs="Times New Roman"/>
          <w:sz w:val="24"/>
          <w:szCs w:val="24"/>
        </w:rPr>
        <w:t>kilnojamam turtui – 150,00 Eur</w:t>
      </w:r>
      <w:r w:rsidRPr="0007192C">
        <w:rPr>
          <w:rFonts w:ascii="Times New Roman" w:eastAsia="Myriad Pro" w:hAnsi="Times New Roman" w:cs="Times New Roman"/>
          <w:sz w:val="24"/>
          <w:szCs w:val="24"/>
        </w:rPr>
        <w:t>.</w:t>
      </w:r>
    </w:p>
    <w:p w14:paraId="01AD24CC" w14:textId="0A4A53E6" w:rsidR="001F0BFC" w:rsidRDefault="001F0BFC" w:rsidP="003B3C92">
      <w:pPr>
        <w:pStyle w:val="ListParagraph"/>
        <w:numPr>
          <w:ilvl w:val="1"/>
          <w:numId w:val="2"/>
        </w:numPr>
        <w:tabs>
          <w:tab w:val="left" w:pos="567"/>
          <w:tab w:val="left" w:pos="993"/>
        </w:tabs>
        <w:spacing w:beforeLines="60" w:before="144" w:afterLines="60" w:after="144"/>
        <w:ind w:left="0" w:firstLine="567"/>
        <w:jc w:val="both"/>
        <w:rPr>
          <w:rFonts w:ascii="Times New Roman" w:eastAsia="Myriad Pro" w:hAnsi="Times New Roman" w:cs="Times New Roman"/>
          <w:sz w:val="24"/>
          <w:szCs w:val="24"/>
        </w:rPr>
      </w:pPr>
      <w:r>
        <w:rPr>
          <w:rFonts w:ascii="Times New Roman" w:eastAsia="Myriad Pro" w:hAnsi="Times New Roman" w:cs="Times New Roman"/>
          <w:sz w:val="24"/>
          <w:szCs w:val="24"/>
        </w:rPr>
        <w:t>Turtas apdraudžiamas nauja atkūrimo verte.</w:t>
      </w:r>
    </w:p>
    <w:p w14:paraId="2A787064" w14:textId="77777777" w:rsidR="00C370CA" w:rsidRPr="0007192C" w:rsidRDefault="00C370CA" w:rsidP="003B3C92">
      <w:pPr>
        <w:pStyle w:val="ListParagraph"/>
        <w:numPr>
          <w:ilvl w:val="1"/>
          <w:numId w:val="2"/>
        </w:numPr>
        <w:tabs>
          <w:tab w:val="left" w:pos="567"/>
          <w:tab w:val="left" w:pos="993"/>
        </w:tabs>
        <w:spacing w:beforeLines="60" w:before="144" w:afterLines="60" w:after="144"/>
        <w:ind w:left="0" w:firstLine="567"/>
        <w:rPr>
          <w:rFonts w:ascii="Times New Roman" w:eastAsia="Myriad Pro" w:hAnsi="Times New Roman" w:cs="Times New Roman"/>
          <w:sz w:val="24"/>
          <w:szCs w:val="24"/>
        </w:rPr>
      </w:pPr>
      <w:r w:rsidRPr="0007192C">
        <w:rPr>
          <w:rFonts w:ascii="Times New Roman" w:eastAsia="Myriad Pro" w:hAnsi="Times New Roman" w:cs="Times New Roman"/>
          <w:sz w:val="24"/>
          <w:szCs w:val="24"/>
        </w:rPr>
        <w:t>Draudžiamųjų įvykių skaičius neribojamas.</w:t>
      </w:r>
    </w:p>
    <w:p w14:paraId="37CF4B7D" w14:textId="45F73E21" w:rsidR="00C370CA" w:rsidRPr="002151EC" w:rsidRDefault="00C370CA" w:rsidP="003B3C92">
      <w:pPr>
        <w:pStyle w:val="ListParagraph"/>
        <w:numPr>
          <w:ilvl w:val="1"/>
          <w:numId w:val="2"/>
        </w:numPr>
        <w:tabs>
          <w:tab w:val="left" w:pos="540"/>
          <w:tab w:val="left" w:pos="993"/>
        </w:tabs>
        <w:spacing w:beforeLines="60" w:before="144" w:afterLines="60" w:after="144"/>
        <w:ind w:left="0" w:firstLine="567"/>
        <w:jc w:val="both"/>
        <w:rPr>
          <w:rFonts w:ascii="Times New Roman" w:hAnsi="Times New Roman" w:cs="Times New Roman"/>
          <w:i/>
          <w:iCs/>
          <w:sz w:val="24"/>
          <w:szCs w:val="24"/>
        </w:rPr>
      </w:pPr>
      <w:r w:rsidRPr="00C7300C">
        <w:rPr>
          <w:rFonts w:ascii="Times New Roman" w:hAnsi="Times New Roman" w:cs="Times New Roman"/>
          <w:bCs/>
          <w:sz w:val="24"/>
          <w:szCs w:val="24"/>
        </w:rPr>
        <w:t>P</w:t>
      </w:r>
      <w:r w:rsidRPr="00C7300C">
        <w:rPr>
          <w:rFonts w:ascii="Times New Roman" w:hAnsi="Times New Roman" w:cs="Times New Roman"/>
          <w:sz w:val="24"/>
          <w:szCs w:val="24"/>
        </w:rPr>
        <w:t>aslaugos teikiam</w:t>
      </w:r>
      <w:r w:rsidR="000F1B44">
        <w:rPr>
          <w:rFonts w:ascii="Times New Roman" w:hAnsi="Times New Roman" w:cs="Times New Roman"/>
          <w:sz w:val="24"/>
          <w:szCs w:val="24"/>
        </w:rPr>
        <w:t>o</w:t>
      </w:r>
      <w:r w:rsidRPr="00C7300C">
        <w:rPr>
          <w:rFonts w:ascii="Times New Roman" w:hAnsi="Times New Roman" w:cs="Times New Roman"/>
          <w:sz w:val="24"/>
          <w:szCs w:val="24"/>
        </w:rPr>
        <w:t>s visą parą</w:t>
      </w:r>
      <w:r w:rsidR="002151EC">
        <w:rPr>
          <w:rFonts w:ascii="Times New Roman" w:hAnsi="Times New Roman" w:cs="Times New Roman"/>
          <w:sz w:val="24"/>
          <w:szCs w:val="24"/>
        </w:rPr>
        <w:t>.</w:t>
      </w:r>
      <w:r w:rsidR="00CE6082" w:rsidRPr="00C7300C">
        <w:rPr>
          <w:rFonts w:ascii="Times New Roman" w:hAnsi="Times New Roman" w:cs="Times New Roman"/>
          <w:sz w:val="24"/>
          <w:szCs w:val="24"/>
        </w:rPr>
        <w:t xml:space="preserve"> </w:t>
      </w:r>
    </w:p>
    <w:p w14:paraId="3D6CFA18" w14:textId="77777777" w:rsidR="002151EC" w:rsidRPr="00036C42" w:rsidRDefault="002151EC" w:rsidP="003B3C92">
      <w:pPr>
        <w:pStyle w:val="ListParagraph"/>
        <w:tabs>
          <w:tab w:val="left" w:pos="540"/>
          <w:tab w:val="left" w:pos="993"/>
        </w:tabs>
        <w:spacing w:beforeLines="60" w:before="144" w:afterLines="60" w:after="144"/>
        <w:ind w:left="0" w:firstLine="567"/>
        <w:jc w:val="both"/>
        <w:rPr>
          <w:rFonts w:ascii="Times New Roman" w:hAnsi="Times New Roman" w:cs="Times New Roman"/>
          <w:i/>
          <w:iCs/>
          <w:sz w:val="24"/>
          <w:szCs w:val="24"/>
        </w:rPr>
      </w:pPr>
    </w:p>
    <w:p w14:paraId="268FD5E6" w14:textId="77777777" w:rsidR="00C370CA" w:rsidRPr="00036C42" w:rsidRDefault="00C370CA" w:rsidP="0007192C">
      <w:pPr>
        <w:pStyle w:val="ListParagraph"/>
        <w:numPr>
          <w:ilvl w:val="0"/>
          <w:numId w:val="2"/>
        </w:numPr>
        <w:tabs>
          <w:tab w:val="left" w:pos="284"/>
        </w:tabs>
        <w:spacing w:before="60" w:after="60"/>
        <w:ind w:left="0" w:firstLine="0"/>
        <w:contextualSpacing w:val="0"/>
        <w:jc w:val="center"/>
        <w:rPr>
          <w:rFonts w:ascii="Times New Roman" w:hAnsi="Times New Roman" w:cs="Times New Roman"/>
          <w:b/>
          <w:sz w:val="24"/>
          <w:szCs w:val="24"/>
        </w:rPr>
      </w:pPr>
      <w:r w:rsidRPr="00036C42">
        <w:rPr>
          <w:rFonts w:ascii="Times New Roman" w:hAnsi="Times New Roman" w:cs="Times New Roman"/>
          <w:b/>
          <w:sz w:val="24"/>
          <w:szCs w:val="24"/>
        </w:rPr>
        <w:t>REIKALAVIMAI PIRKIMO OBJEKTUI</w:t>
      </w:r>
    </w:p>
    <w:p w14:paraId="770DAA13" w14:textId="77777777" w:rsidR="00C370CA" w:rsidRDefault="00C370CA" w:rsidP="00D824DB">
      <w:pPr>
        <w:pStyle w:val="Heading2"/>
        <w:numPr>
          <w:ilvl w:val="0"/>
          <w:numId w:val="0"/>
        </w:numPr>
        <w:tabs>
          <w:tab w:val="left" w:pos="567"/>
          <w:tab w:val="left" w:pos="993"/>
        </w:tabs>
        <w:ind w:firstLine="567"/>
        <w:jc w:val="both"/>
        <w:rPr>
          <w:rFonts w:ascii="Times New Roman" w:hAnsi="Times New Roman" w:cs="Times New Roman"/>
          <w:szCs w:val="24"/>
          <w:lang w:val="lt-LT"/>
        </w:rPr>
      </w:pPr>
      <w:r w:rsidRPr="00036C42">
        <w:rPr>
          <w:rFonts w:ascii="Times New Roman" w:hAnsi="Times New Roman" w:cs="Times New Roman"/>
          <w:szCs w:val="24"/>
          <w:lang w:val="lt-LT"/>
        </w:rPr>
        <w:t>Specialiosios draudimo sąlygos</w:t>
      </w:r>
    </w:p>
    <w:p w14:paraId="1DD46785" w14:textId="31F31D77" w:rsidR="00B933EB" w:rsidRPr="003B3C92" w:rsidRDefault="00B933EB" w:rsidP="00D824DB">
      <w:pPr>
        <w:pStyle w:val="Default"/>
        <w:numPr>
          <w:ilvl w:val="1"/>
          <w:numId w:val="2"/>
        </w:numPr>
        <w:tabs>
          <w:tab w:val="left" w:pos="709"/>
          <w:tab w:val="left" w:pos="851"/>
          <w:tab w:val="left" w:pos="993"/>
          <w:tab w:val="left" w:pos="1276"/>
        </w:tabs>
        <w:ind w:left="0" w:firstLine="567"/>
        <w:rPr>
          <w:rFonts w:ascii="Times New Roman" w:eastAsia="Myriad Pro" w:hAnsi="Times New Roman" w:cs="Times New Roman"/>
          <w:b/>
          <w:bCs/>
          <w:color w:val="auto"/>
        </w:rPr>
      </w:pPr>
      <w:r w:rsidRPr="003B3C92">
        <w:rPr>
          <w:rFonts w:ascii="Times New Roman" w:eastAsia="Myriad Pro" w:hAnsi="Times New Roman" w:cs="Times New Roman"/>
          <w:b/>
          <w:bCs/>
          <w:color w:val="auto"/>
        </w:rPr>
        <w:t>Draudimo vertė ir draudimo suma</w:t>
      </w:r>
      <w:r w:rsidR="001F0BFC" w:rsidRPr="003B3C92">
        <w:rPr>
          <w:rFonts w:ascii="Times New Roman" w:eastAsia="Myriad Pro" w:hAnsi="Times New Roman" w:cs="Times New Roman"/>
          <w:b/>
          <w:bCs/>
          <w:color w:val="auto"/>
        </w:rPr>
        <w:t>:</w:t>
      </w:r>
      <w:r w:rsidRPr="003B3C92">
        <w:rPr>
          <w:rFonts w:ascii="Times New Roman" w:eastAsia="Myriad Pro" w:hAnsi="Times New Roman" w:cs="Times New Roman"/>
          <w:b/>
          <w:bCs/>
          <w:color w:val="auto"/>
        </w:rPr>
        <w:t xml:space="preserve"> </w:t>
      </w:r>
    </w:p>
    <w:p w14:paraId="7894248B" w14:textId="3BA1DCC2" w:rsidR="00B933EB" w:rsidRPr="00B933EB" w:rsidRDefault="00B933EB" w:rsidP="00D824DB">
      <w:pPr>
        <w:pStyle w:val="Default"/>
        <w:numPr>
          <w:ilvl w:val="2"/>
          <w:numId w:val="2"/>
        </w:numPr>
        <w:tabs>
          <w:tab w:val="left" w:pos="426"/>
          <w:tab w:val="left" w:pos="851"/>
          <w:tab w:val="left" w:pos="993"/>
          <w:tab w:val="left" w:pos="1276"/>
          <w:tab w:val="left" w:pos="1418"/>
        </w:tabs>
        <w:ind w:left="0" w:firstLine="567"/>
        <w:jc w:val="both"/>
        <w:rPr>
          <w:rFonts w:ascii="Times New Roman" w:eastAsia="Myriad Pro" w:hAnsi="Times New Roman" w:cs="Times New Roman"/>
          <w:color w:val="auto"/>
        </w:rPr>
      </w:pPr>
      <w:r w:rsidRPr="00B933EB">
        <w:rPr>
          <w:rFonts w:ascii="Times New Roman" w:eastAsia="Myriad Pro" w:hAnsi="Times New Roman" w:cs="Times New Roman"/>
          <w:color w:val="auto"/>
        </w:rPr>
        <w:t xml:space="preserve">Visas turtas, nepriklausomai nuo paskirties, amžiaus, eksploatavimo sąlygų ir nusidėvėjimo, yra apdraudžiamas nauja atkuriamąja verte ir nuostolio dydis bei draudimo išmoka taip pat skaičiuojami naujos atkuriamosios vertės pagrindu. </w:t>
      </w:r>
    </w:p>
    <w:p w14:paraId="664AD06B" w14:textId="18F913A6" w:rsidR="00B933EB" w:rsidRPr="00B933EB" w:rsidRDefault="005C762D" w:rsidP="00D824DB">
      <w:pPr>
        <w:pStyle w:val="Default"/>
        <w:tabs>
          <w:tab w:val="left" w:pos="426"/>
          <w:tab w:val="left" w:pos="851"/>
          <w:tab w:val="left" w:pos="993"/>
          <w:tab w:val="left" w:pos="1276"/>
        </w:tabs>
        <w:ind w:firstLine="567"/>
        <w:jc w:val="both"/>
        <w:rPr>
          <w:rFonts w:ascii="Times New Roman" w:eastAsia="Myriad Pro" w:hAnsi="Times New Roman" w:cs="Times New Roman"/>
          <w:color w:val="auto"/>
        </w:rPr>
      </w:pPr>
      <w:r>
        <w:rPr>
          <w:rFonts w:ascii="Times New Roman" w:eastAsia="Myriad Pro" w:hAnsi="Times New Roman" w:cs="Times New Roman"/>
          <w:color w:val="auto"/>
        </w:rPr>
        <w:t xml:space="preserve">4.1.2. </w:t>
      </w:r>
      <w:r w:rsidR="00B933EB" w:rsidRPr="00B933EB">
        <w:rPr>
          <w:rFonts w:ascii="Times New Roman" w:eastAsia="Myriad Pro" w:hAnsi="Times New Roman" w:cs="Times New Roman"/>
          <w:color w:val="auto"/>
        </w:rPr>
        <w:t xml:space="preserve">Nauja atkuriamoji vertė yra lygi sumai, kurią reikia išleisti norint įsigyti, pagaminti naują tokios pačios rūšies, paskirties bei artimiausių techninių parametrų įrenginį, inventorių, atsargas arba pastatyti naują artimiausių techninių parametrų pastatą ar statinį. Visais atvejais į naują atkuriamąją vertę yra įskaičiuojamos išlaidos projektavimui, derinimui, bandymams / testavimui, transportavimui, priežiūrai bei kitos būtinos išlaidos ir privalomi mokesčiai. </w:t>
      </w:r>
    </w:p>
    <w:p w14:paraId="7FE343B6" w14:textId="2879EF3D" w:rsidR="00B933EB" w:rsidRPr="00B933EB" w:rsidRDefault="00B933EB" w:rsidP="00D824DB">
      <w:pPr>
        <w:pStyle w:val="Default"/>
        <w:tabs>
          <w:tab w:val="left" w:pos="993"/>
          <w:tab w:val="left" w:pos="1276"/>
        </w:tabs>
        <w:ind w:firstLine="567"/>
        <w:jc w:val="both"/>
        <w:rPr>
          <w:rFonts w:ascii="Times New Roman" w:eastAsia="Myriad Pro" w:hAnsi="Times New Roman" w:cs="Times New Roman"/>
          <w:color w:val="auto"/>
        </w:rPr>
      </w:pPr>
      <w:r w:rsidRPr="003B3C92">
        <w:rPr>
          <w:rFonts w:ascii="Times New Roman" w:eastAsia="Myriad Pro" w:hAnsi="Times New Roman" w:cs="Times New Roman"/>
          <w:b/>
          <w:bCs/>
          <w:color w:val="auto"/>
        </w:rPr>
        <w:t xml:space="preserve">4.2. </w:t>
      </w:r>
      <w:r w:rsidRPr="005C762D">
        <w:rPr>
          <w:rFonts w:ascii="Times New Roman" w:eastAsia="Myriad Pro" w:hAnsi="Times New Roman" w:cs="Times New Roman"/>
          <w:b/>
          <w:bCs/>
          <w:color w:val="auto"/>
        </w:rPr>
        <w:t>Atsistatanti draudimo suma</w:t>
      </w:r>
      <w:r w:rsidR="001F0BFC" w:rsidRPr="005C762D">
        <w:rPr>
          <w:rFonts w:ascii="Times New Roman" w:eastAsia="Myriad Pro" w:hAnsi="Times New Roman" w:cs="Times New Roman"/>
          <w:b/>
          <w:bCs/>
          <w:color w:val="auto"/>
        </w:rPr>
        <w:t>:</w:t>
      </w:r>
      <w:r w:rsidR="005C762D">
        <w:rPr>
          <w:rFonts w:ascii="Times New Roman" w:eastAsia="Myriad Pro" w:hAnsi="Times New Roman" w:cs="Times New Roman"/>
          <w:b/>
          <w:bCs/>
          <w:color w:val="auto"/>
        </w:rPr>
        <w:t xml:space="preserve"> </w:t>
      </w:r>
      <w:r w:rsidR="005C762D">
        <w:rPr>
          <w:rFonts w:ascii="Times New Roman" w:eastAsia="Myriad Pro" w:hAnsi="Times New Roman" w:cs="Times New Roman"/>
          <w:color w:val="auto"/>
        </w:rPr>
        <w:t>i</w:t>
      </w:r>
      <w:r w:rsidRPr="00B933EB">
        <w:rPr>
          <w:rFonts w:ascii="Times New Roman" w:eastAsia="Myriad Pro" w:hAnsi="Times New Roman" w:cs="Times New Roman"/>
          <w:color w:val="auto"/>
        </w:rPr>
        <w:t xml:space="preserve">šskyrus atvejus, kai konkrečiai nurodyti draudimo išmokų limitai, taikomi visai draudimo sutarčiai ar taikomas draudimas pirmos rizikos principu, draudimo sumos nebus mažinamos jokiomis Draudiko išmokėtomis sumomis dėl bet kokio nuostolio ar žalos, ir liks pilni per visą draudimo laikotarpį, jeigu apdraustas turtas po draudžiamojo įvykio yra atstatomas. </w:t>
      </w:r>
    </w:p>
    <w:p w14:paraId="2600B0ED" w14:textId="586D2632" w:rsidR="00B933EB" w:rsidRPr="003B3C92" w:rsidRDefault="00B933EB" w:rsidP="00D824DB">
      <w:pPr>
        <w:pStyle w:val="Default"/>
        <w:tabs>
          <w:tab w:val="left" w:pos="993"/>
          <w:tab w:val="left" w:pos="1276"/>
        </w:tabs>
        <w:ind w:firstLine="567"/>
        <w:jc w:val="both"/>
        <w:rPr>
          <w:rFonts w:ascii="Times New Roman" w:hAnsi="Times New Roman" w:cs="Times New Roman"/>
        </w:rPr>
      </w:pPr>
      <w:r w:rsidRPr="003B3C92">
        <w:rPr>
          <w:rFonts w:ascii="Times New Roman" w:eastAsia="Myriad Pro" w:hAnsi="Times New Roman" w:cs="Times New Roman"/>
          <w:b/>
          <w:bCs/>
          <w:color w:val="auto"/>
        </w:rPr>
        <w:t>4.3. Turto atstatymas kitomis konstrukcijomis ar technologijomis</w:t>
      </w:r>
      <w:r w:rsidR="001F0BFC" w:rsidRPr="003B3C92">
        <w:rPr>
          <w:rFonts w:ascii="Times New Roman" w:eastAsia="Myriad Pro" w:hAnsi="Times New Roman" w:cs="Times New Roman"/>
          <w:b/>
          <w:bCs/>
          <w:color w:val="auto"/>
        </w:rPr>
        <w:t>:</w:t>
      </w:r>
      <w:r w:rsidR="005C762D" w:rsidRPr="003B3C92">
        <w:rPr>
          <w:rFonts w:ascii="Times New Roman" w:eastAsia="Myriad Pro" w:hAnsi="Times New Roman" w:cs="Times New Roman"/>
          <w:b/>
          <w:bCs/>
          <w:color w:val="auto"/>
        </w:rPr>
        <w:t xml:space="preserve"> </w:t>
      </w:r>
      <w:r w:rsidRPr="003B3C92">
        <w:rPr>
          <w:rFonts w:ascii="Times New Roman" w:hAnsi="Times New Roman" w:cs="Times New Roman"/>
        </w:rPr>
        <w:t xml:space="preserve">Draudikas sutinka, kad Draudėjas turi teisę turtą atstatyti kitokiais konstrukciniais ar technologiniais sprendimais nei buvo iki draudžiamojo įvykio, tačiau draudimo išmokos suma negali viršyti sumos, kuri būtų buvusi </w:t>
      </w:r>
      <w:r w:rsidRPr="003B3C92">
        <w:rPr>
          <w:rFonts w:ascii="Times New Roman" w:hAnsi="Times New Roman" w:cs="Times New Roman"/>
        </w:rPr>
        <w:lastRenderedPageBreak/>
        <w:t>mokama, jei Draudėjas turtą atstatinėtų tokiais pat konstrukciniais ar technologiniais sprendimais ir samdant tą patį gamintoją</w:t>
      </w:r>
      <w:r w:rsidR="00855C9C" w:rsidRPr="003B3C92">
        <w:rPr>
          <w:rFonts w:ascii="Times New Roman" w:hAnsi="Times New Roman" w:cs="Times New Roman"/>
        </w:rPr>
        <w:t xml:space="preserve"> </w:t>
      </w:r>
      <w:r w:rsidRPr="003B3C92">
        <w:rPr>
          <w:rFonts w:ascii="Times New Roman" w:hAnsi="Times New Roman" w:cs="Times New Roman"/>
        </w:rPr>
        <w:t>/ tiekėją, jeigu jis teikia šias paslaugas.</w:t>
      </w:r>
    </w:p>
    <w:p w14:paraId="4A815ECB" w14:textId="77777777" w:rsidR="00C370CA" w:rsidRPr="0007192C" w:rsidRDefault="00C370CA" w:rsidP="00D824DB">
      <w:pPr>
        <w:ind w:firstLine="567"/>
        <w:jc w:val="both"/>
        <w:rPr>
          <w:rFonts w:ascii="Times New Roman" w:hAnsi="Times New Roman" w:cs="Times New Roman"/>
          <w:sz w:val="24"/>
          <w:szCs w:val="24"/>
        </w:rPr>
      </w:pPr>
    </w:p>
    <w:p w14:paraId="601E6657" w14:textId="77777777" w:rsidR="00C370CA" w:rsidRPr="0007192C" w:rsidRDefault="00C370CA" w:rsidP="0007192C">
      <w:pPr>
        <w:pStyle w:val="ListParagraph"/>
        <w:numPr>
          <w:ilvl w:val="0"/>
          <w:numId w:val="2"/>
        </w:numPr>
        <w:tabs>
          <w:tab w:val="left" w:pos="284"/>
        </w:tabs>
        <w:spacing w:before="60" w:after="60"/>
        <w:ind w:left="0" w:firstLine="0"/>
        <w:contextualSpacing w:val="0"/>
        <w:jc w:val="center"/>
        <w:rPr>
          <w:rFonts w:ascii="Times New Roman" w:hAnsi="Times New Roman" w:cs="Times New Roman"/>
          <w:sz w:val="24"/>
          <w:szCs w:val="24"/>
        </w:rPr>
      </w:pPr>
      <w:r w:rsidRPr="0007192C">
        <w:rPr>
          <w:rFonts w:ascii="Times New Roman" w:hAnsi="Times New Roman" w:cs="Times New Roman"/>
          <w:b/>
          <w:sz w:val="24"/>
          <w:szCs w:val="24"/>
        </w:rPr>
        <w:t>NEDRAUDŽIAMIEJI ĮVYKIAI</w:t>
      </w:r>
    </w:p>
    <w:p w14:paraId="4ECDCF4D" w14:textId="2E5BC8A2" w:rsidR="00C370CA" w:rsidRPr="0007192C" w:rsidRDefault="00B515AA" w:rsidP="00530704">
      <w:pPr>
        <w:pStyle w:val="ListParagraph"/>
        <w:numPr>
          <w:ilvl w:val="1"/>
          <w:numId w:val="2"/>
        </w:numPr>
        <w:tabs>
          <w:tab w:val="left" w:pos="540"/>
          <w:tab w:val="left" w:pos="851"/>
        </w:tabs>
        <w:spacing w:before="60" w:after="60"/>
        <w:ind w:left="0" w:firstLine="567"/>
        <w:jc w:val="both"/>
        <w:rPr>
          <w:rFonts w:ascii="Times New Roman" w:hAnsi="Times New Roman" w:cs="Times New Roman"/>
          <w:sz w:val="24"/>
          <w:szCs w:val="24"/>
        </w:rPr>
      </w:pPr>
      <w:r w:rsidRPr="00B515AA">
        <w:rPr>
          <w:rFonts w:ascii="Times New Roman" w:hAnsi="Times New Roman" w:cs="Times New Roman"/>
          <w:sz w:val="24"/>
          <w:szCs w:val="24"/>
        </w:rPr>
        <w:t xml:space="preserve">Esant prieštaravimams tarp šioje specifikacijoje numatytų sąlygų ir Draudiko </w:t>
      </w:r>
      <w:r w:rsidR="00B933EB">
        <w:rPr>
          <w:rFonts w:ascii="Times New Roman" w:hAnsi="Times New Roman" w:cs="Times New Roman"/>
          <w:sz w:val="24"/>
          <w:szCs w:val="24"/>
        </w:rPr>
        <w:t>Įmonių turto</w:t>
      </w:r>
      <w:r w:rsidRPr="00B515AA">
        <w:rPr>
          <w:rFonts w:ascii="Times New Roman" w:hAnsi="Times New Roman" w:cs="Times New Roman"/>
          <w:sz w:val="24"/>
          <w:szCs w:val="24"/>
        </w:rPr>
        <w:t xml:space="preserve"> draudimo taisyklių, nedraudžiamųjų įvykių, vadovaujamasi specifikacijoje numatytomis sąlygomis. Neaptartos nuostatos, darančios įtaką esminėms šalių teisėms ir pareigoms, galioja su sąlyga, kad nekeičia techninės specifikacijos nuostatų, nes priešingu atveju jos laikomos negaliojančiomis.</w:t>
      </w:r>
    </w:p>
    <w:p w14:paraId="43AAEA50" w14:textId="77777777" w:rsidR="00C370CA" w:rsidRPr="0007192C" w:rsidRDefault="00C370CA" w:rsidP="00C370CA">
      <w:pPr>
        <w:tabs>
          <w:tab w:val="left" w:pos="567"/>
          <w:tab w:val="left" w:pos="1276"/>
        </w:tabs>
        <w:ind w:firstLine="0"/>
        <w:jc w:val="both"/>
        <w:rPr>
          <w:rFonts w:ascii="Times New Roman" w:hAnsi="Times New Roman" w:cs="Times New Roman"/>
          <w:sz w:val="24"/>
          <w:szCs w:val="24"/>
        </w:rPr>
      </w:pPr>
    </w:p>
    <w:p w14:paraId="0EEBD263" w14:textId="6183DE70" w:rsidR="00C370CA" w:rsidRDefault="00117201" w:rsidP="00952C8A">
      <w:pPr>
        <w:pStyle w:val="ListParagraph"/>
        <w:tabs>
          <w:tab w:val="left" w:pos="284"/>
          <w:tab w:val="left" w:pos="360"/>
        </w:tabs>
        <w:spacing w:after="120"/>
        <w:ind w:left="0" w:firstLine="0"/>
        <w:jc w:val="center"/>
        <w:rPr>
          <w:rStyle w:val="Laukeliai"/>
          <w:rFonts w:ascii="Times New Roman" w:hAnsi="Times New Roman" w:cs="Times New Roman"/>
          <w:b/>
          <w:bCs/>
          <w:sz w:val="24"/>
          <w:szCs w:val="24"/>
        </w:rPr>
      </w:pPr>
      <w:r>
        <w:rPr>
          <w:rStyle w:val="Laukeliai"/>
          <w:rFonts w:ascii="Times New Roman" w:hAnsi="Times New Roman" w:cs="Times New Roman"/>
          <w:b/>
          <w:bCs/>
          <w:sz w:val="24"/>
          <w:szCs w:val="24"/>
        </w:rPr>
        <w:t>6</w:t>
      </w:r>
      <w:r w:rsidR="00C370CA" w:rsidRPr="0007192C">
        <w:rPr>
          <w:rStyle w:val="Laukeliai"/>
          <w:rFonts w:ascii="Times New Roman" w:hAnsi="Times New Roman" w:cs="Times New Roman"/>
          <w:b/>
          <w:bCs/>
          <w:sz w:val="24"/>
          <w:szCs w:val="24"/>
        </w:rPr>
        <w:t xml:space="preserve">. </w:t>
      </w:r>
      <w:r w:rsidR="00C370CA" w:rsidRPr="0007192C">
        <w:rPr>
          <w:rStyle w:val="Laukeliai"/>
          <w:rFonts w:ascii="Times New Roman" w:hAnsi="Times New Roman" w:cs="Times New Roman"/>
          <w:b/>
          <w:bCs/>
          <w:sz w:val="24"/>
          <w:szCs w:val="24"/>
        </w:rPr>
        <w:tab/>
        <w:t>SUTARTIES IR DRAUDIMO APSAUGOS GALIOJIMO TERMINAI</w:t>
      </w:r>
    </w:p>
    <w:p w14:paraId="0EF3B348" w14:textId="77777777" w:rsidR="00530704" w:rsidRPr="0007192C" w:rsidRDefault="00530704" w:rsidP="00952C8A">
      <w:pPr>
        <w:pStyle w:val="ListParagraph"/>
        <w:tabs>
          <w:tab w:val="left" w:pos="284"/>
          <w:tab w:val="left" w:pos="360"/>
        </w:tabs>
        <w:spacing w:after="120"/>
        <w:ind w:left="0" w:firstLine="0"/>
        <w:jc w:val="center"/>
        <w:rPr>
          <w:rStyle w:val="Laukeliai"/>
          <w:rFonts w:ascii="Times New Roman" w:hAnsi="Times New Roman" w:cs="Times New Roman"/>
          <w:b/>
          <w:bCs/>
          <w:sz w:val="24"/>
          <w:szCs w:val="24"/>
        </w:rPr>
      </w:pPr>
    </w:p>
    <w:p w14:paraId="07F2D2D8" w14:textId="698B2743" w:rsidR="00C370CA" w:rsidRPr="0007192C" w:rsidRDefault="00117201" w:rsidP="00530704">
      <w:pPr>
        <w:pStyle w:val="ListParagraph"/>
        <w:tabs>
          <w:tab w:val="left" w:pos="540"/>
        </w:tabs>
        <w:spacing w:before="60" w:after="60"/>
        <w:ind w:left="0" w:firstLine="567"/>
        <w:jc w:val="both"/>
        <w:rPr>
          <w:rFonts w:ascii="Times New Roman" w:hAnsi="Times New Roman" w:cs="Times New Roman"/>
          <w:b/>
          <w:i/>
          <w:sz w:val="24"/>
          <w:szCs w:val="24"/>
        </w:rPr>
      </w:pPr>
      <w:r>
        <w:rPr>
          <w:rFonts w:ascii="Times New Roman" w:hAnsi="Times New Roman" w:cs="Times New Roman"/>
          <w:bCs/>
          <w:sz w:val="24"/>
          <w:szCs w:val="24"/>
        </w:rPr>
        <w:t>6</w:t>
      </w:r>
      <w:r w:rsidR="00C370CA" w:rsidRPr="0007192C">
        <w:rPr>
          <w:rFonts w:ascii="Times New Roman" w:hAnsi="Times New Roman" w:cs="Times New Roman"/>
          <w:bCs/>
          <w:sz w:val="24"/>
          <w:szCs w:val="24"/>
        </w:rPr>
        <w:t>.1. Sutartis laikoma sudaryta ir įsigalioja</w:t>
      </w:r>
      <w:r w:rsidR="00C370CA" w:rsidRPr="0007192C">
        <w:rPr>
          <w:rFonts w:ascii="Times New Roman" w:hAnsi="Times New Roman" w:cs="Times New Roman"/>
          <w:sz w:val="24"/>
          <w:szCs w:val="24"/>
        </w:rPr>
        <w:t xml:space="preserve"> ją pasirašius įgaliotiems Šalių atstovams, </w:t>
      </w:r>
      <w:r w:rsidR="00C370CA" w:rsidRPr="0007192C">
        <w:rPr>
          <w:rFonts w:ascii="Times New Roman" w:hAnsi="Times New Roman" w:cs="Times New Roman"/>
          <w:bCs/>
          <w:sz w:val="24"/>
          <w:szCs w:val="24"/>
        </w:rPr>
        <w:t xml:space="preserve">ir </w:t>
      </w:r>
      <w:r w:rsidR="00C370CA" w:rsidRPr="0007192C">
        <w:rPr>
          <w:rFonts w:ascii="Times New Roman" w:hAnsi="Times New Roman" w:cs="Times New Roman"/>
          <w:sz w:val="24"/>
          <w:szCs w:val="24"/>
        </w:rPr>
        <w:t>galioja iki visiško abiejų Sutarties Šalių prievolių</w:t>
      </w:r>
      <w:r w:rsidR="00C370CA" w:rsidRPr="0007192C">
        <w:rPr>
          <w:rFonts w:ascii="Times New Roman" w:eastAsia="Calibri" w:hAnsi="Times New Roman" w:cs="Times New Roman"/>
          <w:sz w:val="24"/>
          <w:szCs w:val="24"/>
        </w:rPr>
        <w:t xml:space="preserve"> įvykdymo</w:t>
      </w:r>
      <w:r w:rsidR="00195C84" w:rsidRPr="0007192C">
        <w:rPr>
          <w:rFonts w:ascii="Times New Roman" w:eastAsia="Calibri" w:hAnsi="Times New Roman" w:cs="Times New Roman"/>
          <w:sz w:val="24"/>
          <w:szCs w:val="24"/>
        </w:rPr>
        <w:t>.</w:t>
      </w:r>
    </w:p>
    <w:p w14:paraId="666091BB" w14:textId="7BBED53D" w:rsidR="00B933EB" w:rsidRPr="00B933EB" w:rsidRDefault="00117201" w:rsidP="00530704">
      <w:pPr>
        <w:pStyle w:val="ListParagraph"/>
        <w:tabs>
          <w:tab w:val="left" w:pos="567"/>
        </w:tabs>
        <w:spacing w:before="60" w:after="60"/>
        <w:ind w:left="0" w:firstLine="567"/>
        <w:jc w:val="both"/>
        <w:rPr>
          <w:rFonts w:ascii="Times New Roman" w:hAnsi="Times New Roman" w:cs="Times New Roman"/>
          <w:sz w:val="24"/>
          <w:szCs w:val="24"/>
        </w:rPr>
      </w:pPr>
      <w:r>
        <w:rPr>
          <w:rFonts w:ascii="Times New Roman" w:hAnsi="Times New Roman" w:cs="Times New Roman"/>
          <w:sz w:val="24"/>
          <w:szCs w:val="24"/>
        </w:rPr>
        <w:t>6</w:t>
      </w:r>
      <w:r w:rsidR="00C370CA" w:rsidRPr="0007192C">
        <w:rPr>
          <w:rFonts w:ascii="Times New Roman" w:hAnsi="Times New Roman" w:cs="Times New Roman"/>
          <w:sz w:val="24"/>
          <w:szCs w:val="24"/>
        </w:rPr>
        <w:t xml:space="preserve">.2. </w:t>
      </w:r>
      <w:r w:rsidR="00C370CA" w:rsidRPr="00036C42">
        <w:rPr>
          <w:rFonts w:ascii="Times New Roman" w:eastAsia="Myriad Pro" w:hAnsi="Times New Roman" w:cs="Times New Roman"/>
          <w:sz w:val="24"/>
          <w:szCs w:val="24"/>
        </w:rPr>
        <w:t xml:space="preserve">Draudimo apsauga įsigalioja nuo </w:t>
      </w:r>
      <w:r w:rsidR="00892FB6" w:rsidRPr="00036C42">
        <w:rPr>
          <w:rFonts w:ascii="Times New Roman" w:eastAsia="Myriad Pro" w:hAnsi="Times New Roman" w:cs="Times New Roman"/>
          <w:sz w:val="24"/>
          <w:szCs w:val="24"/>
        </w:rPr>
        <w:t xml:space="preserve">sutartos dienos ir galioja </w:t>
      </w:r>
      <w:r w:rsidR="00C370CA" w:rsidRPr="00036C42">
        <w:rPr>
          <w:rFonts w:ascii="Times New Roman" w:eastAsia="Myriad Pro" w:hAnsi="Times New Roman" w:cs="Times New Roman"/>
          <w:sz w:val="24"/>
          <w:szCs w:val="24"/>
        </w:rPr>
        <w:t>12 mėnesių</w:t>
      </w:r>
      <w:r w:rsidR="00530704">
        <w:rPr>
          <w:rStyle w:val="FootnoteReference"/>
          <w:rFonts w:ascii="Times New Roman" w:eastAsia="Myriad Pro" w:hAnsi="Times New Roman" w:cs="Times New Roman"/>
          <w:sz w:val="24"/>
          <w:szCs w:val="24"/>
        </w:rPr>
        <w:footnoteReference w:id="3"/>
      </w:r>
      <w:r w:rsidR="00C370CA" w:rsidRPr="00036C42">
        <w:rPr>
          <w:rFonts w:ascii="Times New Roman" w:eastAsia="Myriad Pro" w:hAnsi="Times New Roman" w:cs="Times New Roman"/>
          <w:sz w:val="24"/>
          <w:szCs w:val="24"/>
        </w:rPr>
        <w:t>.</w:t>
      </w:r>
      <w:r w:rsidR="00E749B6" w:rsidRPr="00036C42">
        <w:rPr>
          <w:rFonts w:ascii="Times New Roman" w:hAnsi="Times New Roman" w:cs="Times New Roman"/>
          <w:sz w:val="24"/>
          <w:szCs w:val="24"/>
        </w:rPr>
        <w:t xml:space="preserve"> </w:t>
      </w:r>
    </w:p>
    <w:p w14:paraId="5DB2AE78" w14:textId="67BA7905" w:rsidR="00C370CA" w:rsidRPr="0007192C" w:rsidRDefault="00117201" w:rsidP="00530704">
      <w:pPr>
        <w:pStyle w:val="ListParagraph"/>
        <w:tabs>
          <w:tab w:val="left" w:pos="567"/>
        </w:tabs>
        <w:spacing w:before="60" w:after="60"/>
        <w:ind w:left="0" w:firstLine="567"/>
        <w:jc w:val="both"/>
        <w:rPr>
          <w:rFonts w:ascii="Times New Roman" w:hAnsi="Times New Roman" w:cs="Times New Roman"/>
          <w:b/>
          <w:i/>
          <w:sz w:val="24"/>
          <w:szCs w:val="24"/>
        </w:rPr>
      </w:pPr>
      <w:r>
        <w:rPr>
          <w:rFonts w:ascii="Times New Roman" w:hAnsi="Times New Roman" w:cs="Times New Roman"/>
          <w:sz w:val="24"/>
          <w:szCs w:val="24"/>
        </w:rPr>
        <w:t>6</w:t>
      </w:r>
      <w:r w:rsidR="00C370CA" w:rsidRPr="0007192C">
        <w:rPr>
          <w:rFonts w:ascii="Times New Roman" w:hAnsi="Times New Roman" w:cs="Times New Roman"/>
          <w:sz w:val="24"/>
          <w:szCs w:val="24"/>
        </w:rPr>
        <w:t xml:space="preserve">.3. Draudimo apsaugos galiojimas </w:t>
      </w:r>
      <w:r w:rsidR="00C370CA" w:rsidRPr="0007192C">
        <w:rPr>
          <w:rFonts w:ascii="Times New Roman" w:hAnsi="Times New Roman" w:cs="Times New Roman"/>
          <w:bCs/>
          <w:sz w:val="24"/>
          <w:szCs w:val="24"/>
        </w:rPr>
        <w:t>patvirtinamas išduodant draudimo liudijimą (polisą), kuris turi būti pateiktas Draudėjui iki draudimo apsaugos įsigaliojimo datos</w:t>
      </w:r>
      <w:r w:rsidR="00892FB6">
        <w:rPr>
          <w:rFonts w:ascii="Times New Roman" w:hAnsi="Times New Roman" w:cs="Times New Roman"/>
          <w:bCs/>
          <w:sz w:val="24"/>
          <w:szCs w:val="24"/>
        </w:rPr>
        <w:t>, kuri suderinama su Perkančiąj</w:t>
      </w:r>
      <w:r w:rsidR="00530704">
        <w:rPr>
          <w:rFonts w:ascii="Times New Roman" w:hAnsi="Times New Roman" w:cs="Times New Roman"/>
          <w:bCs/>
          <w:sz w:val="24"/>
          <w:szCs w:val="24"/>
        </w:rPr>
        <w:t>a</w:t>
      </w:r>
      <w:r w:rsidR="00892FB6">
        <w:rPr>
          <w:rFonts w:ascii="Times New Roman" w:hAnsi="Times New Roman" w:cs="Times New Roman"/>
          <w:bCs/>
          <w:sz w:val="24"/>
          <w:szCs w:val="24"/>
        </w:rPr>
        <w:t xml:space="preserve"> organizacija. </w:t>
      </w:r>
    </w:p>
    <w:p w14:paraId="2ADC2330" w14:textId="77777777" w:rsidR="00C370CA" w:rsidRPr="0007192C" w:rsidRDefault="00C370CA" w:rsidP="0007192C">
      <w:pPr>
        <w:tabs>
          <w:tab w:val="left" w:pos="540"/>
        </w:tabs>
        <w:spacing w:before="60" w:after="60"/>
        <w:ind w:firstLine="0"/>
        <w:jc w:val="center"/>
        <w:rPr>
          <w:rStyle w:val="Laukeliai"/>
          <w:rFonts w:ascii="Times New Roman" w:hAnsi="Times New Roman" w:cs="Times New Roman"/>
          <w:sz w:val="24"/>
          <w:szCs w:val="24"/>
        </w:rPr>
      </w:pPr>
    </w:p>
    <w:p w14:paraId="5A3EAA00" w14:textId="5EA3097B" w:rsidR="00C370CA" w:rsidRPr="0007192C" w:rsidRDefault="00117201" w:rsidP="00952C8A">
      <w:pPr>
        <w:pStyle w:val="ListParagraph"/>
        <w:tabs>
          <w:tab w:val="left" w:pos="284"/>
          <w:tab w:val="left" w:pos="360"/>
        </w:tabs>
        <w:spacing w:after="120"/>
        <w:ind w:left="0" w:firstLine="0"/>
        <w:jc w:val="center"/>
        <w:rPr>
          <w:rStyle w:val="Laukeliai"/>
          <w:rFonts w:ascii="Times New Roman" w:hAnsi="Times New Roman" w:cs="Times New Roman"/>
          <w:b/>
          <w:bCs/>
          <w:sz w:val="24"/>
          <w:szCs w:val="24"/>
        </w:rPr>
      </w:pPr>
      <w:r>
        <w:rPr>
          <w:rStyle w:val="Laukeliai"/>
          <w:rFonts w:ascii="Times New Roman" w:hAnsi="Times New Roman" w:cs="Times New Roman"/>
          <w:b/>
          <w:bCs/>
          <w:sz w:val="24"/>
          <w:szCs w:val="24"/>
        </w:rPr>
        <w:t>7</w:t>
      </w:r>
      <w:r w:rsidR="00C370CA" w:rsidRPr="0007192C">
        <w:rPr>
          <w:rStyle w:val="Laukeliai"/>
          <w:rFonts w:ascii="Times New Roman" w:hAnsi="Times New Roman" w:cs="Times New Roman"/>
          <w:b/>
          <w:bCs/>
          <w:sz w:val="24"/>
          <w:szCs w:val="24"/>
        </w:rPr>
        <w:t>. PASLAUGŲ VYKDYMO TVARKA IR TERMINAI</w:t>
      </w:r>
    </w:p>
    <w:p w14:paraId="310C995E" w14:textId="21A979CD" w:rsidR="00C370CA" w:rsidRPr="00117201" w:rsidRDefault="00117201" w:rsidP="003B3C92">
      <w:pPr>
        <w:tabs>
          <w:tab w:val="left" w:pos="0"/>
          <w:tab w:val="left" w:pos="567"/>
          <w:tab w:val="left" w:pos="709"/>
          <w:tab w:val="left" w:pos="993"/>
        </w:tabs>
        <w:ind w:firstLine="567"/>
        <w:jc w:val="both"/>
        <w:rPr>
          <w:rFonts w:ascii="Times New Roman" w:hAnsi="Times New Roman" w:cs="Times New Roman"/>
          <w:b/>
          <w:i/>
          <w:sz w:val="24"/>
          <w:szCs w:val="24"/>
        </w:rPr>
      </w:pPr>
      <w:r>
        <w:rPr>
          <w:rFonts w:ascii="Times New Roman" w:hAnsi="Times New Roman" w:cs="Times New Roman"/>
          <w:sz w:val="24"/>
          <w:szCs w:val="24"/>
        </w:rPr>
        <w:t>7.1.</w:t>
      </w:r>
      <w:r w:rsidR="00990C1E">
        <w:rPr>
          <w:rFonts w:ascii="Times New Roman" w:hAnsi="Times New Roman" w:cs="Times New Roman"/>
          <w:sz w:val="24"/>
          <w:szCs w:val="24"/>
        </w:rPr>
        <w:t xml:space="preserve"> </w:t>
      </w:r>
      <w:r w:rsidR="00C370CA" w:rsidRPr="00117201">
        <w:rPr>
          <w:rFonts w:ascii="Times New Roman" w:hAnsi="Times New Roman" w:cs="Times New Roman"/>
          <w:sz w:val="24"/>
          <w:szCs w:val="24"/>
        </w:rPr>
        <w:t>Draudikas, gavęs visus būtinus dokumentus, draudžiamojo įvykio priežastims, faktui, pasekmėms ir nuostolių dydžiui nustatyti, draudimo išmoką sumoka</w:t>
      </w:r>
      <w:r w:rsidR="00E33B8C" w:rsidRPr="00117201">
        <w:rPr>
          <w:rFonts w:ascii="Times New Roman" w:hAnsi="Times New Roman" w:cs="Times New Roman"/>
          <w:sz w:val="24"/>
          <w:szCs w:val="24"/>
        </w:rPr>
        <w:t xml:space="preserve"> per </w:t>
      </w:r>
      <w:r w:rsidR="0007192C" w:rsidRPr="00117201">
        <w:rPr>
          <w:rFonts w:ascii="Times New Roman" w:hAnsi="Times New Roman" w:cs="Times New Roman"/>
          <w:sz w:val="24"/>
          <w:szCs w:val="24"/>
        </w:rPr>
        <w:t xml:space="preserve">30 (trisdešimt) kalendorinių dienų </w:t>
      </w:r>
      <w:r w:rsidR="00C370CA" w:rsidRPr="00117201">
        <w:rPr>
          <w:rFonts w:ascii="Times New Roman" w:hAnsi="Times New Roman" w:cs="Times New Roman"/>
          <w:sz w:val="24"/>
          <w:szCs w:val="24"/>
        </w:rPr>
        <w:t xml:space="preserve">nuo šių dokumentų gavimo dienos. </w:t>
      </w:r>
    </w:p>
    <w:p w14:paraId="4B647D0B" w14:textId="7DB26C7C" w:rsidR="00C370CA" w:rsidRPr="00117201" w:rsidRDefault="00C370CA" w:rsidP="003B3C92">
      <w:pPr>
        <w:pStyle w:val="ListParagraph"/>
        <w:numPr>
          <w:ilvl w:val="1"/>
          <w:numId w:val="9"/>
        </w:numPr>
        <w:tabs>
          <w:tab w:val="left" w:pos="0"/>
          <w:tab w:val="left" w:pos="567"/>
          <w:tab w:val="left" w:pos="709"/>
          <w:tab w:val="left" w:pos="993"/>
        </w:tabs>
        <w:ind w:left="0" w:firstLine="567"/>
        <w:jc w:val="both"/>
        <w:rPr>
          <w:rFonts w:ascii="Times New Roman" w:hAnsi="Times New Roman" w:cs="Times New Roman"/>
          <w:sz w:val="24"/>
          <w:szCs w:val="24"/>
        </w:rPr>
      </w:pPr>
      <w:r w:rsidRPr="00117201">
        <w:rPr>
          <w:rFonts w:ascii="Times New Roman" w:hAnsi="Times New Roman" w:cs="Times New Roman"/>
          <w:sz w:val="24"/>
          <w:szCs w:val="24"/>
        </w:rPr>
        <w:t xml:space="preserve">Draudimo išmoka mokama tiesiogiai </w:t>
      </w:r>
      <w:r w:rsidR="001D27C5" w:rsidRPr="00117201">
        <w:rPr>
          <w:rFonts w:ascii="Times New Roman" w:hAnsi="Times New Roman" w:cs="Times New Roman"/>
          <w:sz w:val="24"/>
          <w:szCs w:val="24"/>
        </w:rPr>
        <w:t>Naudos gavėjui</w:t>
      </w:r>
      <w:r w:rsidRPr="00117201">
        <w:rPr>
          <w:rFonts w:ascii="Times New Roman" w:hAnsi="Times New Roman" w:cs="Times New Roman"/>
          <w:sz w:val="24"/>
          <w:szCs w:val="24"/>
        </w:rPr>
        <w:t>.</w:t>
      </w:r>
    </w:p>
    <w:p w14:paraId="691DFD4A" w14:textId="40F8C809" w:rsidR="00C370CA" w:rsidRPr="00117201" w:rsidRDefault="00C370CA" w:rsidP="003B3C92">
      <w:pPr>
        <w:pStyle w:val="ListParagraph"/>
        <w:numPr>
          <w:ilvl w:val="1"/>
          <w:numId w:val="9"/>
        </w:numPr>
        <w:tabs>
          <w:tab w:val="left" w:pos="0"/>
          <w:tab w:val="left" w:pos="567"/>
          <w:tab w:val="left" w:pos="709"/>
          <w:tab w:val="left" w:pos="993"/>
        </w:tabs>
        <w:ind w:left="0" w:firstLine="567"/>
        <w:jc w:val="both"/>
        <w:rPr>
          <w:rFonts w:ascii="Times New Roman" w:hAnsi="Times New Roman" w:cs="Times New Roman"/>
          <w:sz w:val="24"/>
          <w:szCs w:val="24"/>
        </w:rPr>
      </w:pPr>
      <w:r w:rsidRPr="00117201">
        <w:rPr>
          <w:rFonts w:ascii="Times New Roman" w:hAnsi="Times New Roman" w:cs="Times New Roman"/>
          <w:sz w:val="24"/>
          <w:szCs w:val="24"/>
        </w:rPr>
        <w:t>Mokėdamas draudimo išmoką užsienio valiuta, Draudikas perskaičiuoja ją į eurus pagal oficialų tos dienos, kurią išmokama draudimo išmoka, kursą.</w:t>
      </w:r>
    </w:p>
    <w:p w14:paraId="3E8AE81C" w14:textId="77777777" w:rsidR="00C370CA" w:rsidRPr="0007192C" w:rsidRDefault="00C370CA" w:rsidP="003B3C92">
      <w:pPr>
        <w:pStyle w:val="ListParagraph"/>
        <w:numPr>
          <w:ilvl w:val="1"/>
          <w:numId w:val="9"/>
        </w:numPr>
        <w:tabs>
          <w:tab w:val="left" w:pos="0"/>
          <w:tab w:val="left" w:pos="567"/>
          <w:tab w:val="left" w:pos="709"/>
          <w:tab w:val="left" w:pos="993"/>
        </w:tabs>
        <w:ind w:left="0" w:firstLine="567"/>
        <w:jc w:val="both"/>
        <w:rPr>
          <w:rStyle w:val="Laukeliai"/>
          <w:rFonts w:ascii="Times New Roman" w:hAnsi="Times New Roman" w:cs="Times New Roman"/>
          <w:sz w:val="24"/>
          <w:szCs w:val="24"/>
        </w:rPr>
      </w:pPr>
      <w:r w:rsidRPr="0007192C">
        <w:rPr>
          <w:rFonts w:ascii="Times New Roman" w:hAnsi="Times New Roman" w:cs="Times New Roman"/>
          <w:sz w:val="24"/>
          <w:szCs w:val="24"/>
        </w:rPr>
        <w:t>Išlaidas už draudimo išmokos pervedimą ir konvertavimą padengia Draudikas.</w:t>
      </w:r>
    </w:p>
    <w:p w14:paraId="71F7470C" w14:textId="77777777" w:rsidR="00C370CA" w:rsidRPr="0007192C" w:rsidRDefault="00C370CA" w:rsidP="00C370CA">
      <w:pPr>
        <w:pStyle w:val="ListParagraph"/>
        <w:tabs>
          <w:tab w:val="left" w:pos="567"/>
        </w:tabs>
        <w:ind w:left="360" w:firstLine="0"/>
        <w:jc w:val="both"/>
        <w:rPr>
          <w:rStyle w:val="Laukeliai"/>
          <w:rFonts w:ascii="Times New Roman" w:hAnsi="Times New Roman" w:cs="Times New Roman"/>
          <w:sz w:val="24"/>
          <w:szCs w:val="24"/>
        </w:rPr>
      </w:pPr>
    </w:p>
    <w:p w14:paraId="366D7F23" w14:textId="320810E6" w:rsidR="00C370CA" w:rsidRPr="0007192C" w:rsidRDefault="00117201" w:rsidP="0007192C">
      <w:pPr>
        <w:pStyle w:val="ListParagraph"/>
        <w:tabs>
          <w:tab w:val="left" w:pos="360"/>
        </w:tabs>
        <w:spacing w:before="60" w:after="60"/>
        <w:ind w:left="0" w:firstLine="0"/>
        <w:contextualSpacing w:val="0"/>
        <w:jc w:val="center"/>
        <w:rPr>
          <w:rStyle w:val="Laukeliai"/>
          <w:rFonts w:ascii="Times New Roman" w:hAnsi="Times New Roman" w:cs="Times New Roman"/>
          <w:b/>
          <w:sz w:val="24"/>
          <w:szCs w:val="24"/>
        </w:rPr>
      </w:pPr>
      <w:r>
        <w:rPr>
          <w:rStyle w:val="Laukeliai"/>
          <w:rFonts w:ascii="Times New Roman" w:hAnsi="Times New Roman" w:cs="Times New Roman"/>
          <w:b/>
          <w:sz w:val="24"/>
          <w:szCs w:val="24"/>
        </w:rPr>
        <w:t>8</w:t>
      </w:r>
      <w:r w:rsidR="00C370CA" w:rsidRPr="0007192C">
        <w:rPr>
          <w:rStyle w:val="Laukeliai"/>
          <w:rFonts w:ascii="Times New Roman" w:hAnsi="Times New Roman" w:cs="Times New Roman"/>
          <w:b/>
          <w:sz w:val="24"/>
          <w:szCs w:val="24"/>
        </w:rPr>
        <w:t>. APMOKĖJIMO SĄLYGOS</w:t>
      </w:r>
    </w:p>
    <w:p w14:paraId="718DE473" w14:textId="21119FBF" w:rsidR="00C370CA" w:rsidRDefault="00117201" w:rsidP="00530704">
      <w:pPr>
        <w:pStyle w:val="ListParagraph"/>
        <w:tabs>
          <w:tab w:val="left" w:pos="0"/>
          <w:tab w:val="left" w:pos="426"/>
        </w:tabs>
        <w:spacing w:before="60" w:after="60"/>
        <w:ind w:left="0" w:firstLine="567"/>
        <w:jc w:val="both"/>
        <w:rPr>
          <w:rFonts w:ascii="Times New Roman" w:hAnsi="Times New Roman" w:cs="Times New Roman"/>
          <w:sz w:val="24"/>
          <w:szCs w:val="24"/>
        </w:rPr>
      </w:pPr>
      <w:r>
        <w:rPr>
          <w:rFonts w:ascii="Times New Roman" w:hAnsi="Times New Roman" w:cs="Times New Roman"/>
          <w:sz w:val="24"/>
          <w:szCs w:val="24"/>
        </w:rPr>
        <w:t>8</w:t>
      </w:r>
      <w:r w:rsidR="00C370CA" w:rsidRPr="0007192C">
        <w:rPr>
          <w:rFonts w:ascii="Times New Roman" w:hAnsi="Times New Roman" w:cs="Times New Roman"/>
          <w:sz w:val="24"/>
          <w:szCs w:val="24"/>
        </w:rPr>
        <w:t>.</w:t>
      </w:r>
      <w:r w:rsidR="00530704">
        <w:rPr>
          <w:rFonts w:ascii="Times New Roman" w:hAnsi="Times New Roman" w:cs="Times New Roman"/>
          <w:sz w:val="24"/>
          <w:szCs w:val="24"/>
        </w:rPr>
        <w:t>1</w:t>
      </w:r>
      <w:r w:rsidR="00C370CA" w:rsidRPr="0007192C">
        <w:rPr>
          <w:rFonts w:ascii="Times New Roman" w:hAnsi="Times New Roman" w:cs="Times New Roman"/>
          <w:sz w:val="24"/>
          <w:szCs w:val="24"/>
        </w:rPr>
        <w:t>. Draudėjui nesumokėjus draudimo įmokos Sutartyje nustatytu laiku, Draudikas apie tai privalo pranešti Draudėjo atsakinga</w:t>
      </w:r>
      <w:r w:rsidR="00364E88">
        <w:rPr>
          <w:rFonts w:ascii="Times New Roman" w:hAnsi="Times New Roman" w:cs="Times New Roman"/>
          <w:sz w:val="24"/>
          <w:szCs w:val="24"/>
        </w:rPr>
        <w:t>m</w:t>
      </w:r>
      <w:r w:rsidR="00C370CA" w:rsidRPr="0007192C">
        <w:rPr>
          <w:rFonts w:ascii="Times New Roman" w:hAnsi="Times New Roman" w:cs="Times New Roman"/>
          <w:sz w:val="24"/>
          <w:szCs w:val="24"/>
        </w:rPr>
        <w:t xml:space="preserve"> asmeniui, nurodytam Sutartyje, raštu, nurodydamas, jog per 15 (penkiolika) darbo dienų (skaičiuojant nuo tos dienos, kai Draudėjas gavo raštišką Draudiko priminimą sumokėti draudimo įmoką) nesumokėjus draudimo įmokos ar jos dalies, Draudiko prievolės įvykus draudžiamajam įvykiui mokėti draudimo išmoką vykdymas bus sustabdytas ir atnaujintas nedelsiant Draudėjui sumokėjus draudimo įmoką.</w:t>
      </w:r>
    </w:p>
    <w:p w14:paraId="0CB6BBC5" w14:textId="2EFD7159" w:rsidR="0007192C" w:rsidRDefault="0007192C" w:rsidP="00C370CA">
      <w:pPr>
        <w:pStyle w:val="ListParagraph"/>
        <w:tabs>
          <w:tab w:val="left" w:pos="0"/>
          <w:tab w:val="left" w:pos="426"/>
        </w:tabs>
        <w:spacing w:before="60" w:after="60"/>
        <w:ind w:left="0" w:firstLine="0"/>
        <w:jc w:val="both"/>
        <w:rPr>
          <w:rFonts w:ascii="Times New Roman" w:hAnsi="Times New Roman" w:cs="Times New Roman"/>
          <w:sz w:val="24"/>
          <w:szCs w:val="24"/>
        </w:rPr>
      </w:pPr>
    </w:p>
    <w:p w14:paraId="7442093E" w14:textId="2B69D551" w:rsidR="00C370CA" w:rsidRPr="0007192C" w:rsidRDefault="006F0F50" w:rsidP="00A87ED2">
      <w:pPr>
        <w:pStyle w:val="ListParagraph"/>
        <w:tabs>
          <w:tab w:val="left" w:pos="0"/>
        </w:tabs>
        <w:spacing w:after="120"/>
        <w:ind w:left="0" w:firstLine="0"/>
        <w:jc w:val="center"/>
        <w:rPr>
          <w:rFonts w:ascii="Times New Roman" w:eastAsia="Arial" w:hAnsi="Times New Roman" w:cs="Times New Roman"/>
          <w:b/>
          <w:bCs/>
          <w:sz w:val="24"/>
          <w:szCs w:val="24"/>
        </w:rPr>
      </w:pPr>
      <w:r>
        <w:rPr>
          <w:rFonts w:ascii="Times New Roman" w:hAnsi="Times New Roman" w:cs="Times New Roman"/>
          <w:b/>
          <w:sz w:val="24"/>
          <w:szCs w:val="24"/>
        </w:rPr>
        <w:t>9</w:t>
      </w:r>
      <w:r w:rsidR="00C370CA" w:rsidRPr="0007192C">
        <w:rPr>
          <w:rFonts w:ascii="Times New Roman" w:hAnsi="Times New Roman" w:cs="Times New Roman"/>
          <w:b/>
          <w:sz w:val="24"/>
          <w:szCs w:val="24"/>
        </w:rPr>
        <w:t xml:space="preserve">. </w:t>
      </w:r>
      <w:r w:rsidR="00C370CA" w:rsidRPr="0007192C">
        <w:rPr>
          <w:rFonts w:ascii="Times New Roman" w:eastAsia="Arial" w:hAnsi="Times New Roman" w:cs="Times New Roman"/>
          <w:b/>
          <w:bCs/>
          <w:sz w:val="24"/>
          <w:szCs w:val="24"/>
        </w:rPr>
        <w:t>KITI REIKALAVIMAI</w:t>
      </w:r>
    </w:p>
    <w:p w14:paraId="14700802" w14:textId="549F447F" w:rsidR="009F7825" w:rsidRDefault="006F0F50" w:rsidP="009F7825">
      <w:pPr>
        <w:tabs>
          <w:tab w:val="left" w:pos="709"/>
          <w:tab w:val="left" w:pos="851"/>
          <w:tab w:val="left" w:pos="1134"/>
          <w:tab w:val="left" w:pos="1701"/>
        </w:tabs>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9</w:t>
      </w:r>
      <w:r w:rsidR="00C370CA" w:rsidRPr="00A106A7">
        <w:rPr>
          <w:rFonts w:ascii="Times New Roman" w:hAnsi="Times New Roman" w:cs="Times New Roman"/>
          <w:color w:val="000000" w:themeColor="text1"/>
          <w:sz w:val="24"/>
          <w:szCs w:val="24"/>
        </w:rPr>
        <w:t>.1</w:t>
      </w:r>
      <w:r w:rsidR="0007192C" w:rsidRPr="00A106A7">
        <w:rPr>
          <w:rFonts w:ascii="Times New Roman" w:hAnsi="Times New Roman" w:cs="Times New Roman"/>
          <w:color w:val="000000" w:themeColor="text1"/>
          <w:sz w:val="24"/>
          <w:szCs w:val="24"/>
        </w:rPr>
        <w:t>.</w:t>
      </w:r>
      <w:r w:rsidR="00C370CA" w:rsidRPr="00A106A7">
        <w:rPr>
          <w:rFonts w:ascii="Times New Roman" w:hAnsi="Times New Roman" w:cs="Times New Roman"/>
          <w:color w:val="000000" w:themeColor="text1"/>
          <w:sz w:val="24"/>
          <w:szCs w:val="24"/>
        </w:rPr>
        <w:t xml:space="preserve"> Visos šioje techninėje specifikacijoje nurodytos sąlygos laikomos specialiosiomis ir turi taikymo pirmenybę Draudiko draudimo rūšies taisyklių ir</w:t>
      </w:r>
      <w:r w:rsidR="0041655B" w:rsidRPr="00A106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C370CA" w:rsidRPr="00A106A7">
        <w:rPr>
          <w:rFonts w:ascii="Times New Roman" w:hAnsi="Times New Roman" w:cs="Times New Roman"/>
          <w:color w:val="000000" w:themeColor="text1"/>
          <w:sz w:val="24"/>
          <w:szCs w:val="24"/>
        </w:rPr>
        <w:t>ar</w:t>
      </w:r>
      <w:r>
        <w:rPr>
          <w:rFonts w:ascii="Times New Roman" w:hAnsi="Times New Roman" w:cs="Times New Roman"/>
          <w:color w:val="000000" w:themeColor="text1"/>
          <w:sz w:val="24"/>
          <w:szCs w:val="24"/>
        </w:rPr>
        <w:t>)</w:t>
      </w:r>
      <w:r w:rsidR="00C370CA" w:rsidRPr="00A106A7">
        <w:rPr>
          <w:rFonts w:ascii="Times New Roman" w:hAnsi="Times New Roman" w:cs="Times New Roman"/>
          <w:color w:val="000000" w:themeColor="text1"/>
          <w:sz w:val="24"/>
          <w:szCs w:val="24"/>
        </w:rPr>
        <w:t xml:space="preserve"> draudimo liudijimo atžvilgiu. Draudiko draudimo rūšies taisyklių punktai, prieštaraujantys ar siaurinantys šios techninės specifikacijos nuostatas, laikomi negaliojančiais.</w:t>
      </w:r>
      <w:r w:rsidR="009F7825" w:rsidRPr="009F7825">
        <w:rPr>
          <w:rFonts w:ascii="Times New Roman" w:hAnsi="Times New Roman" w:cs="Times New Roman"/>
          <w:sz w:val="24"/>
          <w:szCs w:val="24"/>
        </w:rPr>
        <w:t xml:space="preserve"> </w:t>
      </w:r>
    </w:p>
    <w:p w14:paraId="4C3F3A28" w14:textId="1F7E5877" w:rsidR="009F7825" w:rsidRPr="00117201" w:rsidRDefault="009F7825" w:rsidP="006277A8">
      <w:pPr>
        <w:tabs>
          <w:tab w:val="left" w:pos="709"/>
          <w:tab w:val="left" w:pos="851"/>
          <w:tab w:val="left" w:pos="1134"/>
          <w:tab w:val="left" w:pos="1701"/>
        </w:tabs>
        <w:ind w:firstLine="567"/>
        <w:jc w:val="both"/>
        <w:rPr>
          <w:rFonts w:ascii="Times New Roman" w:hAnsi="Times New Roman" w:cs="Times New Roman"/>
          <w:sz w:val="24"/>
          <w:szCs w:val="24"/>
        </w:rPr>
      </w:pPr>
      <w:r>
        <w:rPr>
          <w:rFonts w:ascii="Times New Roman" w:hAnsi="Times New Roman" w:cs="Times New Roman"/>
          <w:sz w:val="24"/>
          <w:szCs w:val="24"/>
        </w:rPr>
        <w:t>9.</w:t>
      </w:r>
      <w:r w:rsidR="006F0F50">
        <w:rPr>
          <w:rFonts w:ascii="Times New Roman" w:hAnsi="Times New Roman" w:cs="Times New Roman"/>
          <w:sz w:val="24"/>
          <w:szCs w:val="24"/>
          <w:lang w:val="en-US"/>
        </w:rPr>
        <w:t>2</w:t>
      </w:r>
      <w:r>
        <w:rPr>
          <w:rFonts w:ascii="Times New Roman" w:hAnsi="Times New Roman" w:cs="Times New Roman"/>
          <w:sz w:val="24"/>
          <w:szCs w:val="24"/>
        </w:rPr>
        <w:t xml:space="preserve">. </w:t>
      </w:r>
      <w:r w:rsidRPr="00117201">
        <w:rPr>
          <w:rFonts w:ascii="Times New Roman" w:hAnsi="Times New Roman" w:cs="Times New Roman"/>
          <w:sz w:val="24"/>
          <w:szCs w:val="24"/>
        </w:rPr>
        <w:t>Tiekėjas turi užtikrinti 2016 m. balandžio 27 d. Europos Parlamento ir Tarybos reglament</w:t>
      </w:r>
      <w:r w:rsidR="006277A8">
        <w:rPr>
          <w:rFonts w:ascii="Times New Roman" w:hAnsi="Times New Roman" w:cs="Times New Roman"/>
          <w:sz w:val="24"/>
          <w:szCs w:val="24"/>
        </w:rPr>
        <w:t>o</w:t>
      </w:r>
      <w:r w:rsidRPr="00117201">
        <w:rPr>
          <w:rFonts w:ascii="Times New Roman" w:hAnsi="Times New Roman" w:cs="Times New Roman"/>
          <w:sz w:val="24"/>
          <w:szCs w:val="24"/>
        </w:rPr>
        <w:t xml:space="preserve"> (ES) 2016/679 dėl fizinių asmenų apsaugos tvarkant asmens duomenis ir dėl laisvo tokių duomenų judėjimo ir kuriuo panaikinama Direktyva 95/46/EB (Bendrasis duomenų apsaugos reglamentas)</w:t>
      </w:r>
      <w:r w:rsidR="006277A8">
        <w:rPr>
          <w:rFonts w:ascii="Times New Roman" w:hAnsi="Times New Roman" w:cs="Times New Roman"/>
          <w:sz w:val="24"/>
          <w:szCs w:val="24"/>
        </w:rPr>
        <w:t xml:space="preserve">, </w:t>
      </w:r>
      <w:r w:rsidRPr="00117201">
        <w:rPr>
          <w:rFonts w:ascii="Times New Roman" w:hAnsi="Times New Roman" w:cs="Times New Roman"/>
          <w:sz w:val="24"/>
          <w:szCs w:val="24"/>
          <w:lang w:eastAsia="ar-SA"/>
        </w:rPr>
        <w:t>Lietuvos Respublikos asmens duomenų teisinės apsaugos įstatym</w:t>
      </w:r>
      <w:r w:rsidR="006277A8">
        <w:rPr>
          <w:rFonts w:ascii="Times New Roman" w:hAnsi="Times New Roman" w:cs="Times New Roman"/>
          <w:sz w:val="24"/>
          <w:szCs w:val="24"/>
          <w:lang w:eastAsia="ar-SA"/>
        </w:rPr>
        <w:t xml:space="preserve">o ir </w:t>
      </w:r>
      <w:r w:rsidR="006277A8" w:rsidRPr="00117201">
        <w:rPr>
          <w:rFonts w:ascii="Times New Roman" w:hAnsi="Times New Roman" w:cs="Times New Roman"/>
          <w:sz w:val="24"/>
          <w:szCs w:val="24"/>
          <w:lang w:eastAsia="ar-SA"/>
        </w:rPr>
        <w:t>k</w:t>
      </w:r>
      <w:r w:rsidRPr="00117201">
        <w:rPr>
          <w:rFonts w:ascii="Times New Roman" w:hAnsi="Times New Roman" w:cs="Times New Roman"/>
          <w:sz w:val="24"/>
          <w:szCs w:val="24"/>
          <w:lang w:eastAsia="ar-SA"/>
        </w:rPr>
        <w:t>it</w:t>
      </w:r>
      <w:r w:rsidR="00CF6BD4">
        <w:rPr>
          <w:rFonts w:ascii="Times New Roman" w:hAnsi="Times New Roman" w:cs="Times New Roman"/>
          <w:sz w:val="24"/>
          <w:szCs w:val="24"/>
          <w:lang w:eastAsia="ar-SA"/>
        </w:rPr>
        <w:t>ų</w:t>
      </w:r>
      <w:r w:rsidR="001435BD">
        <w:rPr>
          <w:rFonts w:ascii="Times New Roman" w:hAnsi="Times New Roman" w:cs="Times New Roman"/>
          <w:sz w:val="24"/>
          <w:szCs w:val="24"/>
          <w:lang w:eastAsia="ar-SA"/>
        </w:rPr>
        <w:t xml:space="preserve"> </w:t>
      </w:r>
      <w:r w:rsidRPr="00117201">
        <w:rPr>
          <w:rFonts w:ascii="Times New Roman" w:hAnsi="Times New Roman" w:cs="Times New Roman"/>
          <w:sz w:val="24"/>
          <w:szCs w:val="24"/>
          <w:lang w:eastAsia="ar-SA"/>
        </w:rPr>
        <w:t>Lietuvos Respublikos teisės akt</w:t>
      </w:r>
      <w:r w:rsidR="00CF6BD4">
        <w:rPr>
          <w:rFonts w:ascii="Times New Roman" w:hAnsi="Times New Roman" w:cs="Times New Roman"/>
          <w:sz w:val="24"/>
          <w:szCs w:val="24"/>
          <w:lang w:eastAsia="ar-SA"/>
        </w:rPr>
        <w:t>ų</w:t>
      </w:r>
      <w:r w:rsidRPr="00117201">
        <w:rPr>
          <w:rFonts w:ascii="Times New Roman" w:hAnsi="Times New Roman" w:cs="Times New Roman"/>
          <w:sz w:val="24"/>
          <w:szCs w:val="24"/>
          <w:lang w:eastAsia="ar-SA"/>
        </w:rPr>
        <w:t>, reglamentuojan</w:t>
      </w:r>
      <w:r w:rsidR="00D61050">
        <w:rPr>
          <w:rFonts w:ascii="Times New Roman" w:hAnsi="Times New Roman" w:cs="Times New Roman"/>
          <w:sz w:val="24"/>
          <w:szCs w:val="24"/>
          <w:lang w:eastAsia="ar-SA"/>
        </w:rPr>
        <w:t>čių</w:t>
      </w:r>
      <w:r w:rsidRPr="00117201">
        <w:rPr>
          <w:rFonts w:ascii="Times New Roman" w:hAnsi="Times New Roman" w:cs="Times New Roman"/>
          <w:sz w:val="24"/>
          <w:szCs w:val="24"/>
          <w:lang w:eastAsia="ar-SA"/>
        </w:rPr>
        <w:t xml:space="preserve"> asmens duomenų tvarkymą</w:t>
      </w:r>
      <w:r w:rsidR="00D61050">
        <w:rPr>
          <w:rFonts w:ascii="Times New Roman" w:hAnsi="Times New Roman" w:cs="Times New Roman"/>
          <w:sz w:val="24"/>
          <w:szCs w:val="24"/>
          <w:lang w:eastAsia="ar-SA"/>
        </w:rPr>
        <w:t xml:space="preserve"> reika</w:t>
      </w:r>
      <w:r w:rsidR="001B40F7">
        <w:rPr>
          <w:rFonts w:ascii="Times New Roman" w:hAnsi="Times New Roman" w:cs="Times New Roman"/>
          <w:sz w:val="24"/>
          <w:szCs w:val="24"/>
          <w:lang w:eastAsia="ar-SA"/>
        </w:rPr>
        <w:t>la</w:t>
      </w:r>
      <w:r w:rsidR="00D61050">
        <w:rPr>
          <w:rFonts w:ascii="Times New Roman" w:hAnsi="Times New Roman" w:cs="Times New Roman"/>
          <w:sz w:val="24"/>
          <w:szCs w:val="24"/>
          <w:lang w:eastAsia="ar-SA"/>
        </w:rPr>
        <w:t>vimų įgyvendinimą</w:t>
      </w:r>
      <w:r w:rsidRPr="00117201">
        <w:rPr>
          <w:rFonts w:ascii="Times New Roman" w:hAnsi="Times New Roman" w:cs="Times New Roman"/>
          <w:sz w:val="24"/>
          <w:szCs w:val="24"/>
          <w:lang w:eastAsia="ar-SA"/>
        </w:rPr>
        <w:t>.</w:t>
      </w:r>
    </w:p>
    <w:p w14:paraId="24698922" w14:textId="30A6DE29" w:rsidR="00C370CA" w:rsidRPr="00A106A7" w:rsidRDefault="00C370CA" w:rsidP="00530704">
      <w:pPr>
        <w:pStyle w:val="ListParagraph"/>
        <w:tabs>
          <w:tab w:val="left" w:pos="567"/>
        </w:tabs>
        <w:ind w:left="0" w:firstLine="567"/>
        <w:jc w:val="both"/>
        <w:rPr>
          <w:rFonts w:ascii="Times New Roman" w:hAnsi="Times New Roman" w:cs="Times New Roman"/>
          <w:color w:val="000000" w:themeColor="text1"/>
          <w:sz w:val="24"/>
          <w:szCs w:val="24"/>
        </w:rPr>
      </w:pPr>
    </w:p>
    <w:p w14:paraId="6E291B70" w14:textId="77777777" w:rsidR="0007192C" w:rsidRPr="00A106A7" w:rsidRDefault="0007192C" w:rsidP="00C370CA">
      <w:pPr>
        <w:pStyle w:val="ListParagraph"/>
        <w:tabs>
          <w:tab w:val="left" w:pos="567"/>
        </w:tabs>
        <w:ind w:left="0" w:firstLine="0"/>
        <w:jc w:val="both"/>
        <w:rPr>
          <w:rFonts w:ascii="Times New Roman" w:hAnsi="Times New Roman" w:cs="Times New Roman"/>
          <w:color w:val="000000" w:themeColor="text1"/>
          <w:sz w:val="24"/>
          <w:szCs w:val="24"/>
        </w:rPr>
      </w:pPr>
    </w:p>
    <w:p w14:paraId="25AC0CBE" w14:textId="753954CC" w:rsidR="0007192C" w:rsidRPr="008E4C1F" w:rsidRDefault="0007192C" w:rsidP="003B3C92">
      <w:pPr>
        <w:pStyle w:val="paragraph"/>
        <w:spacing w:before="0" w:beforeAutospacing="0" w:after="120" w:afterAutospacing="0"/>
        <w:ind w:firstLine="567"/>
        <w:jc w:val="center"/>
        <w:textAlignment w:val="baseline"/>
        <w:rPr>
          <w:rFonts w:ascii="Times New Roman" w:hAnsi="Times New Roman" w:cs="Times New Roman"/>
          <w:sz w:val="24"/>
          <w:szCs w:val="24"/>
        </w:rPr>
      </w:pPr>
      <w:r w:rsidRPr="008E4C1F">
        <w:rPr>
          <w:rStyle w:val="normaltextrun"/>
          <w:rFonts w:ascii="Times New Roman" w:hAnsi="Times New Roman" w:cs="Times New Roman"/>
          <w:b/>
          <w:bCs/>
          <w:sz w:val="24"/>
          <w:szCs w:val="24"/>
        </w:rPr>
        <w:lastRenderedPageBreak/>
        <w:t>1</w:t>
      </w:r>
      <w:r w:rsidR="006F0F50">
        <w:rPr>
          <w:rStyle w:val="normaltextrun"/>
          <w:rFonts w:ascii="Times New Roman" w:hAnsi="Times New Roman" w:cs="Times New Roman"/>
          <w:b/>
          <w:bCs/>
          <w:sz w:val="24"/>
          <w:szCs w:val="24"/>
        </w:rPr>
        <w:t>0</w:t>
      </w:r>
      <w:r w:rsidRPr="008E4C1F">
        <w:rPr>
          <w:rStyle w:val="normaltextrun"/>
          <w:rFonts w:ascii="Times New Roman" w:hAnsi="Times New Roman" w:cs="Times New Roman"/>
          <w:b/>
          <w:bCs/>
          <w:sz w:val="24"/>
          <w:szCs w:val="24"/>
        </w:rPr>
        <w:t>. ŽALIEJI REIKALAVIMAI</w:t>
      </w:r>
      <w:r w:rsidRPr="008E4C1F">
        <w:rPr>
          <w:rStyle w:val="eop"/>
          <w:rFonts w:ascii="Times New Roman" w:hAnsi="Times New Roman" w:cs="Times New Roman"/>
          <w:sz w:val="24"/>
          <w:szCs w:val="24"/>
        </w:rPr>
        <w:t> </w:t>
      </w:r>
    </w:p>
    <w:p w14:paraId="24DE8D88" w14:textId="798059BD" w:rsidR="0007192C" w:rsidRPr="00A106A7" w:rsidRDefault="0007192C" w:rsidP="003B3C92">
      <w:pPr>
        <w:pStyle w:val="ListParagraph"/>
        <w:tabs>
          <w:tab w:val="left" w:pos="567"/>
        </w:tabs>
        <w:ind w:left="0" w:firstLine="567"/>
        <w:jc w:val="both"/>
        <w:rPr>
          <w:rFonts w:ascii="Times New Roman" w:hAnsi="Times New Roman" w:cs="Times New Roman"/>
          <w:color w:val="000000" w:themeColor="text1"/>
          <w:sz w:val="24"/>
          <w:szCs w:val="24"/>
        </w:rPr>
      </w:pPr>
      <w:r w:rsidRPr="008E4C1F">
        <w:rPr>
          <w:rStyle w:val="normaltextrun"/>
          <w:rFonts w:ascii="Times New Roman" w:hAnsi="Times New Roman" w:cs="Times New Roman"/>
          <w:sz w:val="24"/>
          <w:szCs w:val="24"/>
        </w:rPr>
        <w:t>1</w:t>
      </w:r>
      <w:r w:rsidR="006F0F50">
        <w:rPr>
          <w:rStyle w:val="normaltextrun"/>
          <w:rFonts w:ascii="Times New Roman" w:hAnsi="Times New Roman" w:cs="Times New Roman"/>
          <w:sz w:val="24"/>
          <w:szCs w:val="24"/>
        </w:rPr>
        <w:t>0</w:t>
      </w:r>
      <w:r w:rsidRPr="008E4C1F">
        <w:rPr>
          <w:rStyle w:val="normaltextrun"/>
          <w:rFonts w:ascii="Times New Roman" w:hAnsi="Times New Roman" w:cs="Times New Roman"/>
          <w:sz w:val="24"/>
          <w:szCs w:val="24"/>
        </w:rPr>
        <w:t xml:space="preserve">.1. </w:t>
      </w:r>
      <w:r w:rsidRPr="00A106A7">
        <w:rPr>
          <w:rFonts w:ascii="Times New Roman" w:hAnsi="Times New Roman" w:cs="Times New Roman"/>
          <w:color w:val="000000" w:themeColor="text1"/>
          <w:sz w:val="24"/>
          <w:szCs w:val="24"/>
        </w:rPr>
        <w:t xml:space="preserve">Teikiant paslaugas ir vykdant sutartinius įsipareigojimus tarp </w:t>
      </w:r>
      <w:r w:rsidR="0041655B" w:rsidRPr="00A106A7">
        <w:rPr>
          <w:rFonts w:ascii="Times New Roman" w:hAnsi="Times New Roman" w:cs="Times New Roman"/>
          <w:color w:val="000000" w:themeColor="text1"/>
          <w:sz w:val="24"/>
          <w:szCs w:val="24"/>
        </w:rPr>
        <w:t xml:space="preserve">Draudiko </w:t>
      </w:r>
      <w:r w:rsidRPr="00A106A7">
        <w:rPr>
          <w:rFonts w:ascii="Times New Roman" w:hAnsi="Times New Roman" w:cs="Times New Roman"/>
          <w:color w:val="000000" w:themeColor="text1"/>
          <w:sz w:val="24"/>
          <w:szCs w:val="24"/>
        </w:rPr>
        <w:t>ir Perkančiosios organizacijos siektina mažinti popieriaus sunaudojimą, atsisakyti nebūtino dokumentų kopijavimo ir spausdinimo, dokumentaciją, teikti tik elektroniniu formatu, o dokumentaciją, kuri turi būti pasirašoma, pasirašyti elektroniniu parašu. Esant būtinybei dokumentaciją spausdinti, naudoti popierių, kuris atitinka aplinkos apsaugos kriterijus popieriui ir jo gaminiams.  </w:t>
      </w:r>
    </w:p>
    <w:p w14:paraId="08E86EDB" w14:textId="295640EE" w:rsidR="0007192C" w:rsidRDefault="0007192C" w:rsidP="003B3C92">
      <w:pPr>
        <w:pStyle w:val="ListParagraph"/>
        <w:tabs>
          <w:tab w:val="left" w:pos="567"/>
        </w:tabs>
        <w:ind w:left="0" w:firstLine="567"/>
        <w:jc w:val="both"/>
        <w:rPr>
          <w:rFonts w:ascii="Times New Roman" w:hAnsi="Times New Roman" w:cs="Times New Roman"/>
          <w:color w:val="000000" w:themeColor="text1"/>
          <w:sz w:val="24"/>
          <w:szCs w:val="24"/>
        </w:rPr>
      </w:pPr>
      <w:r w:rsidRPr="00A106A7">
        <w:rPr>
          <w:rFonts w:ascii="Times New Roman" w:hAnsi="Times New Roman" w:cs="Times New Roman"/>
          <w:color w:val="000000" w:themeColor="text1"/>
          <w:sz w:val="24"/>
          <w:szCs w:val="24"/>
        </w:rPr>
        <w:t>1</w:t>
      </w:r>
      <w:r w:rsidR="006F0F50">
        <w:rPr>
          <w:rFonts w:ascii="Times New Roman" w:hAnsi="Times New Roman" w:cs="Times New Roman"/>
          <w:color w:val="000000" w:themeColor="text1"/>
          <w:sz w:val="24"/>
          <w:szCs w:val="24"/>
        </w:rPr>
        <w:t>0</w:t>
      </w:r>
      <w:r w:rsidRPr="00A106A7">
        <w:rPr>
          <w:rFonts w:ascii="Times New Roman" w:hAnsi="Times New Roman" w:cs="Times New Roman"/>
          <w:color w:val="000000" w:themeColor="text1"/>
          <w:sz w:val="24"/>
          <w:szCs w:val="24"/>
        </w:rPr>
        <w:t>.2.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 punktu, pirkimo objektas tenkina Aprašo 4.4.3</w:t>
      </w:r>
      <w:r w:rsidRPr="0007192C">
        <w:rPr>
          <w:rFonts w:ascii="Times New Roman" w:hAnsi="Times New Roman" w:cs="Times New Roman"/>
          <w:color w:val="000000" w:themeColor="text1"/>
          <w:sz w:val="24"/>
          <w:szCs w:val="24"/>
        </w:rPr>
        <w:t xml:space="preserve">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Pr>
          <w:rStyle w:val="FootnoteReference"/>
          <w:rFonts w:ascii="Times New Roman" w:hAnsi="Times New Roman" w:cs="Times New Roman"/>
          <w:color w:val="000000" w:themeColor="text1"/>
          <w:sz w:val="24"/>
          <w:szCs w:val="24"/>
        </w:rPr>
        <w:footnoteReference w:id="4"/>
      </w:r>
      <w:r w:rsidRPr="0007192C">
        <w:rPr>
          <w:rFonts w:ascii="Times New Roman" w:hAnsi="Times New Roman" w:cs="Times New Roman"/>
          <w:color w:val="000000" w:themeColor="text1"/>
          <w:sz w:val="24"/>
          <w:szCs w:val="24"/>
        </w:rPr>
        <w:t>, todėl pirkimo objektas atitinka šį reikalavimą.</w:t>
      </w:r>
    </w:p>
    <w:p w14:paraId="25F55AD9" w14:textId="77777777" w:rsidR="006D583D" w:rsidRDefault="006D583D" w:rsidP="0007192C">
      <w:pPr>
        <w:pStyle w:val="ListParagraph"/>
        <w:tabs>
          <w:tab w:val="left" w:pos="567"/>
        </w:tabs>
        <w:ind w:left="0" w:firstLine="0"/>
        <w:jc w:val="both"/>
        <w:rPr>
          <w:rFonts w:ascii="Times New Roman" w:hAnsi="Times New Roman" w:cs="Times New Roman"/>
          <w:color w:val="000000" w:themeColor="text1"/>
          <w:sz w:val="24"/>
          <w:szCs w:val="24"/>
        </w:rPr>
      </w:pPr>
    </w:p>
    <w:p w14:paraId="0D95FACD" w14:textId="00D1746D" w:rsidR="006D583D" w:rsidRPr="00FB1EF1" w:rsidRDefault="006D583D" w:rsidP="003B3C92">
      <w:pPr>
        <w:jc w:val="center"/>
        <w:rPr>
          <w:rFonts w:ascii="Times New Roman" w:eastAsia="Calibri" w:hAnsi="Times New Roman" w:cs="Times New Roman"/>
          <w:sz w:val="24"/>
          <w:szCs w:val="24"/>
          <w14:ligatures w14:val="standardContextual"/>
        </w:rPr>
      </w:pPr>
      <w:r w:rsidRPr="005B49C1">
        <w:rPr>
          <w:rFonts w:ascii="Times New Roman" w:hAnsi="Times New Roman" w:cs="Times New Roman"/>
          <w:b/>
          <w:bCs/>
          <w:color w:val="000000" w:themeColor="text1"/>
          <w:sz w:val="24"/>
          <w:szCs w:val="24"/>
        </w:rPr>
        <w:t>1</w:t>
      </w:r>
      <w:r w:rsidR="006F0F50">
        <w:rPr>
          <w:rFonts w:ascii="Times New Roman" w:hAnsi="Times New Roman" w:cs="Times New Roman"/>
          <w:b/>
          <w:bCs/>
          <w:color w:val="000000" w:themeColor="text1"/>
          <w:sz w:val="24"/>
          <w:szCs w:val="24"/>
        </w:rPr>
        <w:t>1</w:t>
      </w:r>
      <w:r w:rsidRPr="005B49C1">
        <w:rPr>
          <w:rFonts w:ascii="Times New Roman" w:hAnsi="Times New Roman" w:cs="Times New Roman"/>
          <w:b/>
          <w:bCs/>
          <w:color w:val="000000" w:themeColor="text1"/>
          <w:sz w:val="24"/>
          <w:szCs w:val="24"/>
        </w:rPr>
        <w:t xml:space="preserve">. </w:t>
      </w:r>
      <w:r w:rsidRPr="006D583D">
        <w:rPr>
          <w:rFonts w:ascii="Times New Roman" w:hAnsi="Times New Roman" w:cs="Times New Roman"/>
          <w:b/>
          <w:bCs/>
          <w:color w:val="000000" w:themeColor="text1"/>
          <w:sz w:val="24"/>
          <w:szCs w:val="24"/>
        </w:rPr>
        <w:t>KITA</w:t>
      </w:r>
    </w:p>
    <w:p w14:paraId="4CDC7178" w14:textId="15EA9083" w:rsidR="006D583D" w:rsidRPr="006D583D" w:rsidRDefault="003426AD" w:rsidP="001B72AD">
      <w:pPr>
        <w:tabs>
          <w:tab w:val="left" w:pos="1134"/>
        </w:tabs>
        <w:ind w:firstLine="567"/>
        <w:jc w:val="both"/>
      </w:pPr>
      <w:r w:rsidRPr="00FB1EF1">
        <w:rPr>
          <w:rFonts w:ascii="Times New Roman" w:eastAsia="Calibri" w:hAnsi="Times New Roman" w:cs="Times New Roman"/>
          <w:sz w:val="24"/>
          <w:szCs w:val="24"/>
          <w14:ligatures w14:val="standardContextual"/>
        </w:rPr>
        <w:t>1</w:t>
      </w:r>
      <w:r w:rsidR="006F0F50">
        <w:rPr>
          <w:rFonts w:ascii="Times New Roman" w:eastAsia="Calibri" w:hAnsi="Times New Roman" w:cs="Times New Roman"/>
          <w:sz w:val="24"/>
          <w:szCs w:val="24"/>
          <w14:ligatures w14:val="standardContextual"/>
        </w:rPr>
        <w:t>1</w:t>
      </w:r>
      <w:r w:rsidRPr="00FB1EF1">
        <w:rPr>
          <w:rFonts w:ascii="Times New Roman" w:eastAsia="Calibri" w:hAnsi="Times New Roman" w:cs="Times New Roman"/>
          <w:sz w:val="24"/>
          <w:szCs w:val="24"/>
          <w14:ligatures w14:val="standardContextual"/>
        </w:rPr>
        <w:t>.</w:t>
      </w:r>
      <w:r w:rsidR="00117201">
        <w:rPr>
          <w:rFonts w:ascii="Times New Roman" w:eastAsia="Calibri" w:hAnsi="Times New Roman" w:cs="Times New Roman"/>
          <w:sz w:val="24"/>
          <w:szCs w:val="24"/>
          <w14:ligatures w14:val="standardContextual"/>
        </w:rPr>
        <w:t>1</w:t>
      </w:r>
      <w:r w:rsidRPr="00FB1EF1">
        <w:rPr>
          <w:rFonts w:ascii="Times New Roman" w:eastAsia="Calibri" w:hAnsi="Times New Roman" w:cs="Times New Roman"/>
          <w:sz w:val="24"/>
          <w:szCs w:val="24"/>
          <w14:ligatures w14:val="standardContextual"/>
        </w:rPr>
        <w:t xml:space="preserve">. </w:t>
      </w:r>
      <w:r w:rsidR="006D583D" w:rsidRPr="00FB1EF1">
        <w:rPr>
          <w:rFonts w:ascii="Times New Roman" w:eastAsia="Calibri" w:hAnsi="Times New Roman" w:cs="Times New Roman"/>
          <w:sz w:val="24"/>
          <w:szCs w:val="24"/>
          <w14:ligatures w14:val="standardContextual"/>
        </w:rPr>
        <w:t xml:space="preserve">Per pastaruosius 3 </w:t>
      </w:r>
      <w:r w:rsidR="002151EC">
        <w:rPr>
          <w:rFonts w:ascii="Times New Roman" w:eastAsia="Calibri" w:hAnsi="Times New Roman" w:cs="Times New Roman"/>
          <w:sz w:val="24"/>
          <w:szCs w:val="24"/>
          <w14:ligatures w14:val="standardContextual"/>
        </w:rPr>
        <w:t xml:space="preserve">(trejus) </w:t>
      </w:r>
      <w:r w:rsidR="006D583D" w:rsidRPr="00FB1EF1">
        <w:rPr>
          <w:rFonts w:ascii="Times New Roman" w:eastAsia="Calibri" w:hAnsi="Times New Roman" w:cs="Times New Roman"/>
          <w:sz w:val="24"/>
          <w:szCs w:val="24"/>
          <w14:ligatures w14:val="standardContextual"/>
        </w:rPr>
        <w:t xml:space="preserve">metus nebuvo </w:t>
      </w:r>
      <w:r w:rsidR="002151EC">
        <w:rPr>
          <w:rFonts w:ascii="Times New Roman" w:eastAsia="Calibri" w:hAnsi="Times New Roman" w:cs="Times New Roman"/>
          <w:sz w:val="24"/>
          <w:szCs w:val="24"/>
          <w14:ligatures w14:val="standardContextual"/>
        </w:rPr>
        <w:t>įvykių, kurie būtų draudžiamieji pagal ši</w:t>
      </w:r>
      <w:r w:rsidR="001B0CCE">
        <w:rPr>
          <w:rFonts w:ascii="Times New Roman" w:eastAsia="Calibri" w:hAnsi="Times New Roman" w:cs="Times New Roman"/>
          <w:sz w:val="24"/>
          <w:szCs w:val="24"/>
          <w14:ligatures w14:val="standardContextual"/>
        </w:rPr>
        <w:t>as</w:t>
      </w:r>
      <w:r w:rsidR="002151EC">
        <w:rPr>
          <w:rFonts w:ascii="Times New Roman" w:eastAsia="Calibri" w:hAnsi="Times New Roman" w:cs="Times New Roman"/>
          <w:sz w:val="24"/>
          <w:szCs w:val="24"/>
          <w14:ligatures w14:val="standardContextual"/>
        </w:rPr>
        <w:t xml:space="preserve"> pirkimo sąlygas.</w:t>
      </w:r>
    </w:p>
    <w:p w14:paraId="7FE7488C" w14:textId="77777777" w:rsidR="00C370CA" w:rsidRDefault="00C370CA" w:rsidP="00C370CA">
      <w:pPr>
        <w:ind w:firstLine="0"/>
        <w:jc w:val="both"/>
        <w:rPr>
          <w:rFonts w:ascii="Times New Roman" w:hAnsi="Times New Roman" w:cs="Times New Roman"/>
          <w:sz w:val="24"/>
          <w:szCs w:val="24"/>
        </w:rPr>
      </w:pPr>
    </w:p>
    <w:p w14:paraId="74363BC3" w14:textId="6F83C214" w:rsidR="0047023E" w:rsidRPr="0007192C" w:rsidRDefault="0047023E" w:rsidP="00C370CA">
      <w:pPr>
        <w:ind w:firstLine="0"/>
        <w:jc w:val="both"/>
        <w:rPr>
          <w:rFonts w:ascii="Times New Roman" w:hAnsi="Times New Roman" w:cs="Times New Roman"/>
          <w:sz w:val="24"/>
          <w:szCs w:val="24"/>
        </w:rPr>
      </w:pPr>
    </w:p>
    <w:p w14:paraId="67E73D48" w14:textId="4C50AD30" w:rsidR="00C370CA" w:rsidRPr="00333938" w:rsidRDefault="00C370CA" w:rsidP="008E4C1F">
      <w:pPr>
        <w:ind w:firstLine="567"/>
        <w:jc w:val="both"/>
        <w:rPr>
          <w:rFonts w:ascii="Times New Roman" w:hAnsi="Times New Roman" w:cs="Times New Roman"/>
          <w:sz w:val="24"/>
          <w:szCs w:val="24"/>
        </w:rPr>
      </w:pPr>
      <w:r w:rsidRPr="0007192C">
        <w:rPr>
          <w:rFonts w:ascii="Times New Roman" w:hAnsi="Times New Roman" w:cs="Times New Roman"/>
          <w:sz w:val="24"/>
          <w:szCs w:val="24"/>
        </w:rPr>
        <w:t>PRIDEDAMA</w:t>
      </w:r>
      <w:r w:rsidR="00A106A7">
        <w:rPr>
          <w:rFonts w:ascii="Times New Roman" w:hAnsi="Times New Roman" w:cs="Times New Roman"/>
          <w:sz w:val="24"/>
          <w:szCs w:val="24"/>
        </w:rPr>
        <w:t xml:space="preserve">. </w:t>
      </w:r>
      <w:r w:rsidRPr="0007192C">
        <w:rPr>
          <w:rFonts w:ascii="Times New Roman" w:hAnsi="Times New Roman" w:cs="Times New Roman"/>
          <w:sz w:val="24"/>
          <w:szCs w:val="24"/>
        </w:rPr>
        <w:t xml:space="preserve">Priedas Nr. 1 </w:t>
      </w:r>
      <w:r w:rsidR="00333938">
        <w:rPr>
          <w:rFonts w:ascii="Times New Roman" w:hAnsi="Times New Roman" w:cs="Times New Roman"/>
          <w:sz w:val="24"/>
          <w:szCs w:val="24"/>
        </w:rPr>
        <w:t>–</w:t>
      </w:r>
      <w:r w:rsidRPr="0007192C">
        <w:rPr>
          <w:rFonts w:ascii="Times New Roman" w:hAnsi="Times New Roman" w:cs="Times New Roman"/>
          <w:sz w:val="24"/>
          <w:szCs w:val="24"/>
        </w:rPr>
        <w:t xml:space="preserve"> </w:t>
      </w:r>
      <w:r w:rsidR="002151EC">
        <w:rPr>
          <w:rFonts w:ascii="Times New Roman" w:hAnsi="Times New Roman" w:cs="Times New Roman"/>
          <w:sz w:val="24"/>
          <w:szCs w:val="24"/>
        </w:rPr>
        <w:t>Draudžiamo kilnojamo turto sąrašas.</w:t>
      </w:r>
      <w:bookmarkEnd w:id="0"/>
      <w:bookmarkEnd w:id="1"/>
    </w:p>
    <w:p w14:paraId="3FD650BE" w14:textId="202630D6" w:rsidR="00483147" w:rsidRDefault="00483147">
      <w:pPr>
        <w:rPr>
          <w:rFonts w:ascii="Times New Roman" w:hAnsi="Times New Roman" w:cs="Times New Roman"/>
          <w:sz w:val="24"/>
          <w:szCs w:val="24"/>
        </w:rPr>
      </w:pPr>
    </w:p>
    <w:p w14:paraId="742C44CD" w14:textId="2785D8D2" w:rsidR="00483147" w:rsidRDefault="00483147">
      <w:pPr>
        <w:rPr>
          <w:rFonts w:ascii="Times New Roman" w:hAnsi="Times New Roman" w:cs="Times New Roman"/>
          <w:sz w:val="24"/>
          <w:szCs w:val="24"/>
        </w:rPr>
      </w:pPr>
    </w:p>
    <w:p w14:paraId="54DBB2E6" w14:textId="02CE55BA" w:rsidR="00483147" w:rsidRDefault="00483147">
      <w:pPr>
        <w:rPr>
          <w:rFonts w:ascii="Times New Roman" w:hAnsi="Times New Roman" w:cs="Times New Roman"/>
          <w:sz w:val="24"/>
          <w:szCs w:val="24"/>
        </w:rPr>
      </w:pPr>
    </w:p>
    <w:p w14:paraId="40BB6D4E" w14:textId="2A0D6BBB" w:rsidR="00483147" w:rsidRDefault="00483147">
      <w:pPr>
        <w:rPr>
          <w:rFonts w:ascii="Times New Roman" w:hAnsi="Times New Roman" w:cs="Times New Roman"/>
          <w:sz w:val="24"/>
          <w:szCs w:val="24"/>
        </w:rPr>
      </w:pPr>
    </w:p>
    <w:p w14:paraId="5FEAA239" w14:textId="6D6C6E99" w:rsidR="00483147" w:rsidRDefault="00483147">
      <w:pPr>
        <w:rPr>
          <w:rFonts w:ascii="Times New Roman" w:hAnsi="Times New Roman" w:cs="Times New Roman"/>
          <w:sz w:val="24"/>
          <w:szCs w:val="24"/>
        </w:rPr>
      </w:pPr>
    </w:p>
    <w:p w14:paraId="73DBC24A" w14:textId="5CCA83FA" w:rsidR="00483147" w:rsidRDefault="00483147">
      <w:pPr>
        <w:rPr>
          <w:rFonts w:ascii="Times New Roman" w:hAnsi="Times New Roman" w:cs="Times New Roman"/>
          <w:sz w:val="24"/>
          <w:szCs w:val="24"/>
        </w:rPr>
      </w:pPr>
    </w:p>
    <w:sectPr w:rsidR="00483147" w:rsidSect="00760A5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5136E" w14:textId="77777777" w:rsidR="008C5764" w:rsidRDefault="008C5764" w:rsidP="005D68B8">
      <w:r>
        <w:separator/>
      </w:r>
    </w:p>
  </w:endnote>
  <w:endnote w:type="continuationSeparator" w:id="0">
    <w:p w14:paraId="17B9C945" w14:textId="77777777" w:rsidR="008C5764" w:rsidRDefault="008C5764" w:rsidP="005D68B8">
      <w:r>
        <w:continuationSeparator/>
      </w:r>
    </w:p>
  </w:endnote>
  <w:endnote w:type="continuationNotice" w:id="1">
    <w:p w14:paraId="235C29D6" w14:textId="77777777" w:rsidR="008C5764" w:rsidRDefault="008C5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DCFD" w14:textId="77777777" w:rsidR="008C5764" w:rsidRDefault="008C5764" w:rsidP="005D68B8">
      <w:r>
        <w:separator/>
      </w:r>
    </w:p>
  </w:footnote>
  <w:footnote w:type="continuationSeparator" w:id="0">
    <w:p w14:paraId="48C52445" w14:textId="77777777" w:rsidR="008C5764" w:rsidRDefault="008C5764" w:rsidP="005D68B8">
      <w:r>
        <w:continuationSeparator/>
      </w:r>
    </w:p>
  </w:footnote>
  <w:footnote w:type="continuationNotice" w:id="1">
    <w:p w14:paraId="6FD3F609" w14:textId="77777777" w:rsidR="008C5764" w:rsidRDefault="008C5764"/>
  </w:footnote>
  <w:footnote w:id="2">
    <w:p w14:paraId="7640238A" w14:textId="563B0DCE" w:rsidR="00A80CFF" w:rsidRPr="007F688A" w:rsidRDefault="00A80CFF">
      <w:pPr>
        <w:pStyle w:val="FootnoteText"/>
        <w:rPr>
          <w:rFonts w:ascii="Times New Roman" w:hAnsi="Times New Roman" w:cs="Times New Roman"/>
          <w:lang w:val="en-US"/>
        </w:rPr>
      </w:pPr>
      <w:r>
        <w:rPr>
          <w:rStyle w:val="FootnoteReference"/>
        </w:rPr>
        <w:footnoteRef/>
      </w:r>
      <w:r>
        <w:t xml:space="preserve"> </w:t>
      </w:r>
      <w:r w:rsidRPr="000C4620">
        <w:rPr>
          <w:rFonts w:ascii="Times New Roman" w:hAnsi="Times New Roman" w:cs="Times New Roman"/>
        </w:rPr>
        <w:t>Kilnojamojo draudėjo turto įsigijimo kaina</w:t>
      </w:r>
      <w:r w:rsidR="007F688A">
        <w:rPr>
          <w:rFonts w:ascii="Times New Roman" w:hAnsi="Times New Roman" w:cs="Times New Roman"/>
          <w:lang w:val="en-US"/>
        </w:rPr>
        <w:t>.</w:t>
      </w:r>
    </w:p>
  </w:footnote>
  <w:footnote w:id="3">
    <w:p w14:paraId="31A407C2" w14:textId="4DBBD328" w:rsidR="00530704" w:rsidRPr="005B49C1" w:rsidRDefault="00530704">
      <w:pPr>
        <w:pStyle w:val="FootnoteText"/>
        <w:rPr>
          <w:rFonts w:ascii="Times New Roman" w:hAnsi="Times New Roman" w:cs="Times New Roman"/>
          <w:lang w:val="pt-PT"/>
        </w:rPr>
      </w:pPr>
      <w:r>
        <w:rPr>
          <w:rStyle w:val="FootnoteReference"/>
        </w:rPr>
        <w:footnoteRef/>
      </w:r>
      <w:r>
        <w:t xml:space="preserve"> </w:t>
      </w:r>
      <w:r>
        <w:rPr>
          <w:rFonts w:ascii="Times New Roman" w:hAnsi="Times New Roman" w:cs="Times New Roman"/>
        </w:rPr>
        <w:t>D</w:t>
      </w:r>
      <w:r w:rsidRPr="003B3C92">
        <w:rPr>
          <w:rFonts w:ascii="Times New Roman" w:hAnsi="Times New Roman" w:cs="Times New Roman"/>
        </w:rPr>
        <w:t xml:space="preserve">raudimo apsauga reikalinga nuo </w:t>
      </w:r>
      <w:r w:rsidRPr="005B49C1">
        <w:rPr>
          <w:rFonts w:ascii="Times New Roman" w:hAnsi="Times New Roman" w:cs="Times New Roman"/>
          <w:lang w:val="pt-PT"/>
        </w:rPr>
        <w:t>202</w:t>
      </w:r>
      <w:r w:rsidR="005B49C1">
        <w:rPr>
          <w:rFonts w:ascii="Times New Roman" w:hAnsi="Times New Roman" w:cs="Times New Roman"/>
          <w:lang w:val="pt-PT"/>
        </w:rPr>
        <w:t>6</w:t>
      </w:r>
      <w:r w:rsidRPr="005B49C1">
        <w:rPr>
          <w:rFonts w:ascii="Times New Roman" w:hAnsi="Times New Roman" w:cs="Times New Roman"/>
          <w:lang w:val="pt-PT"/>
        </w:rPr>
        <w:t xml:space="preserve"> m. baland</w:t>
      </w:r>
      <w:r w:rsidRPr="003B3C92">
        <w:rPr>
          <w:rFonts w:ascii="Times New Roman" w:hAnsi="Times New Roman" w:cs="Times New Roman"/>
        </w:rPr>
        <w:t xml:space="preserve">žio </w:t>
      </w:r>
      <w:r w:rsidRPr="005B49C1">
        <w:rPr>
          <w:rFonts w:ascii="Times New Roman" w:hAnsi="Times New Roman" w:cs="Times New Roman"/>
          <w:lang w:val="pt-PT"/>
        </w:rPr>
        <w:t>1</w:t>
      </w:r>
      <w:r w:rsidR="005B49C1">
        <w:rPr>
          <w:rFonts w:ascii="Times New Roman" w:hAnsi="Times New Roman" w:cs="Times New Roman"/>
          <w:lang w:val="pt-PT"/>
        </w:rPr>
        <w:t>8</w:t>
      </w:r>
      <w:r w:rsidRPr="005B49C1">
        <w:rPr>
          <w:rFonts w:ascii="Times New Roman" w:hAnsi="Times New Roman" w:cs="Times New Roman"/>
          <w:lang w:val="pt-PT"/>
        </w:rPr>
        <w:t xml:space="preserve"> d. </w:t>
      </w:r>
    </w:p>
  </w:footnote>
  <w:footnote w:id="4">
    <w:p w14:paraId="20E069CE" w14:textId="05C2118E" w:rsidR="0007192C" w:rsidRDefault="0007192C" w:rsidP="003B3C92">
      <w:pPr>
        <w:ind w:firstLine="0"/>
        <w:jc w:val="both"/>
      </w:pPr>
      <w:r w:rsidRPr="003B3C92">
        <w:rPr>
          <w:rStyle w:val="FootnoteReference"/>
          <w:rFonts w:ascii="Times New Roman" w:hAnsi="Times New Roman" w:cs="Times New Roman"/>
          <w:sz w:val="20"/>
          <w:szCs w:val="20"/>
        </w:rPr>
        <w:footnoteRef/>
      </w:r>
      <w:r w:rsidRPr="003B3C92">
        <w:rPr>
          <w:rFonts w:ascii="Times New Roman" w:hAnsi="Times New Roman" w:cs="Times New Roman"/>
          <w:sz w:val="20"/>
          <w:szCs w:val="20"/>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809145"/>
      <w:docPartObj>
        <w:docPartGallery w:val="Page Numbers (Top of Page)"/>
        <w:docPartUnique/>
      </w:docPartObj>
    </w:sdtPr>
    <w:sdtEndPr>
      <w:rPr>
        <w:rFonts w:ascii="Times New Roman" w:hAnsi="Times New Roman" w:cs="Times New Roman"/>
        <w:sz w:val="24"/>
        <w:szCs w:val="24"/>
      </w:rPr>
    </w:sdtEndPr>
    <w:sdtContent>
      <w:p w14:paraId="3557B965" w14:textId="649E3C2A" w:rsidR="000668B4" w:rsidRPr="00036C42" w:rsidRDefault="000668B4">
        <w:pPr>
          <w:pStyle w:val="Header"/>
          <w:jc w:val="center"/>
          <w:rPr>
            <w:rFonts w:ascii="Times New Roman" w:hAnsi="Times New Roman" w:cs="Times New Roman"/>
            <w:sz w:val="24"/>
            <w:szCs w:val="24"/>
          </w:rPr>
        </w:pPr>
        <w:r w:rsidRPr="00036C42">
          <w:rPr>
            <w:rFonts w:ascii="Times New Roman" w:hAnsi="Times New Roman" w:cs="Times New Roman"/>
            <w:sz w:val="24"/>
            <w:szCs w:val="24"/>
          </w:rPr>
          <w:fldChar w:fldCharType="begin"/>
        </w:r>
        <w:r w:rsidRPr="00036C42">
          <w:rPr>
            <w:rFonts w:ascii="Times New Roman" w:hAnsi="Times New Roman" w:cs="Times New Roman"/>
            <w:sz w:val="24"/>
            <w:szCs w:val="24"/>
          </w:rPr>
          <w:instrText>PAGE   \* MERGEFORMAT</w:instrText>
        </w:r>
        <w:r w:rsidRPr="00036C42">
          <w:rPr>
            <w:rFonts w:ascii="Times New Roman" w:hAnsi="Times New Roman" w:cs="Times New Roman"/>
            <w:sz w:val="24"/>
            <w:szCs w:val="24"/>
          </w:rPr>
          <w:fldChar w:fldCharType="separate"/>
        </w:r>
        <w:r w:rsidRPr="00036C42">
          <w:rPr>
            <w:rFonts w:ascii="Times New Roman" w:hAnsi="Times New Roman" w:cs="Times New Roman"/>
            <w:sz w:val="24"/>
            <w:szCs w:val="24"/>
          </w:rPr>
          <w:t>2</w:t>
        </w:r>
        <w:r w:rsidRPr="00036C42">
          <w:rPr>
            <w:rFonts w:ascii="Times New Roman" w:hAnsi="Times New Roman" w:cs="Times New Roman"/>
            <w:sz w:val="24"/>
            <w:szCs w:val="24"/>
          </w:rPr>
          <w:fldChar w:fldCharType="end"/>
        </w:r>
      </w:p>
    </w:sdtContent>
  </w:sdt>
  <w:p w14:paraId="712BEA93" w14:textId="6A9A4C67" w:rsidR="005D68B8" w:rsidRDefault="005D6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DAB25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834EC5"/>
    <w:multiLevelType w:val="multilevel"/>
    <w:tmpl w:val="29FAEAAE"/>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 w15:restartNumberingAfterBreak="0">
    <w:nsid w:val="34709BF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6031"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6D32C05"/>
    <w:multiLevelType w:val="multilevel"/>
    <w:tmpl w:val="E9482CE4"/>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7437AB"/>
    <w:multiLevelType w:val="multilevel"/>
    <w:tmpl w:val="BBC2AA88"/>
    <w:lvl w:ilvl="0">
      <w:start w:val="9"/>
      <w:numFmt w:val="decimal"/>
      <w:lvlText w:val="%1."/>
      <w:lvlJc w:val="left"/>
      <w:pPr>
        <w:ind w:left="540" w:hanging="540"/>
      </w:pPr>
      <w:rPr>
        <w:rFonts w:hint="default"/>
      </w:rPr>
    </w:lvl>
    <w:lvl w:ilvl="1">
      <w:start w:val="1"/>
      <w:numFmt w:val="decimal"/>
      <w:lvlText w:val="%1.%2."/>
      <w:lvlJc w:val="left"/>
      <w:pPr>
        <w:ind w:left="3234" w:hanging="54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7" w15:restartNumberingAfterBreak="0">
    <w:nsid w:val="5CF0337E"/>
    <w:multiLevelType w:val="multilevel"/>
    <w:tmpl w:val="53D207A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7D067E"/>
    <w:multiLevelType w:val="multilevel"/>
    <w:tmpl w:val="FE26952C"/>
    <w:lvl w:ilvl="0">
      <w:start w:val="23"/>
      <w:numFmt w:val="decimal"/>
      <w:lvlText w:val="%1."/>
      <w:lvlJc w:val="left"/>
      <w:pPr>
        <w:ind w:left="927" w:hanging="360"/>
      </w:pPr>
    </w:lvl>
    <w:lvl w:ilvl="1">
      <w:start w:val="1"/>
      <w:numFmt w:val="decimal"/>
      <w:isLgl/>
      <w:lvlText w:val="%1.%2."/>
      <w:lvlJc w:val="left"/>
      <w:pPr>
        <w:ind w:left="1048" w:hanging="480"/>
      </w:pPr>
    </w:lvl>
    <w:lvl w:ilvl="2">
      <w:start w:val="1"/>
      <w:numFmt w:val="decimal"/>
      <w:isLgl/>
      <w:lvlText w:val="%1.%2.%3."/>
      <w:lvlJc w:val="left"/>
      <w:pPr>
        <w:ind w:left="1289" w:hanging="720"/>
      </w:pPr>
    </w:lvl>
    <w:lvl w:ilvl="3">
      <w:start w:val="1"/>
      <w:numFmt w:val="decimal"/>
      <w:isLgl/>
      <w:lvlText w:val="%1.%2.%3.%4."/>
      <w:lvlJc w:val="left"/>
      <w:pPr>
        <w:ind w:left="1290" w:hanging="720"/>
      </w:pPr>
    </w:lvl>
    <w:lvl w:ilvl="4">
      <w:start w:val="1"/>
      <w:numFmt w:val="decimal"/>
      <w:isLgl/>
      <w:lvlText w:val="%1.%2.%3.%4.%5."/>
      <w:lvlJc w:val="left"/>
      <w:pPr>
        <w:ind w:left="1651" w:hanging="1080"/>
      </w:pPr>
    </w:lvl>
    <w:lvl w:ilvl="5">
      <w:start w:val="1"/>
      <w:numFmt w:val="decimal"/>
      <w:isLgl/>
      <w:lvlText w:val="%1.%2.%3.%4.%5.%6."/>
      <w:lvlJc w:val="left"/>
      <w:pPr>
        <w:ind w:left="1652" w:hanging="1080"/>
      </w:pPr>
    </w:lvl>
    <w:lvl w:ilvl="6">
      <w:start w:val="1"/>
      <w:numFmt w:val="decimal"/>
      <w:isLgl/>
      <w:lvlText w:val="%1.%2.%3.%4.%5.%6.%7."/>
      <w:lvlJc w:val="left"/>
      <w:pPr>
        <w:ind w:left="2013" w:hanging="1440"/>
      </w:pPr>
    </w:lvl>
    <w:lvl w:ilvl="7">
      <w:start w:val="1"/>
      <w:numFmt w:val="decimal"/>
      <w:isLgl/>
      <w:lvlText w:val="%1.%2.%3.%4.%5.%6.%7.%8."/>
      <w:lvlJc w:val="left"/>
      <w:pPr>
        <w:ind w:left="2014" w:hanging="1440"/>
      </w:pPr>
    </w:lvl>
    <w:lvl w:ilvl="8">
      <w:start w:val="1"/>
      <w:numFmt w:val="decimal"/>
      <w:isLgl/>
      <w:lvlText w:val="%1.%2.%3.%4.%5.%6.%7.%8.%9."/>
      <w:lvlJc w:val="left"/>
      <w:pPr>
        <w:ind w:left="2375" w:hanging="1800"/>
      </w:pPr>
    </w:lvl>
  </w:abstractNum>
  <w:abstractNum w:abstractNumId="9" w15:restartNumberingAfterBreak="0">
    <w:nsid w:val="67E80F51"/>
    <w:multiLevelType w:val="multilevel"/>
    <w:tmpl w:val="E52C723C"/>
    <w:lvl w:ilvl="0">
      <w:start w:val="9"/>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lvlText w:val="%1.%2.%3."/>
      <w:lvlJc w:val="left"/>
      <w:pPr>
        <w:ind w:left="1856" w:hanging="720"/>
      </w:pPr>
      <w:rPr>
        <w:rFonts w:hint="default"/>
      </w:rPr>
    </w:lvl>
    <w:lvl w:ilvl="3">
      <w:start w:val="1"/>
      <w:numFmt w:val="decimalZero"/>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1117321"/>
    <w:multiLevelType w:val="hybridMultilevel"/>
    <w:tmpl w:val="EEF84E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72449139">
    <w:abstractNumId w:val="6"/>
  </w:num>
  <w:num w:numId="2" w16cid:durableId="485973656">
    <w:abstractNumId w:val="3"/>
  </w:num>
  <w:num w:numId="3" w16cid:durableId="625042734">
    <w:abstractNumId w:val="1"/>
  </w:num>
  <w:num w:numId="4" w16cid:durableId="1776830636">
    <w:abstractNumId w:val="10"/>
  </w:num>
  <w:num w:numId="5" w16cid:durableId="310984787">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7202102">
    <w:abstractNumId w:val="4"/>
  </w:num>
  <w:num w:numId="7" w16cid:durableId="570774658">
    <w:abstractNumId w:val="0"/>
  </w:num>
  <w:num w:numId="8" w16cid:durableId="946808424">
    <w:abstractNumId w:val="2"/>
  </w:num>
  <w:num w:numId="9" w16cid:durableId="1934975275">
    <w:abstractNumId w:val="7"/>
  </w:num>
  <w:num w:numId="10" w16cid:durableId="1590580625">
    <w:abstractNumId w:val="9"/>
  </w:num>
  <w:num w:numId="11" w16cid:durableId="1336112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AB"/>
    <w:rsid w:val="00015867"/>
    <w:rsid w:val="0002497E"/>
    <w:rsid w:val="00031D92"/>
    <w:rsid w:val="0003356D"/>
    <w:rsid w:val="000361C9"/>
    <w:rsid w:val="00036C42"/>
    <w:rsid w:val="000668B4"/>
    <w:rsid w:val="0006787E"/>
    <w:rsid w:val="0007192C"/>
    <w:rsid w:val="00075924"/>
    <w:rsid w:val="0008157F"/>
    <w:rsid w:val="0008682A"/>
    <w:rsid w:val="00097CD1"/>
    <w:rsid w:val="000C1236"/>
    <w:rsid w:val="000C4620"/>
    <w:rsid w:val="000D0A6F"/>
    <w:rsid w:val="000D4684"/>
    <w:rsid w:val="000E07A7"/>
    <w:rsid w:val="000F1B44"/>
    <w:rsid w:val="000F3287"/>
    <w:rsid w:val="00111A4D"/>
    <w:rsid w:val="00113614"/>
    <w:rsid w:val="00117201"/>
    <w:rsid w:val="00136BD1"/>
    <w:rsid w:val="00142E18"/>
    <w:rsid w:val="001435BD"/>
    <w:rsid w:val="001435D0"/>
    <w:rsid w:val="00181789"/>
    <w:rsid w:val="00183EC7"/>
    <w:rsid w:val="00195C84"/>
    <w:rsid w:val="001B06C3"/>
    <w:rsid w:val="001B0CCE"/>
    <w:rsid w:val="001B40F7"/>
    <w:rsid w:val="001B72AD"/>
    <w:rsid w:val="001C157E"/>
    <w:rsid w:val="001D27C5"/>
    <w:rsid w:val="001D70AF"/>
    <w:rsid w:val="001F0BFC"/>
    <w:rsid w:val="001F2AD8"/>
    <w:rsid w:val="001F4ED5"/>
    <w:rsid w:val="002151EC"/>
    <w:rsid w:val="00215988"/>
    <w:rsid w:val="00221F2E"/>
    <w:rsid w:val="00241EF7"/>
    <w:rsid w:val="002501B2"/>
    <w:rsid w:val="00257E0B"/>
    <w:rsid w:val="00260323"/>
    <w:rsid w:val="002606B4"/>
    <w:rsid w:val="00276F3F"/>
    <w:rsid w:val="00291E7D"/>
    <w:rsid w:val="0029730B"/>
    <w:rsid w:val="002A1CB5"/>
    <w:rsid w:val="002D6DC0"/>
    <w:rsid w:val="002E690B"/>
    <w:rsid w:val="002F3A69"/>
    <w:rsid w:val="0030400D"/>
    <w:rsid w:val="00317ACA"/>
    <w:rsid w:val="00325249"/>
    <w:rsid w:val="00333938"/>
    <w:rsid w:val="00336962"/>
    <w:rsid w:val="003405EA"/>
    <w:rsid w:val="003426AD"/>
    <w:rsid w:val="0034656D"/>
    <w:rsid w:val="003612FB"/>
    <w:rsid w:val="00361813"/>
    <w:rsid w:val="00364E88"/>
    <w:rsid w:val="0036598D"/>
    <w:rsid w:val="003A4092"/>
    <w:rsid w:val="003B3C92"/>
    <w:rsid w:val="003E3724"/>
    <w:rsid w:val="00405D99"/>
    <w:rsid w:val="00411459"/>
    <w:rsid w:val="00413533"/>
    <w:rsid w:val="0041655B"/>
    <w:rsid w:val="004243CF"/>
    <w:rsid w:val="00424844"/>
    <w:rsid w:val="0043150F"/>
    <w:rsid w:val="004455DC"/>
    <w:rsid w:val="00446421"/>
    <w:rsid w:val="00454CC5"/>
    <w:rsid w:val="00460100"/>
    <w:rsid w:val="00462CA0"/>
    <w:rsid w:val="0047023E"/>
    <w:rsid w:val="00474D0E"/>
    <w:rsid w:val="00477EE6"/>
    <w:rsid w:val="00483147"/>
    <w:rsid w:val="0048323C"/>
    <w:rsid w:val="00492E93"/>
    <w:rsid w:val="004B3AA3"/>
    <w:rsid w:val="004D1AEA"/>
    <w:rsid w:val="004D4EE1"/>
    <w:rsid w:val="004E110F"/>
    <w:rsid w:val="004E3B96"/>
    <w:rsid w:val="004E6EE6"/>
    <w:rsid w:val="004E7C1C"/>
    <w:rsid w:val="004F484C"/>
    <w:rsid w:val="00510E3E"/>
    <w:rsid w:val="00516EDD"/>
    <w:rsid w:val="00530704"/>
    <w:rsid w:val="00531768"/>
    <w:rsid w:val="00556C1D"/>
    <w:rsid w:val="005812F1"/>
    <w:rsid w:val="00585429"/>
    <w:rsid w:val="005A7437"/>
    <w:rsid w:val="005B2EE5"/>
    <w:rsid w:val="005B49C1"/>
    <w:rsid w:val="005C22FD"/>
    <w:rsid w:val="005C6C4F"/>
    <w:rsid w:val="005C762D"/>
    <w:rsid w:val="005D42E8"/>
    <w:rsid w:val="005D68B8"/>
    <w:rsid w:val="005F1A99"/>
    <w:rsid w:val="006016F2"/>
    <w:rsid w:val="00613946"/>
    <w:rsid w:val="006277A8"/>
    <w:rsid w:val="00630DA0"/>
    <w:rsid w:val="0063131D"/>
    <w:rsid w:val="00640EDB"/>
    <w:rsid w:val="006953E6"/>
    <w:rsid w:val="006D583D"/>
    <w:rsid w:val="006F0F50"/>
    <w:rsid w:val="00703E44"/>
    <w:rsid w:val="007175B5"/>
    <w:rsid w:val="00735409"/>
    <w:rsid w:val="00742739"/>
    <w:rsid w:val="0075393A"/>
    <w:rsid w:val="00760A53"/>
    <w:rsid w:val="00774F28"/>
    <w:rsid w:val="007810BD"/>
    <w:rsid w:val="0079336B"/>
    <w:rsid w:val="007A6BD0"/>
    <w:rsid w:val="007C0709"/>
    <w:rsid w:val="007D0277"/>
    <w:rsid w:val="007D50E3"/>
    <w:rsid w:val="007E0782"/>
    <w:rsid w:val="007E5638"/>
    <w:rsid w:val="007F688A"/>
    <w:rsid w:val="007F7041"/>
    <w:rsid w:val="00814F09"/>
    <w:rsid w:val="0081711B"/>
    <w:rsid w:val="008248A1"/>
    <w:rsid w:val="00825966"/>
    <w:rsid w:val="00833A19"/>
    <w:rsid w:val="00855C9C"/>
    <w:rsid w:val="0086296B"/>
    <w:rsid w:val="0087160D"/>
    <w:rsid w:val="00892FB6"/>
    <w:rsid w:val="008C5764"/>
    <w:rsid w:val="008D53C4"/>
    <w:rsid w:val="008E4C1F"/>
    <w:rsid w:val="008E6C95"/>
    <w:rsid w:val="008F5F21"/>
    <w:rsid w:val="00901388"/>
    <w:rsid w:val="009037FF"/>
    <w:rsid w:val="00932C69"/>
    <w:rsid w:val="009454E9"/>
    <w:rsid w:val="00945DCF"/>
    <w:rsid w:val="00952C8A"/>
    <w:rsid w:val="009560CD"/>
    <w:rsid w:val="00966AD8"/>
    <w:rsid w:val="00974B7B"/>
    <w:rsid w:val="00984DB3"/>
    <w:rsid w:val="00986DCF"/>
    <w:rsid w:val="00990C1E"/>
    <w:rsid w:val="009C5CCA"/>
    <w:rsid w:val="009F4646"/>
    <w:rsid w:val="009F65A9"/>
    <w:rsid w:val="009F7825"/>
    <w:rsid w:val="00A106A7"/>
    <w:rsid w:val="00A2565C"/>
    <w:rsid w:val="00A26263"/>
    <w:rsid w:val="00A311B5"/>
    <w:rsid w:val="00A40F7C"/>
    <w:rsid w:val="00A60FA8"/>
    <w:rsid w:val="00A67EB8"/>
    <w:rsid w:val="00A80CFF"/>
    <w:rsid w:val="00A87ED2"/>
    <w:rsid w:val="00A92A3A"/>
    <w:rsid w:val="00AB1478"/>
    <w:rsid w:val="00AB1828"/>
    <w:rsid w:val="00AC288C"/>
    <w:rsid w:val="00AD0241"/>
    <w:rsid w:val="00AF1B09"/>
    <w:rsid w:val="00AF3364"/>
    <w:rsid w:val="00B05728"/>
    <w:rsid w:val="00B060B1"/>
    <w:rsid w:val="00B124BD"/>
    <w:rsid w:val="00B40BB5"/>
    <w:rsid w:val="00B471B7"/>
    <w:rsid w:val="00B515AA"/>
    <w:rsid w:val="00B60924"/>
    <w:rsid w:val="00B65F6F"/>
    <w:rsid w:val="00B8685C"/>
    <w:rsid w:val="00B933EB"/>
    <w:rsid w:val="00BB18D9"/>
    <w:rsid w:val="00BB45BA"/>
    <w:rsid w:val="00BB6A63"/>
    <w:rsid w:val="00BD4C3B"/>
    <w:rsid w:val="00BE5790"/>
    <w:rsid w:val="00BF63E7"/>
    <w:rsid w:val="00BF779A"/>
    <w:rsid w:val="00C00422"/>
    <w:rsid w:val="00C00A82"/>
    <w:rsid w:val="00C32C3A"/>
    <w:rsid w:val="00C370CA"/>
    <w:rsid w:val="00C41B3D"/>
    <w:rsid w:val="00C4378E"/>
    <w:rsid w:val="00C641AB"/>
    <w:rsid w:val="00C71CE8"/>
    <w:rsid w:val="00C7300C"/>
    <w:rsid w:val="00CD54E7"/>
    <w:rsid w:val="00CE6082"/>
    <w:rsid w:val="00CF6BD4"/>
    <w:rsid w:val="00D05CA9"/>
    <w:rsid w:val="00D215D2"/>
    <w:rsid w:val="00D26AE7"/>
    <w:rsid w:val="00D3692E"/>
    <w:rsid w:val="00D37BAC"/>
    <w:rsid w:val="00D4107C"/>
    <w:rsid w:val="00D61050"/>
    <w:rsid w:val="00D63B1A"/>
    <w:rsid w:val="00D824DB"/>
    <w:rsid w:val="00D92A32"/>
    <w:rsid w:val="00D942EC"/>
    <w:rsid w:val="00DB0BFB"/>
    <w:rsid w:val="00DC06EB"/>
    <w:rsid w:val="00DD0353"/>
    <w:rsid w:val="00DD6B17"/>
    <w:rsid w:val="00DE2EDC"/>
    <w:rsid w:val="00DE3BDF"/>
    <w:rsid w:val="00DF28D0"/>
    <w:rsid w:val="00E25E48"/>
    <w:rsid w:val="00E33B8C"/>
    <w:rsid w:val="00E33FDF"/>
    <w:rsid w:val="00E45806"/>
    <w:rsid w:val="00E479C2"/>
    <w:rsid w:val="00E60DEC"/>
    <w:rsid w:val="00E749B6"/>
    <w:rsid w:val="00E85DE3"/>
    <w:rsid w:val="00EA3AE5"/>
    <w:rsid w:val="00ED46C6"/>
    <w:rsid w:val="00EE6851"/>
    <w:rsid w:val="00F06FF8"/>
    <w:rsid w:val="00F24CDA"/>
    <w:rsid w:val="00F43BB5"/>
    <w:rsid w:val="00F57809"/>
    <w:rsid w:val="00F70757"/>
    <w:rsid w:val="00F7266B"/>
    <w:rsid w:val="00F74D95"/>
    <w:rsid w:val="00F804C0"/>
    <w:rsid w:val="00F8374F"/>
    <w:rsid w:val="00F86474"/>
    <w:rsid w:val="00F93E12"/>
    <w:rsid w:val="00FB1EF1"/>
    <w:rsid w:val="00FB72E0"/>
    <w:rsid w:val="00FC0139"/>
    <w:rsid w:val="00FC0F04"/>
    <w:rsid w:val="00FC4786"/>
    <w:rsid w:val="00FD45B5"/>
    <w:rsid w:val="00FE3C1D"/>
    <w:rsid w:val="00FF46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76F66"/>
  <w15:chartTrackingRefBased/>
  <w15:docId w15:val="{53E4903D-5A1B-48CD-ADF8-67B6FC80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CA"/>
    <w:pPr>
      <w:spacing w:after="0" w:line="240" w:lineRule="auto"/>
      <w:ind w:firstLine="357"/>
    </w:pPr>
    <w:rPr>
      <w:rFonts w:ascii="Arial" w:hAnsi="Arial"/>
    </w:rPr>
  </w:style>
  <w:style w:type="paragraph" w:styleId="Heading1">
    <w:name w:val="heading 1"/>
    <w:aliases w:val="H1"/>
    <w:basedOn w:val="Normal"/>
    <w:next w:val="Normal"/>
    <w:link w:val="Heading1Char"/>
    <w:qFormat/>
    <w:rsid w:val="00C370CA"/>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aliases w:val="UNDERRUBRIK 1-2"/>
    <w:basedOn w:val="Normal"/>
    <w:next w:val="Normal"/>
    <w:link w:val="Heading2Char"/>
    <w:qFormat/>
    <w:rsid w:val="00C370CA"/>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qFormat/>
    <w:rsid w:val="00C370CA"/>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qFormat/>
    <w:rsid w:val="00C370CA"/>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qFormat/>
    <w:rsid w:val="00C370CA"/>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qFormat/>
    <w:rsid w:val="00C370CA"/>
    <w:pPr>
      <w:numPr>
        <w:ilvl w:val="5"/>
        <w:numId w:val="1"/>
      </w:numPr>
      <w:spacing w:line="240" w:lineRule="atLeast"/>
      <w:outlineLvl w:val="5"/>
    </w:pPr>
    <w:rPr>
      <w:rFonts w:eastAsia="Times New Roman" w:cs="Times New Roman"/>
      <w:b/>
      <w:bCs/>
      <w:color w:val="44546A" w:themeColor="text2"/>
      <w:sz w:val="24"/>
      <w:lang w:val="en-GB" w:eastAsia="da-DK"/>
    </w:rPr>
  </w:style>
  <w:style w:type="paragraph" w:styleId="Heading7">
    <w:name w:val="heading 7"/>
    <w:basedOn w:val="Normal"/>
    <w:next w:val="Normal"/>
    <w:link w:val="Heading7Char"/>
    <w:qFormat/>
    <w:rsid w:val="00C370CA"/>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qFormat/>
    <w:rsid w:val="00C370CA"/>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qFormat/>
    <w:rsid w:val="00C370CA"/>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8B8"/>
    <w:pPr>
      <w:tabs>
        <w:tab w:val="center" w:pos="4819"/>
        <w:tab w:val="right" w:pos="9638"/>
      </w:tabs>
    </w:pPr>
  </w:style>
  <w:style w:type="character" w:customStyle="1" w:styleId="HeaderChar">
    <w:name w:val="Header Char"/>
    <w:basedOn w:val="DefaultParagraphFont"/>
    <w:link w:val="Header"/>
    <w:uiPriority w:val="99"/>
    <w:rsid w:val="005D68B8"/>
  </w:style>
  <w:style w:type="paragraph" w:styleId="Footer">
    <w:name w:val="footer"/>
    <w:basedOn w:val="Normal"/>
    <w:link w:val="FooterChar"/>
    <w:uiPriority w:val="99"/>
    <w:unhideWhenUsed/>
    <w:rsid w:val="005D68B8"/>
    <w:pPr>
      <w:tabs>
        <w:tab w:val="center" w:pos="4819"/>
        <w:tab w:val="right" w:pos="9638"/>
      </w:tabs>
    </w:pPr>
  </w:style>
  <w:style w:type="character" w:customStyle="1" w:styleId="FooterChar">
    <w:name w:val="Footer Char"/>
    <w:basedOn w:val="DefaultParagraphFont"/>
    <w:link w:val="Footer"/>
    <w:uiPriority w:val="99"/>
    <w:rsid w:val="005D68B8"/>
  </w:style>
  <w:style w:type="character" w:customStyle="1" w:styleId="Heading1Char">
    <w:name w:val="Heading 1 Char"/>
    <w:aliases w:val="H1 Char"/>
    <w:basedOn w:val="DefaultParagraphFont"/>
    <w:link w:val="Heading1"/>
    <w:rsid w:val="00C370CA"/>
    <w:rPr>
      <w:rFonts w:ascii="Arial" w:eastAsia="Times New Roman" w:hAnsi="Arial" w:cs="Arial"/>
      <w:b/>
      <w:bCs/>
      <w:caps/>
      <w:color w:val="1F497D"/>
      <w:sz w:val="24"/>
      <w:szCs w:val="32"/>
      <w:lang w:val="en-GB" w:eastAsia="da-DK"/>
    </w:rPr>
  </w:style>
  <w:style w:type="character" w:customStyle="1" w:styleId="Heading2Char">
    <w:name w:val="Heading 2 Char"/>
    <w:aliases w:val="UNDERRUBRIK 1-2 Char"/>
    <w:basedOn w:val="DefaultParagraphFont"/>
    <w:link w:val="Heading2"/>
    <w:rsid w:val="00C370CA"/>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C370CA"/>
    <w:rPr>
      <w:rFonts w:ascii="Arial" w:eastAsia="Times New Roman" w:hAnsi="Arial" w:cs="Arial"/>
      <w:b/>
      <w:bCs/>
      <w:szCs w:val="26"/>
      <w:lang w:val="en-GB" w:eastAsia="da-DK"/>
    </w:rPr>
  </w:style>
  <w:style w:type="character" w:customStyle="1" w:styleId="Heading4Char">
    <w:name w:val="Heading 4 Char"/>
    <w:basedOn w:val="DefaultParagraphFont"/>
    <w:link w:val="Heading4"/>
    <w:rsid w:val="00C370CA"/>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rsid w:val="00C370CA"/>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rsid w:val="00C370CA"/>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rsid w:val="00C370CA"/>
    <w:rPr>
      <w:rFonts w:ascii="Arial" w:eastAsia="Times New Roman" w:hAnsi="Arial" w:cs="Times New Roman"/>
      <w:b/>
      <w:szCs w:val="24"/>
      <w:lang w:val="en-GB" w:eastAsia="da-DK"/>
    </w:rPr>
  </w:style>
  <w:style w:type="character" w:customStyle="1" w:styleId="Heading8Char">
    <w:name w:val="Heading 8 Char"/>
    <w:basedOn w:val="DefaultParagraphFont"/>
    <w:link w:val="Heading8"/>
    <w:rsid w:val="00C370CA"/>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rsid w:val="00C370CA"/>
    <w:rPr>
      <w:rFonts w:ascii="Verdana" w:eastAsia="Times New Roman" w:hAnsi="Verdana" w:cs="Arial"/>
      <w:b/>
      <w:sz w:val="18"/>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211"/>
    <w:basedOn w:val="Normal"/>
    <w:link w:val="ListParagraphChar"/>
    <w:uiPriority w:val="34"/>
    <w:qFormat/>
    <w:rsid w:val="00C370CA"/>
    <w:pPr>
      <w:ind w:left="720"/>
      <w:contextualSpacing/>
    </w:pPr>
  </w:style>
  <w:style w:type="table" w:styleId="TableGrid">
    <w:name w:val="Table Grid"/>
    <w:basedOn w:val="TableNormal"/>
    <w:uiPriority w:val="39"/>
    <w:rsid w:val="00C370C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370CA"/>
    <w:rPr>
      <w:rFonts w:ascii="Arial" w:hAnsi="Arial"/>
    </w:rPr>
  </w:style>
  <w:style w:type="character" w:customStyle="1" w:styleId="Laukeliai">
    <w:name w:val="Laukeliai"/>
    <w:basedOn w:val="DefaultParagraphFont"/>
    <w:uiPriority w:val="1"/>
    <w:qFormat/>
    <w:rsid w:val="00C370CA"/>
    <w:rPr>
      <w:rFonts w:ascii="Arial" w:hAnsi="Arial"/>
      <w:sz w:val="20"/>
    </w:rPr>
  </w:style>
  <w:style w:type="character" w:styleId="CommentReference">
    <w:name w:val="annotation reference"/>
    <w:basedOn w:val="DefaultParagraphFont"/>
    <w:uiPriority w:val="99"/>
    <w:semiHidden/>
    <w:unhideWhenUsed/>
    <w:rsid w:val="00C370CA"/>
    <w:rPr>
      <w:sz w:val="16"/>
      <w:szCs w:val="16"/>
    </w:rPr>
  </w:style>
  <w:style w:type="paragraph" w:styleId="CommentText">
    <w:name w:val="annotation text"/>
    <w:basedOn w:val="Normal"/>
    <w:link w:val="CommentTextChar"/>
    <w:uiPriority w:val="99"/>
    <w:unhideWhenUsed/>
    <w:rsid w:val="00C370CA"/>
    <w:rPr>
      <w:sz w:val="20"/>
      <w:szCs w:val="20"/>
    </w:rPr>
  </w:style>
  <w:style w:type="character" w:customStyle="1" w:styleId="CommentTextChar">
    <w:name w:val="Comment Text Char"/>
    <w:basedOn w:val="DefaultParagraphFont"/>
    <w:link w:val="CommentText"/>
    <w:uiPriority w:val="99"/>
    <w:rsid w:val="00C370C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40EDB"/>
    <w:rPr>
      <w:b/>
      <w:bCs/>
    </w:rPr>
  </w:style>
  <w:style w:type="character" w:customStyle="1" w:styleId="CommentSubjectChar">
    <w:name w:val="Comment Subject Char"/>
    <w:basedOn w:val="CommentTextChar"/>
    <w:link w:val="CommentSubject"/>
    <w:uiPriority w:val="99"/>
    <w:semiHidden/>
    <w:rsid w:val="00640EDB"/>
    <w:rPr>
      <w:rFonts w:ascii="Arial" w:hAnsi="Arial"/>
      <w:b/>
      <w:bCs/>
      <w:sz w:val="20"/>
      <w:szCs w:val="20"/>
    </w:rPr>
  </w:style>
  <w:style w:type="paragraph" w:styleId="Revision">
    <w:name w:val="Revision"/>
    <w:hidden/>
    <w:uiPriority w:val="99"/>
    <w:semiHidden/>
    <w:rsid w:val="001D27C5"/>
    <w:pPr>
      <w:spacing w:after="0" w:line="240" w:lineRule="auto"/>
    </w:pPr>
    <w:rPr>
      <w:rFonts w:ascii="Arial" w:hAnsi="Arial"/>
    </w:rPr>
  </w:style>
  <w:style w:type="paragraph" w:customStyle="1" w:styleId="paragraph">
    <w:name w:val="paragraph"/>
    <w:basedOn w:val="Normal"/>
    <w:rsid w:val="0007192C"/>
    <w:pPr>
      <w:spacing w:before="100" w:beforeAutospacing="1" w:after="100" w:afterAutospacing="1"/>
      <w:ind w:firstLine="0"/>
    </w:pPr>
    <w:rPr>
      <w:rFonts w:ascii="Calibri" w:hAnsi="Calibri" w:cs="Calibri"/>
      <w:lang w:eastAsia="lt-LT"/>
    </w:rPr>
  </w:style>
  <w:style w:type="character" w:customStyle="1" w:styleId="normaltextrun">
    <w:name w:val="normaltextrun"/>
    <w:basedOn w:val="DefaultParagraphFont"/>
    <w:rsid w:val="0007192C"/>
  </w:style>
  <w:style w:type="character" w:customStyle="1" w:styleId="eop">
    <w:name w:val="eop"/>
    <w:basedOn w:val="DefaultParagraphFont"/>
    <w:rsid w:val="0007192C"/>
  </w:style>
  <w:style w:type="paragraph" w:styleId="FootnoteText">
    <w:name w:val="footnote text"/>
    <w:basedOn w:val="Normal"/>
    <w:link w:val="FootnoteTextChar"/>
    <w:uiPriority w:val="99"/>
    <w:semiHidden/>
    <w:unhideWhenUsed/>
    <w:rsid w:val="0007192C"/>
    <w:rPr>
      <w:sz w:val="20"/>
      <w:szCs w:val="20"/>
    </w:rPr>
  </w:style>
  <w:style w:type="character" w:customStyle="1" w:styleId="FootnoteTextChar">
    <w:name w:val="Footnote Text Char"/>
    <w:basedOn w:val="DefaultParagraphFont"/>
    <w:link w:val="FootnoteText"/>
    <w:uiPriority w:val="99"/>
    <w:semiHidden/>
    <w:rsid w:val="0007192C"/>
    <w:rPr>
      <w:rFonts w:ascii="Arial" w:hAnsi="Arial"/>
      <w:sz w:val="20"/>
      <w:szCs w:val="20"/>
    </w:rPr>
  </w:style>
  <w:style w:type="character" w:styleId="FootnoteReference">
    <w:name w:val="footnote reference"/>
    <w:basedOn w:val="DefaultParagraphFont"/>
    <w:uiPriority w:val="99"/>
    <w:semiHidden/>
    <w:unhideWhenUsed/>
    <w:rsid w:val="0007192C"/>
    <w:rPr>
      <w:vertAlign w:val="superscript"/>
    </w:rPr>
  </w:style>
  <w:style w:type="character" w:customStyle="1" w:styleId="ui-provider">
    <w:name w:val="ui-provider"/>
    <w:basedOn w:val="DefaultParagraphFont"/>
    <w:rsid w:val="00B515AA"/>
  </w:style>
  <w:style w:type="paragraph" w:customStyle="1" w:styleId="Default">
    <w:name w:val="Default"/>
    <w:rsid w:val="00CD54E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6985">
      <w:bodyDiv w:val="1"/>
      <w:marLeft w:val="0"/>
      <w:marRight w:val="0"/>
      <w:marTop w:val="0"/>
      <w:marBottom w:val="0"/>
      <w:divBdr>
        <w:top w:val="none" w:sz="0" w:space="0" w:color="auto"/>
        <w:left w:val="none" w:sz="0" w:space="0" w:color="auto"/>
        <w:bottom w:val="none" w:sz="0" w:space="0" w:color="auto"/>
        <w:right w:val="none" w:sz="0" w:space="0" w:color="auto"/>
      </w:divBdr>
    </w:div>
    <w:div w:id="883174339">
      <w:bodyDiv w:val="1"/>
      <w:marLeft w:val="0"/>
      <w:marRight w:val="0"/>
      <w:marTop w:val="0"/>
      <w:marBottom w:val="0"/>
      <w:divBdr>
        <w:top w:val="none" w:sz="0" w:space="0" w:color="auto"/>
        <w:left w:val="none" w:sz="0" w:space="0" w:color="auto"/>
        <w:bottom w:val="none" w:sz="0" w:space="0" w:color="auto"/>
        <w:right w:val="none" w:sz="0" w:space="0" w:color="auto"/>
      </w:divBdr>
    </w:div>
    <w:div w:id="996306521">
      <w:bodyDiv w:val="1"/>
      <w:marLeft w:val="0"/>
      <w:marRight w:val="0"/>
      <w:marTop w:val="0"/>
      <w:marBottom w:val="0"/>
      <w:divBdr>
        <w:top w:val="none" w:sz="0" w:space="0" w:color="auto"/>
        <w:left w:val="none" w:sz="0" w:space="0" w:color="auto"/>
        <w:bottom w:val="none" w:sz="0" w:space="0" w:color="auto"/>
        <w:right w:val="none" w:sz="0" w:space="0" w:color="auto"/>
      </w:divBdr>
    </w:div>
    <w:div w:id="1091511361">
      <w:bodyDiv w:val="1"/>
      <w:marLeft w:val="0"/>
      <w:marRight w:val="0"/>
      <w:marTop w:val="0"/>
      <w:marBottom w:val="0"/>
      <w:divBdr>
        <w:top w:val="none" w:sz="0" w:space="0" w:color="auto"/>
        <w:left w:val="none" w:sz="0" w:space="0" w:color="auto"/>
        <w:bottom w:val="none" w:sz="0" w:space="0" w:color="auto"/>
        <w:right w:val="none" w:sz="0" w:space="0" w:color="auto"/>
      </w:divBdr>
    </w:div>
    <w:div w:id="1994799262">
      <w:bodyDiv w:val="1"/>
      <w:marLeft w:val="0"/>
      <w:marRight w:val="0"/>
      <w:marTop w:val="0"/>
      <w:marBottom w:val="0"/>
      <w:divBdr>
        <w:top w:val="none" w:sz="0" w:space="0" w:color="auto"/>
        <w:left w:val="none" w:sz="0" w:space="0" w:color="auto"/>
        <w:bottom w:val="none" w:sz="0" w:space="0" w:color="auto"/>
        <w:right w:val="none" w:sz="0" w:space="0" w:color="auto"/>
      </w:divBdr>
    </w:div>
    <w:div w:id="2018538664">
      <w:bodyDiv w:val="1"/>
      <w:marLeft w:val="0"/>
      <w:marRight w:val="0"/>
      <w:marTop w:val="0"/>
      <w:marBottom w:val="0"/>
      <w:divBdr>
        <w:top w:val="none" w:sz="0" w:space="0" w:color="auto"/>
        <w:left w:val="none" w:sz="0" w:space="0" w:color="auto"/>
        <w:bottom w:val="none" w:sz="0" w:space="0" w:color="auto"/>
        <w:right w:val="none" w:sz="0" w:space="0" w:color="auto"/>
      </w:divBdr>
    </w:div>
    <w:div w:id="209427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9165F-4033-4327-AE31-619F6FEADAB0}">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6575</Words>
  <Characters>3749</Characters>
  <Application>Microsoft Office Word</Application>
  <DocSecurity>4</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Leščiuvienė</dc:creator>
  <cp:lastModifiedBy>Raimonda Žukauskaitė</cp:lastModifiedBy>
  <cp:revision>2</cp:revision>
  <dcterms:created xsi:type="dcterms:W3CDTF">2026-03-31T08:24:00Z</dcterms:created>
  <dcterms:modified xsi:type="dcterms:W3CDTF">2026-03-31T08:24:00Z</dcterms:modified>
</cp:coreProperties>
</file>