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47958" w14:textId="1E6B9158" w:rsidR="00982698" w:rsidRPr="00982698" w:rsidRDefault="00C80D8B" w:rsidP="00982698">
      <w:pPr>
        <w:pStyle w:val="paragrafesrasas2lygis"/>
        <w:jc w:val="right"/>
        <w:rPr>
          <w:rFonts w:eastAsia="Calibri"/>
          <w:sz w:val="24"/>
          <w:szCs w:val="24"/>
        </w:rPr>
      </w:pPr>
      <w:bookmarkStart w:id="0" w:name="_Ref38291223"/>
      <w:bookmarkStart w:id="1" w:name="_Ref38291334"/>
      <w:bookmarkStart w:id="2" w:name="_Ref38533412"/>
      <w:r>
        <w:rPr>
          <w:rFonts w:eastAsia="Calibri"/>
          <w:sz w:val="24"/>
          <w:szCs w:val="24"/>
        </w:rPr>
        <w:t>Konkurso</w:t>
      </w:r>
      <w:r w:rsidR="00982698" w:rsidRPr="00982698">
        <w:rPr>
          <w:rFonts w:eastAsia="Calibri"/>
          <w:sz w:val="24"/>
          <w:szCs w:val="24"/>
        </w:rPr>
        <w:t xml:space="preserve"> sąlygų 4 priedas</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516BE3"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B173F8"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Eil.</w:t>
            </w:r>
          </w:p>
          <w:p w14:paraId="70B7B35C"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B173F8">
              <w:rPr>
                <w:rFonts w:ascii="Times New Roman" w:eastAsia="Arial Unicode MS" w:hAnsi="Times New Roman" w:cs="Times New Roman"/>
                <w:b/>
                <w:sz w:val="22"/>
                <w:szCs w:val="22"/>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B173F8">
              <w:rPr>
                <w:rFonts w:ascii="Times New Roman" w:eastAsia="Arial Unicode MS" w:hAnsi="Times New Roman" w:cs="Times New Roman"/>
                <w:b/>
                <w:sz w:val="22"/>
                <w:szCs w:val="22"/>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Subjektas, kuris turi atitikti reikalavimą</w:t>
            </w:r>
          </w:p>
        </w:tc>
      </w:tr>
      <w:tr w:rsidR="00C079C5" w:rsidRPr="00516BE3" w14:paraId="558E4F77"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6775A49D" w:rsidR="00C079C5" w:rsidRPr="00647C58" w:rsidRDefault="00380239"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C079C5" w:rsidRPr="00647C58">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D0D753E" w14:textId="77777777" w:rsidR="00C079C5" w:rsidRPr="00647C58"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647C58">
              <w:rPr>
                <w:rFonts w:ascii="Times New Roman" w:eastAsia="Arial Unicode MS" w:hAnsi="Times New Roman" w:cs="Times New Roman"/>
                <w:color w:val="000000"/>
                <w:sz w:val="22"/>
                <w:szCs w:val="22"/>
                <w:bdr w:val="nil"/>
                <w:lang w:eastAsia="en-US"/>
              </w:rPr>
              <w:t>Tiekėjas, pirkimo sutarties vykdymui, privalo turėti:</w:t>
            </w:r>
          </w:p>
          <w:p w14:paraId="064C5A10" w14:textId="7DECEB65" w:rsidR="00464B09" w:rsidRPr="00464B09" w:rsidRDefault="00C079C5" w:rsidP="00464B09">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647C58">
              <w:rPr>
                <w:rFonts w:ascii="Times New Roman" w:eastAsia="Arial Unicode MS" w:hAnsi="Times New Roman" w:cs="Times New Roman"/>
                <w:color w:val="000000"/>
                <w:sz w:val="22"/>
                <w:szCs w:val="22"/>
                <w:bdr w:val="nil"/>
                <w:lang w:eastAsia="en-US"/>
              </w:rPr>
              <w:t xml:space="preserve">1. </w:t>
            </w:r>
            <w:r w:rsidR="00E17680" w:rsidRPr="00E17680">
              <w:rPr>
                <w:rFonts w:ascii="Times New Roman" w:eastAsia="Arial Unicode MS" w:hAnsi="Times New Roman" w:cs="Times New Roman"/>
                <w:color w:val="000000"/>
                <w:sz w:val="22"/>
                <w:szCs w:val="22"/>
                <w:bdr w:val="nil"/>
                <w:lang w:eastAsia="en-US"/>
              </w:rPr>
              <w:t xml:space="preserve">bent vieną </w:t>
            </w:r>
            <w:r w:rsidR="00464B09" w:rsidRPr="00464B09">
              <w:rPr>
                <w:rFonts w:ascii="Times New Roman" w:eastAsia="Arial Unicode MS" w:hAnsi="Times New Roman" w:cs="Times New Roman"/>
                <w:color w:val="000000"/>
                <w:sz w:val="22"/>
                <w:szCs w:val="22"/>
                <w:bdr w:val="nil"/>
                <w:lang w:eastAsia="en-US"/>
              </w:rPr>
              <w:t xml:space="preserve"> skulptorių,</w:t>
            </w:r>
          </w:p>
          <w:p w14:paraId="01E37A18" w14:textId="7B3BE413" w:rsidR="00DA0620" w:rsidRPr="00DA0620" w:rsidRDefault="00464B09" w:rsidP="00DA062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lang w:eastAsia="en-US"/>
              </w:rPr>
            </w:pPr>
            <w:r w:rsidRPr="00464B09">
              <w:rPr>
                <w:rFonts w:ascii="Times New Roman" w:eastAsia="Arial Unicode MS" w:hAnsi="Times New Roman" w:cs="Times New Roman"/>
                <w:color w:val="000000"/>
                <w:sz w:val="22"/>
                <w:szCs w:val="22"/>
                <w:bdr w:val="nil"/>
                <w:lang w:eastAsia="en-US"/>
              </w:rPr>
              <w:t>turintį aukštojo mokslo arba jam</w:t>
            </w:r>
            <w:r w:rsidR="00B43614">
              <w:rPr>
                <w:rFonts w:ascii="Times New Roman" w:eastAsia="Arial Unicode MS" w:hAnsi="Times New Roman" w:cs="Times New Roman"/>
                <w:color w:val="000000"/>
                <w:sz w:val="22"/>
                <w:szCs w:val="22"/>
                <w:bdr w:val="nil"/>
                <w:lang w:eastAsia="en-US"/>
              </w:rPr>
              <w:t xml:space="preserve"> </w:t>
            </w:r>
            <w:r w:rsidRPr="00464B09">
              <w:rPr>
                <w:rFonts w:ascii="Times New Roman" w:eastAsia="Arial Unicode MS" w:hAnsi="Times New Roman" w:cs="Times New Roman"/>
                <w:color w:val="000000"/>
                <w:sz w:val="22"/>
                <w:szCs w:val="22"/>
                <w:bdr w:val="nil"/>
                <w:lang w:eastAsia="en-US"/>
              </w:rPr>
              <w:t>prilyginamą išsilavinimą (diplomą ar kitus</w:t>
            </w:r>
            <w:r w:rsidR="00B43614">
              <w:rPr>
                <w:rFonts w:ascii="Times New Roman" w:eastAsia="Arial Unicode MS" w:hAnsi="Times New Roman" w:cs="Times New Roman"/>
                <w:color w:val="000000"/>
                <w:sz w:val="22"/>
                <w:szCs w:val="22"/>
                <w:bdr w:val="nil"/>
                <w:lang w:eastAsia="en-US"/>
              </w:rPr>
              <w:t xml:space="preserve"> </w:t>
            </w:r>
            <w:r w:rsidRPr="00464B09">
              <w:rPr>
                <w:rFonts w:ascii="Times New Roman" w:eastAsia="Arial Unicode MS" w:hAnsi="Times New Roman" w:cs="Times New Roman"/>
                <w:color w:val="000000"/>
                <w:sz w:val="22"/>
                <w:szCs w:val="22"/>
                <w:bdr w:val="nil"/>
                <w:lang w:eastAsia="en-US"/>
              </w:rPr>
              <w:t>lygiaverčius dokumentus)</w:t>
            </w:r>
            <w:r w:rsidR="00DA0620">
              <w:t xml:space="preserve"> </w:t>
            </w:r>
            <w:r w:rsidR="00DA0620" w:rsidRPr="00DA0620">
              <w:rPr>
                <w:rFonts w:ascii="Times New Roman" w:eastAsia="Arial Unicode MS" w:hAnsi="Times New Roman" w:cs="Times New Roman"/>
                <w:color w:val="000000"/>
                <w:sz w:val="22"/>
                <w:szCs w:val="22"/>
                <w:bdr w:val="nil"/>
                <w:lang w:eastAsia="en-US"/>
              </w:rPr>
              <w:t>bei</w:t>
            </w:r>
            <w:r w:rsidR="00DA0620">
              <w:rPr>
                <w:rFonts w:ascii="Times New Roman" w:eastAsia="Arial Unicode MS" w:hAnsi="Times New Roman" w:cs="Times New Roman"/>
                <w:color w:val="000000"/>
                <w:sz w:val="22"/>
                <w:szCs w:val="22"/>
                <w:bdr w:val="nil"/>
                <w:lang w:eastAsia="en-US"/>
              </w:rPr>
              <w:t xml:space="preserve"> sukūrusį</w:t>
            </w:r>
            <w:r w:rsidR="00DA0620" w:rsidRPr="00DA0620">
              <w:rPr>
                <w:rFonts w:ascii="Times New Roman" w:eastAsia="Arial Unicode MS" w:hAnsi="Times New Roman" w:cs="Times New Roman"/>
                <w:color w:val="000000"/>
                <w:sz w:val="22"/>
                <w:szCs w:val="22"/>
                <w:bdr w:val="nil"/>
                <w:lang w:eastAsia="en-US"/>
              </w:rPr>
              <w:t xml:space="preserve"> ne mažiau kaip 1 (vieną)</w:t>
            </w:r>
            <w:r w:rsidR="00DA0620">
              <w:rPr>
                <w:rFonts w:ascii="Times New Roman" w:eastAsia="Arial Unicode MS" w:hAnsi="Times New Roman" w:cs="Times New Roman"/>
                <w:color w:val="000000"/>
                <w:sz w:val="22"/>
                <w:szCs w:val="22"/>
                <w:bdr w:val="nil"/>
                <w:lang w:eastAsia="en-US"/>
              </w:rPr>
              <w:t xml:space="preserve"> </w:t>
            </w:r>
            <w:r w:rsidR="00DA0620" w:rsidRPr="00DA0620">
              <w:rPr>
                <w:rFonts w:ascii="Times New Roman" w:eastAsia="Arial Unicode MS" w:hAnsi="Times New Roman" w:cs="Times New Roman"/>
                <w:color w:val="000000"/>
                <w:sz w:val="22"/>
                <w:szCs w:val="22"/>
                <w:bdr w:val="nil"/>
                <w:lang w:eastAsia="en-US"/>
              </w:rPr>
              <w:t>skulptūrą.</w:t>
            </w:r>
          </w:p>
          <w:p w14:paraId="491C9E5F" w14:textId="534AE285" w:rsidR="007D4082" w:rsidRPr="00647C58" w:rsidRDefault="007D4082" w:rsidP="00DD68F7">
            <w:pPr>
              <w:pBdr>
                <w:top w:val="nil"/>
                <w:left w:val="nil"/>
                <w:bottom w:val="nil"/>
                <w:right w:val="nil"/>
                <w:between w:val="nil"/>
                <w:bar w:val="nil"/>
              </w:pBdr>
              <w:spacing w:after="0" w:line="240" w:lineRule="auto"/>
              <w:jc w:val="both"/>
              <w:rPr>
                <w:rFonts w:ascii="Times New Roman" w:hAnsi="Times New Roman" w:cs="Times New Roman"/>
                <w:color w:val="000000" w:themeColor="text1"/>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31D82E6" w14:textId="77777777" w:rsidR="002026F2" w:rsidRPr="00C859E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C859E7">
              <w:rPr>
                <w:rFonts w:ascii="Times New Roman" w:eastAsia="Arial Unicode MS" w:hAnsi="Times New Roman" w:cs="Times New Roman"/>
                <w:b/>
                <w:bCs/>
                <w:sz w:val="22"/>
                <w:szCs w:val="22"/>
                <w:bdr w:val="nil"/>
              </w:rPr>
              <w:t>Pateikiama su pasiūlymu:</w:t>
            </w:r>
            <w:r w:rsidRPr="00C859E7">
              <w:rPr>
                <w:rFonts w:ascii="Times New Roman" w:eastAsia="Arial Unicode MS" w:hAnsi="Times New Roman" w:cs="Times New Roman"/>
                <w:sz w:val="22"/>
                <w:szCs w:val="22"/>
                <w:bdr w:val="nil"/>
              </w:rPr>
              <w:t xml:space="preserve"> </w:t>
            </w:r>
            <w:r w:rsidRPr="00E22FCD">
              <w:rPr>
                <w:rFonts w:ascii="Times New Roman" w:eastAsia="Arial Unicode MS" w:hAnsi="Times New Roman" w:cs="Times New Roman"/>
                <w:b/>
                <w:sz w:val="22"/>
                <w:szCs w:val="22"/>
                <w:bdr w:val="nil"/>
              </w:rPr>
              <w:t>EBVPD</w:t>
            </w:r>
          </w:p>
          <w:p w14:paraId="0936DC8D" w14:textId="77777777" w:rsidR="00C859E7" w:rsidRPr="00E22FCD" w:rsidRDefault="002026F2"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E22FCD">
              <w:rPr>
                <w:rFonts w:ascii="Times New Roman" w:eastAsia="Arial Unicode MS" w:hAnsi="Times New Roman" w:cs="Times New Roman"/>
                <w:b/>
                <w:sz w:val="22"/>
                <w:szCs w:val="22"/>
                <w:bdr w:val="nil"/>
              </w:rPr>
              <w:t>Potencialus nugalėto</w:t>
            </w:r>
            <w:r w:rsidR="00C859E7" w:rsidRPr="00E22FCD">
              <w:rPr>
                <w:rFonts w:ascii="Times New Roman" w:eastAsia="Arial Unicode MS" w:hAnsi="Times New Roman" w:cs="Times New Roman"/>
                <w:b/>
                <w:sz w:val="22"/>
                <w:szCs w:val="22"/>
                <w:bdr w:val="nil"/>
              </w:rPr>
              <w:t>jas turės pateikti:</w:t>
            </w:r>
          </w:p>
          <w:p w14:paraId="60F7B586" w14:textId="59F4F60F" w:rsidR="00C079C5" w:rsidRPr="00647C58" w:rsidRDefault="001F24CC" w:rsidP="00C079C5">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647C58">
              <w:rPr>
                <w:rFonts w:ascii="Times New Roman" w:eastAsia="Arial Unicode MS" w:hAnsi="Times New Roman" w:cs="Times New Roman"/>
                <w:bCs/>
                <w:sz w:val="22"/>
                <w:szCs w:val="22"/>
                <w:bdr w:val="nil"/>
              </w:rPr>
              <w:t xml:space="preserve">1. </w:t>
            </w:r>
            <w:r w:rsidR="00C079C5" w:rsidRPr="00647C58">
              <w:rPr>
                <w:rFonts w:ascii="Times New Roman" w:eastAsia="Arial Unicode MS" w:hAnsi="Times New Roman" w:cs="Times New Roman"/>
                <w:bCs/>
                <w:sz w:val="22"/>
                <w:szCs w:val="22"/>
                <w:bdr w:val="nil"/>
              </w:rPr>
              <w:t>Tiekėjo</w:t>
            </w:r>
            <w:bookmarkStart w:id="3" w:name="_GoBack"/>
            <w:bookmarkEnd w:id="3"/>
            <w:r w:rsidR="00C079C5" w:rsidRPr="00647C58">
              <w:rPr>
                <w:rFonts w:ascii="Times New Roman" w:eastAsia="Arial Unicode MS" w:hAnsi="Times New Roman" w:cs="Times New Roman"/>
                <w:bCs/>
                <w:sz w:val="22"/>
                <w:szCs w:val="22"/>
                <w:bdr w:val="nil"/>
              </w:rPr>
              <w:t xml:space="preserve"> patvirtintas specialistų, kurie bus atsakingi už pirkimo sutarties vykdymą, sąrašas (Pirkimo sąlygų priedas Nr. </w:t>
            </w:r>
            <w:r w:rsidR="00081CBF">
              <w:rPr>
                <w:rFonts w:ascii="Times New Roman" w:eastAsia="Arial Unicode MS" w:hAnsi="Times New Roman" w:cs="Times New Roman"/>
                <w:bCs/>
                <w:sz w:val="22"/>
                <w:szCs w:val="22"/>
                <w:bdr w:val="nil"/>
              </w:rPr>
              <w:t>7</w:t>
            </w:r>
            <w:r w:rsidR="00C079C5" w:rsidRPr="00647C58">
              <w:rPr>
                <w:rFonts w:ascii="Times New Roman" w:eastAsia="Arial Unicode MS" w:hAnsi="Times New Roman" w:cs="Times New Roman"/>
                <w:bCs/>
                <w:sz w:val="22"/>
                <w:szCs w:val="22"/>
                <w:bdr w:val="nil"/>
              </w:rPr>
              <w:t>), kuriame nurodomi specialisto vardas, pavardė, darbovietė, jo pareigos, vykdant pirkimo sutartį</w:t>
            </w:r>
            <w:r w:rsidR="002C12BC">
              <w:rPr>
                <w:rFonts w:ascii="Times New Roman" w:eastAsia="Arial Unicode MS" w:hAnsi="Times New Roman" w:cs="Times New Roman"/>
                <w:bCs/>
                <w:sz w:val="22"/>
                <w:szCs w:val="22"/>
                <w:bdr w:val="nil"/>
              </w:rPr>
              <w:t xml:space="preserve">, turimi atestatai, diplomai, </w:t>
            </w:r>
            <w:r w:rsidR="00C908B3">
              <w:rPr>
                <w:rFonts w:ascii="Times New Roman" w:eastAsia="Arial Unicode MS" w:hAnsi="Times New Roman" w:cs="Times New Roman"/>
                <w:bCs/>
                <w:sz w:val="22"/>
                <w:szCs w:val="22"/>
                <w:bdr w:val="nil"/>
              </w:rPr>
              <w:t>bei kita informacija</w:t>
            </w:r>
            <w:r w:rsidR="00C079C5" w:rsidRPr="00647C58">
              <w:rPr>
                <w:rFonts w:ascii="Times New Roman" w:eastAsia="Arial Unicode MS" w:hAnsi="Times New Roman" w:cs="Times New Roman"/>
                <w:bCs/>
                <w:sz w:val="22"/>
                <w:szCs w:val="22"/>
                <w:bdr w:val="nil"/>
              </w:rPr>
              <w:t>.</w:t>
            </w:r>
          </w:p>
          <w:p w14:paraId="37D2E030" w14:textId="2F2C5C3B" w:rsidR="000B0671" w:rsidRPr="000B0671" w:rsidRDefault="001F24CC" w:rsidP="000B0671">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sidRPr="00647C58">
              <w:rPr>
                <w:rFonts w:ascii="Times New Roman" w:eastAsia="Lucida Sans Unicode" w:hAnsi="Times New Roman" w:cs="Times New Roman"/>
                <w:color w:val="000000"/>
                <w:sz w:val="22"/>
                <w:szCs w:val="22"/>
                <w:bdr w:val="nil"/>
                <w:lang w:eastAsia="en-US"/>
              </w:rPr>
              <w:t>2</w:t>
            </w:r>
            <w:r w:rsidR="00C079C5" w:rsidRPr="00647C58">
              <w:rPr>
                <w:rFonts w:ascii="Times New Roman" w:eastAsia="Lucida Sans Unicode" w:hAnsi="Times New Roman" w:cs="Times New Roman"/>
                <w:color w:val="000000"/>
                <w:sz w:val="22"/>
                <w:szCs w:val="22"/>
                <w:bdr w:val="nil"/>
                <w:lang w:eastAsia="en-US"/>
              </w:rPr>
              <w:t xml:space="preserve">. </w:t>
            </w:r>
            <w:r w:rsidR="000B0671">
              <w:rPr>
                <w:rFonts w:ascii="Times New Roman" w:eastAsia="Lucida Sans Unicode" w:hAnsi="Times New Roman" w:cs="Times New Roman"/>
                <w:color w:val="000000"/>
                <w:sz w:val="22"/>
                <w:szCs w:val="22"/>
                <w:bdr w:val="nil"/>
                <w:lang w:eastAsia="en-US"/>
              </w:rPr>
              <w:t xml:space="preserve">Siūlomo </w:t>
            </w:r>
            <w:r w:rsidR="000B0671" w:rsidRPr="000B0671">
              <w:rPr>
                <w:rFonts w:ascii="Times New Roman" w:eastAsia="Lucida Sans Unicode" w:hAnsi="Times New Roman" w:cs="Times New Roman"/>
                <w:color w:val="000000"/>
                <w:sz w:val="22"/>
                <w:szCs w:val="22"/>
                <w:bdr w:val="nil"/>
                <w:lang w:eastAsia="en-US"/>
              </w:rPr>
              <w:t>specialisto CV, nurodant</w:t>
            </w:r>
          </w:p>
          <w:p w14:paraId="6F6DA288" w14:textId="77777777" w:rsidR="00CA28A0" w:rsidRDefault="000B0671" w:rsidP="000B0671">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sidRPr="000B0671">
              <w:rPr>
                <w:rFonts w:ascii="Times New Roman" w:eastAsia="Lucida Sans Unicode" w:hAnsi="Times New Roman" w:cs="Times New Roman"/>
                <w:color w:val="000000"/>
                <w:sz w:val="22"/>
                <w:szCs w:val="22"/>
                <w:bdr w:val="nil"/>
                <w:lang w:eastAsia="en-US"/>
              </w:rPr>
              <w:t>konkretų (-čius) sukurtą (-us) kūrinį (-ius),</w:t>
            </w:r>
            <w:r>
              <w:rPr>
                <w:rFonts w:ascii="Times New Roman" w:eastAsia="Lucida Sans Unicode" w:hAnsi="Times New Roman" w:cs="Times New Roman"/>
                <w:color w:val="000000"/>
                <w:sz w:val="22"/>
                <w:szCs w:val="22"/>
                <w:bdr w:val="nil"/>
                <w:lang w:eastAsia="en-US"/>
              </w:rPr>
              <w:t xml:space="preserve"> </w:t>
            </w:r>
            <w:r w:rsidRPr="000B0671">
              <w:rPr>
                <w:rFonts w:ascii="Times New Roman" w:eastAsia="Lucida Sans Unicode" w:hAnsi="Times New Roman" w:cs="Times New Roman"/>
                <w:color w:val="000000"/>
                <w:sz w:val="22"/>
                <w:szCs w:val="22"/>
                <w:bdr w:val="nil"/>
                <w:lang w:eastAsia="en-US"/>
              </w:rPr>
              <w:t>pridedant sukurto (-ų) ir</w:t>
            </w:r>
            <w:r w:rsidR="00CA28A0">
              <w:rPr>
                <w:rFonts w:ascii="Times New Roman" w:eastAsia="Lucida Sans Unicode" w:hAnsi="Times New Roman" w:cs="Times New Roman"/>
                <w:color w:val="000000"/>
                <w:sz w:val="22"/>
                <w:szCs w:val="22"/>
                <w:bdr w:val="nil"/>
                <w:lang w:eastAsia="en-US"/>
              </w:rPr>
              <w:t xml:space="preserve"> r</w:t>
            </w:r>
            <w:r w:rsidRPr="000B0671">
              <w:rPr>
                <w:rFonts w:ascii="Times New Roman" w:eastAsia="Lucida Sans Unicode" w:hAnsi="Times New Roman" w:cs="Times New Roman"/>
                <w:color w:val="000000"/>
                <w:sz w:val="22"/>
                <w:szCs w:val="22"/>
                <w:bdr w:val="nil"/>
                <w:lang w:eastAsia="en-US"/>
              </w:rPr>
              <w:t>ealizuoto (-ų)</w:t>
            </w:r>
            <w:r w:rsidR="00CA28A0">
              <w:rPr>
                <w:rFonts w:ascii="Times New Roman" w:eastAsia="Lucida Sans Unicode" w:hAnsi="Times New Roman" w:cs="Times New Roman"/>
                <w:color w:val="000000"/>
                <w:sz w:val="22"/>
                <w:szCs w:val="22"/>
                <w:bdr w:val="nil"/>
                <w:lang w:eastAsia="en-US"/>
              </w:rPr>
              <w:t xml:space="preserve"> </w:t>
            </w:r>
            <w:r w:rsidRPr="000B0671">
              <w:rPr>
                <w:rFonts w:ascii="Times New Roman" w:eastAsia="Lucida Sans Unicode" w:hAnsi="Times New Roman" w:cs="Times New Roman"/>
                <w:color w:val="000000"/>
                <w:sz w:val="22"/>
                <w:szCs w:val="22"/>
                <w:bdr w:val="nil"/>
                <w:lang w:eastAsia="en-US"/>
              </w:rPr>
              <w:t>darbo (-ų) vaizdinę medžiagą (teikiama 1-3 (vieno-trijų) darbo (-ų) vaizdinė</w:t>
            </w:r>
            <w:r w:rsidR="00CA28A0">
              <w:rPr>
                <w:rFonts w:ascii="Times New Roman" w:eastAsia="Lucida Sans Unicode" w:hAnsi="Times New Roman" w:cs="Times New Roman"/>
                <w:color w:val="000000"/>
                <w:sz w:val="22"/>
                <w:szCs w:val="22"/>
                <w:bdr w:val="nil"/>
                <w:lang w:eastAsia="en-US"/>
              </w:rPr>
              <w:t xml:space="preserve"> </w:t>
            </w:r>
            <w:r w:rsidRPr="000B0671">
              <w:rPr>
                <w:rFonts w:ascii="Times New Roman" w:eastAsia="Lucida Sans Unicode" w:hAnsi="Times New Roman" w:cs="Times New Roman"/>
                <w:color w:val="000000"/>
                <w:sz w:val="22"/>
                <w:szCs w:val="22"/>
                <w:bdr w:val="nil"/>
                <w:lang w:eastAsia="en-US"/>
              </w:rPr>
              <w:t xml:space="preserve">medžiaga); </w:t>
            </w:r>
          </w:p>
          <w:p w14:paraId="19FCF64A" w14:textId="62E7BDEA" w:rsidR="000B0671" w:rsidRPr="000B0671" w:rsidRDefault="00CA28A0" w:rsidP="000B0671">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Pr>
                <w:rFonts w:ascii="Times New Roman" w:eastAsia="Lucida Sans Unicode" w:hAnsi="Times New Roman" w:cs="Times New Roman"/>
                <w:color w:val="000000"/>
                <w:sz w:val="22"/>
                <w:szCs w:val="22"/>
                <w:bdr w:val="nil"/>
                <w:lang w:eastAsia="en-US"/>
              </w:rPr>
              <w:t xml:space="preserve">3. </w:t>
            </w:r>
            <w:r w:rsidR="000B0671" w:rsidRPr="000B0671">
              <w:rPr>
                <w:rFonts w:ascii="Times New Roman" w:eastAsia="Lucida Sans Unicode" w:hAnsi="Times New Roman" w:cs="Times New Roman"/>
                <w:color w:val="000000"/>
                <w:sz w:val="22"/>
                <w:szCs w:val="22"/>
                <w:bdr w:val="nil"/>
                <w:lang w:eastAsia="en-US"/>
              </w:rPr>
              <w:t>aukštojo ar jam prilyginto</w:t>
            </w:r>
          </w:p>
          <w:p w14:paraId="18813B78" w14:textId="77777777" w:rsidR="000B0671" w:rsidRPr="000B0671" w:rsidRDefault="000B0671" w:rsidP="000B0671">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sidRPr="000B0671">
              <w:rPr>
                <w:rFonts w:ascii="Times New Roman" w:eastAsia="Lucida Sans Unicode" w:hAnsi="Times New Roman" w:cs="Times New Roman"/>
                <w:color w:val="000000"/>
                <w:sz w:val="22"/>
                <w:szCs w:val="22"/>
                <w:bdr w:val="nil"/>
                <w:lang w:eastAsia="en-US"/>
              </w:rPr>
              <w:t>mokslo diplomas ar kiti lygiaverčiai</w:t>
            </w:r>
          </w:p>
          <w:p w14:paraId="303B0D9B" w14:textId="30D3221E" w:rsidR="000B0671" w:rsidRDefault="000B0671" w:rsidP="000B0671">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sidRPr="000B0671">
              <w:rPr>
                <w:rFonts w:ascii="Times New Roman" w:eastAsia="Lucida Sans Unicode" w:hAnsi="Times New Roman" w:cs="Times New Roman"/>
                <w:color w:val="000000"/>
                <w:sz w:val="22"/>
                <w:szCs w:val="22"/>
                <w:bdr w:val="nil"/>
                <w:lang w:eastAsia="en-US"/>
              </w:rPr>
              <w:t>dokumentai.</w:t>
            </w:r>
          </w:p>
          <w:p w14:paraId="37455EB0" w14:textId="2D20CE53" w:rsidR="00C079C5" w:rsidRPr="00647C58" w:rsidRDefault="00CA28A0" w:rsidP="00C079C5">
            <w:pPr>
              <w:pBdr>
                <w:top w:val="nil"/>
                <w:left w:val="nil"/>
                <w:bottom w:val="nil"/>
                <w:right w:val="nil"/>
                <w:between w:val="nil"/>
                <w:bar w:val="nil"/>
              </w:pBdr>
              <w:spacing w:after="0" w:line="240" w:lineRule="auto"/>
              <w:rPr>
                <w:rFonts w:ascii="Times New Roman" w:eastAsia="Lucida Sans Unicode" w:hAnsi="Times New Roman" w:cs="Times New Roman"/>
                <w:color w:val="000000"/>
                <w:sz w:val="22"/>
                <w:szCs w:val="22"/>
                <w:bdr w:val="nil"/>
                <w:lang w:eastAsia="en-US"/>
              </w:rPr>
            </w:pPr>
            <w:r>
              <w:rPr>
                <w:rFonts w:ascii="Times New Roman" w:eastAsia="Lucida Sans Unicode" w:hAnsi="Times New Roman" w:cs="Times New Roman"/>
                <w:color w:val="000000"/>
                <w:sz w:val="22"/>
                <w:szCs w:val="22"/>
                <w:bdr w:val="nil"/>
                <w:lang w:eastAsia="en-US"/>
              </w:rPr>
              <w:t xml:space="preserve">4. </w:t>
            </w:r>
            <w:r w:rsidR="00C079C5" w:rsidRPr="00647C58">
              <w:rPr>
                <w:rFonts w:ascii="Times New Roman" w:eastAsia="Lucida Sans Unicode" w:hAnsi="Times New Roman" w:cs="Times New Roman"/>
                <w:color w:val="000000"/>
                <w:sz w:val="22"/>
                <w:szCs w:val="22"/>
                <w:bdr w:val="nil"/>
                <w:lang w:eastAsia="en-US"/>
              </w:rPr>
              <w:t>Siūlomo specialisto pasirašyta deklaracija, kurioje jis įsipareigoja vykdyti pirkimo sutartį (tais atvejais, kai specialistas pasiūlymo pateikimo metu nėra Tiekėjo darbuotojas).</w:t>
            </w:r>
          </w:p>
          <w:p w14:paraId="669D2ED6" w14:textId="09C30AF9" w:rsidR="00DD2F96" w:rsidRPr="00DD2F96" w:rsidRDefault="00CA28A0" w:rsidP="00DD2F96">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5</w:t>
            </w:r>
            <w:r w:rsidR="00A11A5B">
              <w:rPr>
                <w:rFonts w:ascii="Times New Roman" w:eastAsia="Arial Unicode MS" w:hAnsi="Times New Roman" w:cs="Times New Roman"/>
                <w:sz w:val="22"/>
                <w:szCs w:val="22"/>
                <w:bdr w:val="nil"/>
                <w:lang w:eastAsia="en-US"/>
              </w:rPr>
              <w:t xml:space="preserve">. </w:t>
            </w:r>
            <w:r w:rsidR="00DD2F96" w:rsidRPr="00DD2F96">
              <w:rPr>
                <w:rFonts w:ascii="Times New Roman" w:eastAsia="Arial Unicode MS" w:hAnsi="Times New Roman" w:cs="Times New Roman"/>
                <w:sz w:val="22"/>
                <w:szCs w:val="22"/>
                <w:bdr w:val="nil"/>
                <w:lang w:eastAsia="en-US"/>
              </w:rPr>
              <w:t xml:space="preserve">Siūlomo </w:t>
            </w:r>
            <w:r w:rsidR="00A11A5B">
              <w:rPr>
                <w:rFonts w:ascii="Times New Roman" w:eastAsia="Arial Unicode MS" w:hAnsi="Times New Roman" w:cs="Times New Roman"/>
                <w:sz w:val="22"/>
                <w:szCs w:val="22"/>
                <w:bdr w:val="nil"/>
                <w:lang w:eastAsia="en-US"/>
              </w:rPr>
              <w:t>specialisto</w:t>
            </w:r>
            <w:r w:rsidR="00DD2F96" w:rsidRPr="00DD2F96">
              <w:rPr>
                <w:rFonts w:ascii="Times New Roman" w:eastAsia="Arial Unicode MS" w:hAnsi="Times New Roman" w:cs="Times New Roman"/>
                <w:sz w:val="22"/>
                <w:szCs w:val="22"/>
                <w:bdr w:val="nil"/>
                <w:lang w:eastAsia="en-US"/>
              </w:rPr>
              <w:t xml:space="preserve"> išsilavinimą patvirtinantys dokumentai</w:t>
            </w:r>
            <w:r w:rsidR="006C36FE">
              <w:rPr>
                <w:rFonts w:ascii="Times New Roman" w:eastAsia="Arial Unicode MS" w:hAnsi="Times New Roman" w:cs="Times New Roman"/>
                <w:sz w:val="22"/>
                <w:szCs w:val="22"/>
                <w:bdr w:val="nil"/>
                <w:lang w:eastAsia="en-US"/>
              </w:rPr>
              <w:t>.</w:t>
            </w:r>
            <w:r w:rsidR="00DD2F96" w:rsidRPr="00DD2F96">
              <w:rPr>
                <w:rFonts w:ascii="Times New Roman" w:eastAsia="Arial Unicode MS" w:hAnsi="Times New Roman" w:cs="Times New Roman"/>
                <w:sz w:val="22"/>
                <w:szCs w:val="22"/>
                <w:bdr w:val="nil"/>
                <w:lang w:eastAsia="en-US"/>
              </w:rPr>
              <w:t xml:space="preserve"> </w:t>
            </w:r>
          </w:p>
          <w:p w14:paraId="5A77090E" w14:textId="52ABF6E2" w:rsidR="006A6236" w:rsidRPr="00647C58" w:rsidRDefault="006A6236" w:rsidP="00DD2F96">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2"/>
                <w:szCs w:val="22"/>
                <w:bdr w:val="nil"/>
                <w:lang w:eastAsia="en-US"/>
              </w:rPr>
            </w:pPr>
          </w:p>
        </w:tc>
        <w:tc>
          <w:tcPr>
            <w:tcW w:w="3433" w:type="dxa"/>
            <w:tcBorders>
              <w:top w:val="single" w:sz="4" w:space="0" w:color="000000"/>
              <w:left w:val="single" w:sz="4" w:space="0" w:color="000000"/>
              <w:bottom w:val="single" w:sz="4" w:space="0" w:color="000000"/>
              <w:right w:val="single" w:sz="4" w:space="0" w:color="000000"/>
            </w:tcBorders>
          </w:tcPr>
          <w:p w14:paraId="23A34111"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Tiekėjas.</w:t>
            </w:r>
          </w:p>
          <w:p w14:paraId="490400FE"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 xml:space="preserve">Jeigu pasiūlymą teikia ūkio subjektų grupė – reikalavimą turi atitikti ūkio subjektų grupės nario (-ių) specialistai, atsižvelgiant į jų prisiimamus įsipareigojimus pirkimo sutarčiai vykdyti </w:t>
            </w:r>
          </w:p>
          <w:p w14:paraId="39A6E59E"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52C3B3F7"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38DBF534"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73243">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95AAA00"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638A13C" w14:textId="77777777" w:rsidR="00C079C5" w:rsidRPr="00A73243"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p>
        </w:tc>
      </w:tr>
      <w:tr w:rsidR="00E15514" w:rsidRPr="00516BE3" w14:paraId="36DB9CCB" w14:textId="77777777" w:rsidTr="009956D4">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59874563" w:rsidR="00E15514" w:rsidRPr="00B173F8"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B173F8">
              <w:rPr>
                <w:rFonts w:ascii="Times New Roman" w:eastAsia="Arial Unicode MS" w:hAnsi="Times New Roman" w:cs="Times New Roman"/>
                <w:color w:val="000000"/>
                <w:sz w:val="22"/>
                <w:szCs w:val="22"/>
                <w:bdr w:val="nil"/>
              </w:rPr>
              <w:t>Pastabos:</w:t>
            </w:r>
          </w:p>
          <w:p w14:paraId="32B3CD66" w14:textId="7BA564FC" w:rsidR="00071E86" w:rsidRPr="00E90A73" w:rsidRDefault="00E15514" w:rsidP="00E90A73">
            <w:pPr>
              <w:pStyle w:val="ListParagraph"/>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lang w:val="lt-LT"/>
              </w:rPr>
            </w:pPr>
            <w:r w:rsidRPr="00647C58">
              <w:rPr>
                <w:rFonts w:ascii="Times New Roman" w:eastAsia="Arial Unicode MS" w:hAnsi="Times New Roman" w:cs="Times New Roman"/>
                <w:color w:val="000000"/>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77CDCAD1"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w:t>
      </w:r>
      <w:r w:rsidR="003E3FFE">
        <w:rPr>
          <w:rFonts w:ascii="Times New Roman" w:hAnsi="Times New Roman" w:cs="Times New Roman"/>
          <w:sz w:val="24"/>
          <w:szCs w:val="24"/>
          <w:lang w:val="lt-LT"/>
        </w:rPr>
        <w:t>D</w:t>
      </w:r>
      <w:r w:rsidR="003E3FFE" w:rsidRPr="003E3FFE">
        <w:rPr>
          <w:rFonts w:ascii="Times New Roman" w:hAnsi="Times New Roman" w:cs="Times New Roman"/>
          <w:sz w:val="24"/>
          <w:szCs w:val="24"/>
          <w:lang w:val="lt-LT"/>
        </w:rPr>
        <w:t>alyvio devizo šifr</w:t>
      </w:r>
      <w:r w:rsidRPr="00241CCD">
        <w:rPr>
          <w:rFonts w:ascii="Times New Roman" w:hAnsi="Times New Roman" w:cs="Times New Roman"/>
          <w:sz w:val="24"/>
          <w:szCs w:val="24"/>
          <w:lang w:val="lt-LT"/>
        </w:rPr>
        <w:t>o formoje (</w:t>
      </w:r>
      <w:r w:rsidR="00DA7D9F">
        <w:rPr>
          <w:rFonts w:ascii="Times New Roman" w:hAnsi="Times New Roman" w:cs="Times New Roman"/>
          <w:sz w:val="24"/>
          <w:szCs w:val="24"/>
          <w:lang w:val="lt-LT"/>
        </w:rPr>
        <w:t>Konkurso</w:t>
      </w:r>
      <w:r w:rsidRPr="00241CCD">
        <w:rPr>
          <w:rFonts w:ascii="Times New Roman" w:hAnsi="Times New Roman" w:cs="Times New Roman"/>
          <w:sz w:val="24"/>
          <w:szCs w:val="24"/>
          <w:lang w:val="lt-LT"/>
        </w:rPr>
        <w:t xml:space="preserve"> sąlygų </w:t>
      </w:r>
      <w:r w:rsidR="00DA7D9F">
        <w:rPr>
          <w:rFonts w:ascii="Times New Roman" w:hAnsi="Times New Roman" w:cs="Times New Roman"/>
          <w:sz w:val="24"/>
          <w:szCs w:val="24"/>
          <w:lang w:val="lt-LT"/>
        </w:rPr>
        <w:t>2</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6D2E0E08" w14:textId="0DBBB4B3" w:rsidR="008B1CEB" w:rsidRPr="00CC7672" w:rsidRDefault="007C4783" w:rsidP="00CC7672">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w:t>
      </w:r>
      <w:r w:rsidR="00C44964" w:rsidRPr="00C44964">
        <w:rPr>
          <w:rFonts w:ascii="Times New Roman" w:hAnsi="Times New Roman" w:cs="Times New Roman"/>
          <w:sz w:val="24"/>
          <w:szCs w:val="24"/>
          <w:lang w:val="lt-LT"/>
        </w:rPr>
        <w:t>Dalyvio devizo šifro formoje</w:t>
      </w:r>
      <w:r w:rsidRPr="00241CCD">
        <w:rPr>
          <w:rFonts w:ascii="Times New Roman" w:hAnsi="Times New Roman" w:cs="Times New Roman"/>
          <w:sz w:val="24"/>
          <w:szCs w:val="24"/>
          <w:lang w:val="lt-LT"/>
        </w:rPr>
        <w:t>),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(kvazisubtiekėją</w:t>
      </w:r>
      <w:r w:rsidR="008719F5">
        <w:rPr>
          <w:rFonts w:ascii="Times New Roman" w:hAnsi="Times New Roman" w:cs="Times New Roman"/>
          <w:sz w:val="24"/>
          <w:szCs w:val="24"/>
          <w:lang w:val="lt-LT"/>
        </w:rPr>
        <w:t>i</w:t>
      </w:r>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sectPr w:rsidR="008B1CEB" w:rsidRPr="00CC7672" w:rsidSect="00CC744B">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9F3FB" w14:textId="77777777" w:rsidR="00B01B1D" w:rsidRDefault="00B01B1D" w:rsidP="00982698">
      <w:pPr>
        <w:spacing w:after="0" w:line="240" w:lineRule="auto"/>
      </w:pPr>
      <w:r>
        <w:separator/>
      </w:r>
    </w:p>
  </w:endnote>
  <w:endnote w:type="continuationSeparator" w:id="0">
    <w:p w14:paraId="180429C1" w14:textId="77777777" w:rsidR="00B01B1D" w:rsidRDefault="00B01B1D"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5205B" w14:textId="77777777" w:rsidR="00B01B1D" w:rsidRDefault="00B01B1D" w:rsidP="00982698">
      <w:pPr>
        <w:spacing w:after="0" w:line="240" w:lineRule="auto"/>
      </w:pPr>
      <w:r>
        <w:separator/>
      </w:r>
    </w:p>
  </w:footnote>
  <w:footnote w:type="continuationSeparator" w:id="0">
    <w:p w14:paraId="03F97A67" w14:textId="77777777" w:rsidR="00B01B1D" w:rsidRDefault="00B01B1D"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98"/>
    <w:rsid w:val="0000186A"/>
    <w:rsid w:val="000212A6"/>
    <w:rsid w:val="000230B0"/>
    <w:rsid w:val="00024191"/>
    <w:rsid w:val="00030BBB"/>
    <w:rsid w:val="00032D73"/>
    <w:rsid w:val="00040C45"/>
    <w:rsid w:val="000416D0"/>
    <w:rsid w:val="00042CDF"/>
    <w:rsid w:val="00043698"/>
    <w:rsid w:val="00045043"/>
    <w:rsid w:val="00045184"/>
    <w:rsid w:val="0004556E"/>
    <w:rsid w:val="00054748"/>
    <w:rsid w:val="00057237"/>
    <w:rsid w:val="000645E4"/>
    <w:rsid w:val="00071E86"/>
    <w:rsid w:val="00081CBF"/>
    <w:rsid w:val="00083AC6"/>
    <w:rsid w:val="00086449"/>
    <w:rsid w:val="000909B7"/>
    <w:rsid w:val="000937EE"/>
    <w:rsid w:val="00094335"/>
    <w:rsid w:val="00095B7F"/>
    <w:rsid w:val="000A3F4D"/>
    <w:rsid w:val="000B0671"/>
    <w:rsid w:val="000B1BEA"/>
    <w:rsid w:val="000C656A"/>
    <w:rsid w:val="000D08F2"/>
    <w:rsid w:val="000D7519"/>
    <w:rsid w:val="000E6FC3"/>
    <w:rsid w:val="000F4BAF"/>
    <w:rsid w:val="000F4F5F"/>
    <w:rsid w:val="000F573F"/>
    <w:rsid w:val="000F7A83"/>
    <w:rsid w:val="00100F01"/>
    <w:rsid w:val="00103D90"/>
    <w:rsid w:val="00106AE7"/>
    <w:rsid w:val="0012723F"/>
    <w:rsid w:val="001300B6"/>
    <w:rsid w:val="00130E86"/>
    <w:rsid w:val="00142DE7"/>
    <w:rsid w:val="001545C3"/>
    <w:rsid w:val="001714EF"/>
    <w:rsid w:val="0017553E"/>
    <w:rsid w:val="00175D3A"/>
    <w:rsid w:val="00176C4B"/>
    <w:rsid w:val="00186BB6"/>
    <w:rsid w:val="001914D4"/>
    <w:rsid w:val="00193EAB"/>
    <w:rsid w:val="00196B25"/>
    <w:rsid w:val="001A09DA"/>
    <w:rsid w:val="001A164E"/>
    <w:rsid w:val="001A62A7"/>
    <w:rsid w:val="001B67D7"/>
    <w:rsid w:val="001C11C5"/>
    <w:rsid w:val="001C26B0"/>
    <w:rsid w:val="001C6FBB"/>
    <w:rsid w:val="001F24CC"/>
    <w:rsid w:val="0020000F"/>
    <w:rsid w:val="002026F2"/>
    <w:rsid w:val="00203EBE"/>
    <w:rsid w:val="00206623"/>
    <w:rsid w:val="00211CC0"/>
    <w:rsid w:val="002256DA"/>
    <w:rsid w:val="00240E19"/>
    <w:rsid w:val="00241CCD"/>
    <w:rsid w:val="00254589"/>
    <w:rsid w:val="00261D01"/>
    <w:rsid w:val="00270624"/>
    <w:rsid w:val="0027211B"/>
    <w:rsid w:val="0027303C"/>
    <w:rsid w:val="00276BD2"/>
    <w:rsid w:val="00276DBF"/>
    <w:rsid w:val="00281424"/>
    <w:rsid w:val="002854D1"/>
    <w:rsid w:val="00294711"/>
    <w:rsid w:val="002957A4"/>
    <w:rsid w:val="002A7128"/>
    <w:rsid w:val="002C12BC"/>
    <w:rsid w:val="002C31FA"/>
    <w:rsid w:val="002D3219"/>
    <w:rsid w:val="002E3312"/>
    <w:rsid w:val="002E6429"/>
    <w:rsid w:val="002F365A"/>
    <w:rsid w:val="00310969"/>
    <w:rsid w:val="003119F1"/>
    <w:rsid w:val="00317FD5"/>
    <w:rsid w:val="00321E27"/>
    <w:rsid w:val="00327537"/>
    <w:rsid w:val="00335949"/>
    <w:rsid w:val="0035758D"/>
    <w:rsid w:val="00362C76"/>
    <w:rsid w:val="00373CCE"/>
    <w:rsid w:val="00376330"/>
    <w:rsid w:val="00380239"/>
    <w:rsid w:val="00385405"/>
    <w:rsid w:val="003A3044"/>
    <w:rsid w:val="003B0FDA"/>
    <w:rsid w:val="003B1831"/>
    <w:rsid w:val="003B3FFA"/>
    <w:rsid w:val="003B61AD"/>
    <w:rsid w:val="003C22FA"/>
    <w:rsid w:val="003D1A9C"/>
    <w:rsid w:val="003D2E53"/>
    <w:rsid w:val="003D3391"/>
    <w:rsid w:val="003D7FAE"/>
    <w:rsid w:val="003E3FFE"/>
    <w:rsid w:val="003E5054"/>
    <w:rsid w:val="00405949"/>
    <w:rsid w:val="004074A9"/>
    <w:rsid w:val="004131C3"/>
    <w:rsid w:val="00414B3B"/>
    <w:rsid w:val="0043207D"/>
    <w:rsid w:val="004336DB"/>
    <w:rsid w:val="00442792"/>
    <w:rsid w:val="0045264C"/>
    <w:rsid w:val="0045312B"/>
    <w:rsid w:val="00462581"/>
    <w:rsid w:val="00464B09"/>
    <w:rsid w:val="00464CC9"/>
    <w:rsid w:val="00464DEF"/>
    <w:rsid w:val="00485911"/>
    <w:rsid w:val="004A11FC"/>
    <w:rsid w:val="004B4797"/>
    <w:rsid w:val="004B75E4"/>
    <w:rsid w:val="004C4724"/>
    <w:rsid w:val="004D17B8"/>
    <w:rsid w:val="004E1056"/>
    <w:rsid w:val="004E3E6B"/>
    <w:rsid w:val="004E6782"/>
    <w:rsid w:val="004E78F7"/>
    <w:rsid w:val="004F02A4"/>
    <w:rsid w:val="004F38E2"/>
    <w:rsid w:val="00500C75"/>
    <w:rsid w:val="00507627"/>
    <w:rsid w:val="00516B8D"/>
    <w:rsid w:val="00516BE3"/>
    <w:rsid w:val="00520121"/>
    <w:rsid w:val="00524722"/>
    <w:rsid w:val="005251CD"/>
    <w:rsid w:val="00526ABA"/>
    <w:rsid w:val="005304C8"/>
    <w:rsid w:val="00531F60"/>
    <w:rsid w:val="0054235A"/>
    <w:rsid w:val="005429DE"/>
    <w:rsid w:val="00555616"/>
    <w:rsid w:val="00562A3F"/>
    <w:rsid w:val="00563763"/>
    <w:rsid w:val="00564F1B"/>
    <w:rsid w:val="00567F58"/>
    <w:rsid w:val="00573040"/>
    <w:rsid w:val="005772AE"/>
    <w:rsid w:val="0057783D"/>
    <w:rsid w:val="00596212"/>
    <w:rsid w:val="005A533E"/>
    <w:rsid w:val="005A73FD"/>
    <w:rsid w:val="005B1102"/>
    <w:rsid w:val="005B2E6F"/>
    <w:rsid w:val="005B3F72"/>
    <w:rsid w:val="005C6823"/>
    <w:rsid w:val="005D0DDF"/>
    <w:rsid w:val="005D4827"/>
    <w:rsid w:val="005E0D57"/>
    <w:rsid w:val="005E14F6"/>
    <w:rsid w:val="005E2BCA"/>
    <w:rsid w:val="005E593E"/>
    <w:rsid w:val="005F4A85"/>
    <w:rsid w:val="005F796C"/>
    <w:rsid w:val="00610773"/>
    <w:rsid w:val="00613FE6"/>
    <w:rsid w:val="00620EF0"/>
    <w:rsid w:val="00621F8B"/>
    <w:rsid w:val="00623234"/>
    <w:rsid w:val="0062740D"/>
    <w:rsid w:val="00631F30"/>
    <w:rsid w:val="00640C9D"/>
    <w:rsid w:val="00643ADB"/>
    <w:rsid w:val="00647C58"/>
    <w:rsid w:val="00651D74"/>
    <w:rsid w:val="00660350"/>
    <w:rsid w:val="006663AC"/>
    <w:rsid w:val="00681ED5"/>
    <w:rsid w:val="006872E9"/>
    <w:rsid w:val="006932C4"/>
    <w:rsid w:val="006A281D"/>
    <w:rsid w:val="006A3054"/>
    <w:rsid w:val="006A6236"/>
    <w:rsid w:val="006A6E20"/>
    <w:rsid w:val="006B1FAA"/>
    <w:rsid w:val="006C36FE"/>
    <w:rsid w:val="006C5F9B"/>
    <w:rsid w:val="006C67DB"/>
    <w:rsid w:val="006D7C9B"/>
    <w:rsid w:val="006E2EF5"/>
    <w:rsid w:val="007136B8"/>
    <w:rsid w:val="00717764"/>
    <w:rsid w:val="007405EE"/>
    <w:rsid w:val="0075071F"/>
    <w:rsid w:val="00773821"/>
    <w:rsid w:val="00775F68"/>
    <w:rsid w:val="00796B30"/>
    <w:rsid w:val="007A71EC"/>
    <w:rsid w:val="007A774F"/>
    <w:rsid w:val="007B4DE0"/>
    <w:rsid w:val="007C0D65"/>
    <w:rsid w:val="007C2EC8"/>
    <w:rsid w:val="007C4783"/>
    <w:rsid w:val="007C4EB4"/>
    <w:rsid w:val="007D4082"/>
    <w:rsid w:val="007E215E"/>
    <w:rsid w:val="007E3D00"/>
    <w:rsid w:val="007E5D4D"/>
    <w:rsid w:val="00800887"/>
    <w:rsid w:val="008134D2"/>
    <w:rsid w:val="00813925"/>
    <w:rsid w:val="00817A68"/>
    <w:rsid w:val="00826515"/>
    <w:rsid w:val="00827657"/>
    <w:rsid w:val="00830677"/>
    <w:rsid w:val="00830BCD"/>
    <w:rsid w:val="00836C81"/>
    <w:rsid w:val="008570F9"/>
    <w:rsid w:val="008719F5"/>
    <w:rsid w:val="008909B3"/>
    <w:rsid w:val="008A1A98"/>
    <w:rsid w:val="008A2985"/>
    <w:rsid w:val="008A3F50"/>
    <w:rsid w:val="008B1CEB"/>
    <w:rsid w:val="008B4DE9"/>
    <w:rsid w:val="008C521E"/>
    <w:rsid w:val="008D7291"/>
    <w:rsid w:val="008E0C62"/>
    <w:rsid w:val="00900225"/>
    <w:rsid w:val="00904C6F"/>
    <w:rsid w:val="009070F2"/>
    <w:rsid w:val="00910F5E"/>
    <w:rsid w:val="00925B07"/>
    <w:rsid w:val="00926A8C"/>
    <w:rsid w:val="00926D03"/>
    <w:rsid w:val="00932DD0"/>
    <w:rsid w:val="00937303"/>
    <w:rsid w:val="0094705C"/>
    <w:rsid w:val="00962957"/>
    <w:rsid w:val="00964A30"/>
    <w:rsid w:val="009721BA"/>
    <w:rsid w:val="009746D4"/>
    <w:rsid w:val="009752E3"/>
    <w:rsid w:val="00982698"/>
    <w:rsid w:val="00987708"/>
    <w:rsid w:val="00990A1E"/>
    <w:rsid w:val="00990DB7"/>
    <w:rsid w:val="00993BE4"/>
    <w:rsid w:val="009940A1"/>
    <w:rsid w:val="009956D4"/>
    <w:rsid w:val="00995A7B"/>
    <w:rsid w:val="00996B5E"/>
    <w:rsid w:val="009A1E52"/>
    <w:rsid w:val="009B1D68"/>
    <w:rsid w:val="009B24E6"/>
    <w:rsid w:val="009B50B3"/>
    <w:rsid w:val="009C0729"/>
    <w:rsid w:val="009C77C6"/>
    <w:rsid w:val="009D00A1"/>
    <w:rsid w:val="009D306D"/>
    <w:rsid w:val="009D593C"/>
    <w:rsid w:val="009E61D8"/>
    <w:rsid w:val="009F40D0"/>
    <w:rsid w:val="00A01DD9"/>
    <w:rsid w:val="00A1071D"/>
    <w:rsid w:val="00A11A5B"/>
    <w:rsid w:val="00A21E6E"/>
    <w:rsid w:val="00A2274C"/>
    <w:rsid w:val="00A23C55"/>
    <w:rsid w:val="00A24DBE"/>
    <w:rsid w:val="00A27662"/>
    <w:rsid w:val="00A3151F"/>
    <w:rsid w:val="00A32291"/>
    <w:rsid w:val="00A36817"/>
    <w:rsid w:val="00A4175B"/>
    <w:rsid w:val="00A45D5F"/>
    <w:rsid w:val="00A45E56"/>
    <w:rsid w:val="00A50069"/>
    <w:rsid w:val="00A5298A"/>
    <w:rsid w:val="00A66F02"/>
    <w:rsid w:val="00A673C2"/>
    <w:rsid w:val="00A73243"/>
    <w:rsid w:val="00A751F5"/>
    <w:rsid w:val="00A77C55"/>
    <w:rsid w:val="00A8391B"/>
    <w:rsid w:val="00A96F12"/>
    <w:rsid w:val="00AB26F6"/>
    <w:rsid w:val="00AB2A40"/>
    <w:rsid w:val="00AB2C8D"/>
    <w:rsid w:val="00AC3B6D"/>
    <w:rsid w:val="00AC3CE9"/>
    <w:rsid w:val="00AC6068"/>
    <w:rsid w:val="00AC6641"/>
    <w:rsid w:val="00AD4655"/>
    <w:rsid w:val="00AF1055"/>
    <w:rsid w:val="00B01B1D"/>
    <w:rsid w:val="00B173F8"/>
    <w:rsid w:val="00B179A4"/>
    <w:rsid w:val="00B21AD9"/>
    <w:rsid w:val="00B24C13"/>
    <w:rsid w:val="00B34841"/>
    <w:rsid w:val="00B34FFF"/>
    <w:rsid w:val="00B404A7"/>
    <w:rsid w:val="00B4187E"/>
    <w:rsid w:val="00B43614"/>
    <w:rsid w:val="00B4569F"/>
    <w:rsid w:val="00B4641C"/>
    <w:rsid w:val="00B6457E"/>
    <w:rsid w:val="00B719AE"/>
    <w:rsid w:val="00B762B1"/>
    <w:rsid w:val="00B8588E"/>
    <w:rsid w:val="00B86422"/>
    <w:rsid w:val="00B87F3B"/>
    <w:rsid w:val="00B955FE"/>
    <w:rsid w:val="00BA588F"/>
    <w:rsid w:val="00BB0A21"/>
    <w:rsid w:val="00BC10E1"/>
    <w:rsid w:val="00BC12CC"/>
    <w:rsid w:val="00BD11A3"/>
    <w:rsid w:val="00BE0F29"/>
    <w:rsid w:val="00BE2BA5"/>
    <w:rsid w:val="00BE4785"/>
    <w:rsid w:val="00BF05A3"/>
    <w:rsid w:val="00BF1EF7"/>
    <w:rsid w:val="00C02D34"/>
    <w:rsid w:val="00C03C9B"/>
    <w:rsid w:val="00C04DEB"/>
    <w:rsid w:val="00C079C5"/>
    <w:rsid w:val="00C12B8A"/>
    <w:rsid w:val="00C21C10"/>
    <w:rsid w:val="00C33A5A"/>
    <w:rsid w:val="00C4274E"/>
    <w:rsid w:val="00C43B34"/>
    <w:rsid w:val="00C44964"/>
    <w:rsid w:val="00C46963"/>
    <w:rsid w:val="00C552C7"/>
    <w:rsid w:val="00C57F5B"/>
    <w:rsid w:val="00C607A8"/>
    <w:rsid w:val="00C619A8"/>
    <w:rsid w:val="00C736B2"/>
    <w:rsid w:val="00C80D8B"/>
    <w:rsid w:val="00C859E7"/>
    <w:rsid w:val="00C8745F"/>
    <w:rsid w:val="00C908B3"/>
    <w:rsid w:val="00C92E92"/>
    <w:rsid w:val="00CA28A0"/>
    <w:rsid w:val="00CA5F40"/>
    <w:rsid w:val="00CA774E"/>
    <w:rsid w:val="00CC16A5"/>
    <w:rsid w:val="00CC744B"/>
    <w:rsid w:val="00CC7672"/>
    <w:rsid w:val="00CD0DE4"/>
    <w:rsid w:val="00CD3770"/>
    <w:rsid w:val="00CE76BC"/>
    <w:rsid w:val="00CF00BD"/>
    <w:rsid w:val="00CF04F5"/>
    <w:rsid w:val="00CF14A7"/>
    <w:rsid w:val="00CF2A5B"/>
    <w:rsid w:val="00CF5A95"/>
    <w:rsid w:val="00D00740"/>
    <w:rsid w:val="00D02D51"/>
    <w:rsid w:val="00D03FBF"/>
    <w:rsid w:val="00D110F7"/>
    <w:rsid w:val="00D13604"/>
    <w:rsid w:val="00D144B5"/>
    <w:rsid w:val="00D1533F"/>
    <w:rsid w:val="00D157A0"/>
    <w:rsid w:val="00D24141"/>
    <w:rsid w:val="00D2664B"/>
    <w:rsid w:val="00D33EB8"/>
    <w:rsid w:val="00D47D4E"/>
    <w:rsid w:val="00D52EC6"/>
    <w:rsid w:val="00D540AE"/>
    <w:rsid w:val="00D60D94"/>
    <w:rsid w:val="00D61E37"/>
    <w:rsid w:val="00D62CA9"/>
    <w:rsid w:val="00D84091"/>
    <w:rsid w:val="00D8419A"/>
    <w:rsid w:val="00DA0620"/>
    <w:rsid w:val="00DA7D9F"/>
    <w:rsid w:val="00DC15EF"/>
    <w:rsid w:val="00DC6523"/>
    <w:rsid w:val="00DC7399"/>
    <w:rsid w:val="00DD2F96"/>
    <w:rsid w:val="00DD68F7"/>
    <w:rsid w:val="00DE2522"/>
    <w:rsid w:val="00DF5D0A"/>
    <w:rsid w:val="00E058C6"/>
    <w:rsid w:val="00E15514"/>
    <w:rsid w:val="00E17680"/>
    <w:rsid w:val="00E219C9"/>
    <w:rsid w:val="00E22FCD"/>
    <w:rsid w:val="00E30C94"/>
    <w:rsid w:val="00E3137E"/>
    <w:rsid w:val="00E35121"/>
    <w:rsid w:val="00E35A3C"/>
    <w:rsid w:val="00E4115C"/>
    <w:rsid w:val="00E436E0"/>
    <w:rsid w:val="00E4387E"/>
    <w:rsid w:val="00E47B90"/>
    <w:rsid w:val="00E50C46"/>
    <w:rsid w:val="00E60F78"/>
    <w:rsid w:val="00E62843"/>
    <w:rsid w:val="00E64B1B"/>
    <w:rsid w:val="00E67AA3"/>
    <w:rsid w:val="00E71BDB"/>
    <w:rsid w:val="00E8246A"/>
    <w:rsid w:val="00E83A02"/>
    <w:rsid w:val="00E90A73"/>
    <w:rsid w:val="00E936AB"/>
    <w:rsid w:val="00EA727C"/>
    <w:rsid w:val="00EC32CF"/>
    <w:rsid w:val="00EC3B15"/>
    <w:rsid w:val="00EC5ECD"/>
    <w:rsid w:val="00ED4D72"/>
    <w:rsid w:val="00ED79FA"/>
    <w:rsid w:val="00ED7E04"/>
    <w:rsid w:val="00EE014F"/>
    <w:rsid w:val="00EE3C57"/>
    <w:rsid w:val="00EE50B5"/>
    <w:rsid w:val="00EF180A"/>
    <w:rsid w:val="00EF2CC8"/>
    <w:rsid w:val="00EF62D6"/>
    <w:rsid w:val="00F11C2D"/>
    <w:rsid w:val="00F17128"/>
    <w:rsid w:val="00F24D31"/>
    <w:rsid w:val="00F30053"/>
    <w:rsid w:val="00F34330"/>
    <w:rsid w:val="00F408F5"/>
    <w:rsid w:val="00F42A10"/>
    <w:rsid w:val="00F5434A"/>
    <w:rsid w:val="00F611B6"/>
    <w:rsid w:val="00F65773"/>
    <w:rsid w:val="00F6657F"/>
    <w:rsid w:val="00F67CEB"/>
    <w:rsid w:val="00F828B7"/>
    <w:rsid w:val="00F85DC0"/>
    <w:rsid w:val="00FA1902"/>
    <w:rsid w:val="00FA62F6"/>
    <w:rsid w:val="00FB2736"/>
    <w:rsid w:val="00FB56FF"/>
    <w:rsid w:val="00FC0F2A"/>
    <w:rsid w:val="00FC1C8F"/>
    <w:rsid w:val="00FC4A07"/>
    <w:rsid w:val="00FD0980"/>
    <w:rsid w:val="00FE02E2"/>
    <w:rsid w:val="00FE64D8"/>
    <w:rsid w:val="00FF5BEC"/>
    <w:rsid w:val="00FF6709"/>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 w:type="character" w:customStyle="1" w:styleId="UnresolvedMention">
    <w:name w:val="Unresolved Mention"/>
    <w:basedOn w:val="DefaultParagraphFont"/>
    <w:uiPriority w:val="99"/>
    <w:semiHidden/>
    <w:unhideWhenUsed/>
    <w:rsid w:val="00E83A02"/>
    <w:rPr>
      <w:color w:val="605E5C"/>
      <w:shd w:val="clear" w:color="auto" w:fill="E1DFDD"/>
    </w:rPr>
  </w:style>
  <w:style w:type="character" w:styleId="FollowedHyperlink">
    <w:name w:val="FollowedHyperlink"/>
    <w:basedOn w:val="DefaultParagraphFont"/>
    <w:uiPriority w:val="99"/>
    <w:semiHidden/>
    <w:unhideWhenUsed/>
    <w:rsid w:val="005D4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2949</Words>
  <Characters>1681</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Aivaras Smilgys</cp:lastModifiedBy>
  <cp:revision>2</cp:revision>
  <dcterms:created xsi:type="dcterms:W3CDTF">2024-12-02T11:20:00Z</dcterms:created>
  <dcterms:modified xsi:type="dcterms:W3CDTF">2024-12-02T11:20:00Z</dcterms:modified>
</cp:coreProperties>
</file>