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D894" w14:textId="77777777" w:rsidR="000D1F23" w:rsidRPr="00875724" w:rsidRDefault="000D1F23" w:rsidP="00935692">
      <w:pPr>
        <w:spacing w:line="240" w:lineRule="auto"/>
        <w:jc w:val="center"/>
        <w:rPr>
          <w:rFonts w:ascii="Tahoma" w:hAnsi="Tahoma" w:cs="Tahoma"/>
          <w:b/>
        </w:rPr>
      </w:pPr>
    </w:p>
    <w:p w14:paraId="6B021778" w14:textId="369E374B" w:rsidR="002B7641" w:rsidRPr="00875724" w:rsidRDefault="00EE0472" w:rsidP="00935692">
      <w:pPr>
        <w:spacing w:line="240" w:lineRule="auto"/>
        <w:jc w:val="center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 xml:space="preserve">LIETUVOS </w:t>
      </w:r>
      <w:r w:rsidR="004A416B" w:rsidRPr="00875724">
        <w:rPr>
          <w:rFonts w:ascii="Tahoma" w:hAnsi="Tahoma" w:cs="Tahoma"/>
          <w:b/>
        </w:rPr>
        <w:t>VYRIAUSIOJO ARCHYVARO TARNYBA</w:t>
      </w:r>
      <w:r w:rsidR="00A3145C" w:rsidRPr="00875724">
        <w:rPr>
          <w:rFonts w:ascii="Tahoma" w:hAnsi="Tahoma" w:cs="Tahoma"/>
          <w:b/>
        </w:rPr>
        <w:t xml:space="preserve"> </w:t>
      </w:r>
    </w:p>
    <w:p w14:paraId="4A4B3B39" w14:textId="77777777" w:rsidR="0057677F" w:rsidRPr="00875724" w:rsidRDefault="0057677F" w:rsidP="00935692">
      <w:pPr>
        <w:spacing w:line="240" w:lineRule="auto"/>
        <w:jc w:val="center"/>
        <w:rPr>
          <w:rFonts w:ascii="Tahoma" w:hAnsi="Tahoma" w:cs="Tahoma"/>
        </w:rPr>
      </w:pPr>
    </w:p>
    <w:p w14:paraId="432BD173" w14:textId="23F8726A" w:rsidR="0057677F" w:rsidRPr="00875724" w:rsidRDefault="002B0041" w:rsidP="00935692">
      <w:pPr>
        <w:spacing w:line="240" w:lineRule="auto"/>
        <w:jc w:val="center"/>
        <w:rPr>
          <w:rFonts w:ascii="Tahoma" w:hAnsi="Tahoma" w:cs="Tahoma"/>
          <w:b/>
          <w:szCs w:val="24"/>
        </w:rPr>
      </w:pPr>
      <w:r w:rsidRPr="002B0041">
        <w:rPr>
          <w:rFonts w:ascii="Tahoma" w:eastAsia="Times New Roman" w:hAnsi="Tahoma" w:cs="Tahoma"/>
          <w:b/>
          <w:caps/>
          <w:szCs w:val="24"/>
        </w:rPr>
        <w:t>INFORMACINIŲ SISTEMŲ ŽURNALINIŲ ĮRAŠŲ SURINKIMO BEI KIBERNETINIŲ GRĖSMIŲ IR INCIDENTŲ STEBĖJIMO</w:t>
      </w:r>
      <w:r w:rsidRPr="00360B98">
        <w:rPr>
          <w:rFonts w:ascii="Tahoma" w:eastAsia="Times New Roman" w:hAnsi="Tahoma" w:cs="Tahoma"/>
          <w:b/>
          <w:szCs w:val="24"/>
        </w:rPr>
        <w:t xml:space="preserve"> </w:t>
      </w:r>
      <w:r w:rsidR="00360B98" w:rsidRPr="00360B98">
        <w:rPr>
          <w:rFonts w:ascii="Tahoma" w:eastAsia="Times New Roman" w:hAnsi="Tahoma" w:cs="Tahoma"/>
          <w:b/>
          <w:szCs w:val="24"/>
        </w:rPr>
        <w:t xml:space="preserve">PASLAUGŲ </w:t>
      </w:r>
      <w:r w:rsidR="004C089D" w:rsidRPr="00875724">
        <w:rPr>
          <w:rFonts w:ascii="Tahoma" w:hAnsi="Tahoma" w:cs="Tahoma"/>
          <w:b/>
          <w:szCs w:val="24"/>
        </w:rPr>
        <w:t>RINKOS KONSULTACIJ</w:t>
      </w:r>
      <w:r w:rsidR="00935692" w:rsidRPr="00875724">
        <w:rPr>
          <w:rFonts w:ascii="Tahoma" w:hAnsi="Tahoma" w:cs="Tahoma"/>
          <w:b/>
          <w:szCs w:val="24"/>
        </w:rPr>
        <w:t>A</w:t>
      </w:r>
    </w:p>
    <w:p w14:paraId="030EF728" w14:textId="77777777" w:rsidR="0057677F" w:rsidRPr="00875724" w:rsidRDefault="0057677F" w:rsidP="00935692">
      <w:pPr>
        <w:spacing w:line="240" w:lineRule="auto"/>
        <w:rPr>
          <w:rFonts w:ascii="Tahoma" w:hAnsi="Tahoma" w:cs="Tahoma"/>
        </w:rPr>
      </w:pPr>
    </w:p>
    <w:p w14:paraId="702C6CDB" w14:textId="1AE2E2E7" w:rsidR="0057677F" w:rsidRPr="00875724" w:rsidRDefault="00D10F20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  <w:szCs w:val="24"/>
        </w:rPr>
        <w:t xml:space="preserve">Lietuvos </w:t>
      </w:r>
      <w:r w:rsidR="004A416B" w:rsidRPr="00875724">
        <w:rPr>
          <w:rFonts w:ascii="Tahoma" w:hAnsi="Tahoma" w:cs="Tahoma"/>
          <w:szCs w:val="24"/>
        </w:rPr>
        <w:t>vyriausiojo archyvaro tarnyba</w:t>
      </w:r>
      <w:r w:rsidR="0057677F" w:rsidRPr="00875724">
        <w:rPr>
          <w:rFonts w:ascii="Tahoma" w:hAnsi="Tahoma" w:cs="Tahoma"/>
        </w:rPr>
        <w:t>, siekdama tinkamai pasire</w:t>
      </w:r>
      <w:r w:rsidR="00981FBE" w:rsidRPr="00875724">
        <w:rPr>
          <w:rFonts w:ascii="Tahoma" w:hAnsi="Tahoma" w:cs="Tahoma"/>
        </w:rPr>
        <w:t xml:space="preserve">ngti numatomam </w:t>
      </w:r>
      <w:r w:rsidR="002B0041">
        <w:rPr>
          <w:rFonts w:ascii="Tahoma" w:hAnsi="Tahoma" w:cs="Tahoma"/>
        </w:rPr>
        <w:t xml:space="preserve">Informacinių sistemų žurnalinių įrašų surinkimo bei kibernetinių grėsmių ir incidentų stebėjimo </w:t>
      </w:r>
      <w:r w:rsidR="00360B98" w:rsidRPr="00360B98">
        <w:rPr>
          <w:rFonts w:ascii="Tahoma" w:eastAsia="Times New Roman" w:hAnsi="Tahoma" w:cs="Tahoma"/>
          <w:szCs w:val="24"/>
        </w:rPr>
        <w:t>paslaugų</w:t>
      </w:r>
      <w:r w:rsidR="00175554" w:rsidRPr="00875724">
        <w:rPr>
          <w:rFonts w:ascii="Tahoma" w:hAnsi="Tahoma" w:cs="Tahoma"/>
        </w:rPr>
        <w:t xml:space="preserve"> </w:t>
      </w:r>
      <w:r w:rsidR="006A2BE8" w:rsidRPr="00875724">
        <w:rPr>
          <w:rFonts w:ascii="Tahoma" w:hAnsi="Tahoma" w:cs="Tahoma"/>
        </w:rPr>
        <w:t>pirkimui (toliau – pirkimas)</w:t>
      </w:r>
      <w:r w:rsidR="004C089D" w:rsidRPr="00875724">
        <w:rPr>
          <w:rFonts w:ascii="Tahoma" w:hAnsi="Tahoma" w:cs="Tahoma"/>
        </w:rPr>
        <w:t xml:space="preserve"> ir vadovaudamasi L</w:t>
      </w:r>
      <w:r w:rsidR="006A2BE8" w:rsidRPr="00875724">
        <w:rPr>
          <w:rFonts w:ascii="Tahoma" w:hAnsi="Tahoma" w:cs="Tahoma"/>
        </w:rPr>
        <w:t>ietuvos Respublikos</w:t>
      </w:r>
      <w:r w:rsidR="004C089D" w:rsidRPr="00875724">
        <w:rPr>
          <w:rFonts w:ascii="Tahoma" w:hAnsi="Tahoma" w:cs="Tahoma"/>
        </w:rPr>
        <w:t xml:space="preserve"> viešųjų pirkimų įstatymo (toliau – </w:t>
      </w:r>
      <w:r w:rsidR="00EA75D6" w:rsidRPr="00875724">
        <w:rPr>
          <w:rFonts w:ascii="Tahoma" w:hAnsi="Tahoma" w:cs="Tahoma"/>
        </w:rPr>
        <w:t>VPĮ</w:t>
      </w:r>
      <w:r w:rsidR="004C089D" w:rsidRPr="00875724">
        <w:rPr>
          <w:rFonts w:ascii="Tahoma" w:hAnsi="Tahoma" w:cs="Tahoma"/>
        </w:rPr>
        <w:t xml:space="preserve">) 27 straipsnio </w:t>
      </w:r>
      <w:r w:rsidR="0057677F" w:rsidRPr="00875724">
        <w:rPr>
          <w:rFonts w:ascii="Tahoma" w:hAnsi="Tahoma" w:cs="Tahoma"/>
        </w:rPr>
        <w:t>nuostatomis, organizuoja rinkos dalyvių konsultaciją.</w:t>
      </w:r>
    </w:p>
    <w:p w14:paraId="7358F7A8" w14:textId="77777777" w:rsidR="0057677F" w:rsidRPr="00875724" w:rsidRDefault="00E92D0A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</w:rPr>
        <w:t>Rinkos konsultacija skelbiama iki pirkimo pradžios. Rinkos konsultacija nėra skelbimas apie pirkimą ar išankstinis skelbimas apie p</w:t>
      </w:r>
      <w:r w:rsidR="00D862AE" w:rsidRPr="00875724">
        <w:rPr>
          <w:rFonts w:ascii="Tahoma" w:hAnsi="Tahoma" w:cs="Tahoma"/>
        </w:rPr>
        <w:t>irkimą. Šios r</w:t>
      </w:r>
      <w:r w:rsidRPr="00875724">
        <w:rPr>
          <w:rFonts w:ascii="Tahoma" w:hAnsi="Tahoma" w:cs="Tahoma"/>
        </w:rPr>
        <w:t>inkos konsultacijos paskelbimu dalyviai nėra kviečiami varžytis dėl pirkimo sutarties.</w:t>
      </w:r>
    </w:p>
    <w:p w14:paraId="3721E0BE" w14:textId="73F5E259" w:rsidR="00E92D0A" w:rsidRPr="00875724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rFonts w:ascii="Tahoma" w:hAnsi="Tahoma" w:cs="Tahoma"/>
          <w:color w:val="000000"/>
          <w:szCs w:val="24"/>
          <w:lang w:eastAsia="lt-LT"/>
        </w:rPr>
      </w:pPr>
      <w:r w:rsidRPr="00875724">
        <w:rPr>
          <w:rFonts w:ascii="Tahoma" w:hAnsi="Tahoma" w:cs="Tahoma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875724">
        <w:rPr>
          <w:rFonts w:ascii="Tahoma" w:hAnsi="Tahoma" w:cs="Tahoma"/>
          <w:color w:val="000000"/>
          <w:szCs w:val="24"/>
          <w:lang w:eastAsia="lt-LT"/>
        </w:rPr>
        <w:t xml:space="preserve">irkime. </w:t>
      </w:r>
      <w:r w:rsidRPr="00875724">
        <w:rPr>
          <w:rFonts w:ascii="Tahoma" w:hAnsi="Tahoma" w:cs="Tahoma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AF9666B" w14:textId="77777777" w:rsidR="004C1241" w:rsidRPr="00875724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rFonts w:ascii="Tahoma" w:hAnsi="Tahoma" w:cs="Tahoma"/>
          <w:color w:val="000000"/>
          <w:szCs w:val="24"/>
          <w:lang w:eastAsia="lt-LT"/>
        </w:rPr>
      </w:pPr>
    </w:p>
    <w:p w14:paraId="29B7A47A" w14:textId="77777777" w:rsidR="0057677F" w:rsidRPr="00875724" w:rsidRDefault="00A128DA" w:rsidP="00935692">
      <w:pPr>
        <w:spacing w:line="240" w:lineRule="auto"/>
        <w:ind w:firstLine="851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 xml:space="preserve">1. </w:t>
      </w:r>
      <w:r w:rsidR="001F29B7" w:rsidRPr="00875724">
        <w:rPr>
          <w:rFonts w:ascii="Tahoma" w:hAnsi="Tahoma" w:cs="Tahoma"/>
          <w:b/>
        </w:rPr>
        <w:t>Rinkos k</w:t>
      </w:r>
      <w:r w:rsidR="0057677F" w:rsidRPr="00875724">
        <w:rPr>
          <w:rFonts w:ascii="Tahoma" w:hAnsi="Tahoma" w:cs="Tahoma"/>
          <w:b/>
        </w:rPr>
        <w:t>onsultacijos tikslas</w:t>
      </w:r>
    </w:p>
    <w:p w14:paraId="052DB2CB" w14:textId="74D95FA0" w:rsidR="00612CD6" w:rsidRPr="00875724" w:rsidRDefault="000B4E41" w:rsidP="00935692">
      <w:pPr>
        <w:spacing w:line="240" w:lineRule="auto"/>
        <w:ind w:firstLine="851"/>
        <w:rPr>
          <w:rFonts w:ascii="Tahoma" w:hAnsi="Tahoma" w:cs="Tahoma"/>
          <w:bCs/>
          <w:highlight w:val="lightGray"/>
        </w:rPr>
      </w:pPr>
      <w:r w:rsidRPr="00875724">
        <w:rPr>
          <w:rFonts w:ascii="Tahoma" w:hAnsi="Tahoma" w:cs="Tahoma"/>
        </w:rPr>
        <w:t>Informuoti tiekėjus apie planuojamą pirkimą, išsiaiškinti įvairius su pirkimo objektu susijusius klausimus, pasiru</w:t>
      </w:r>
      <w:r w:rsidR="00240D24" w:rsidRPr="00875724">
        <w:rPr>
          <w:rFonts w:ascii="Tahoma" w:hAnsi="Tahoma" w:cs="Tahoma"/>
        </w:rPr>
        <w:t xml:space="preserve">ošti pirkimui įvertinat </w:t>
      </w:r>
      <w:r w:rsidR="00612CD6" w:rsidRPr="00875724">
        <w:rPr>
          <w:rFonts w:ascii="Tahoma" w:hAnsi="Tahoma" w:cs="Tahoma"/>
        </w:rPr>
        <w:t>pateiktus dokumentus</w:t>
      </w:r>
      <w:r w:rsidR="00B323EC">
        <w:rPr>
          <w:rFonts w:ascii="Tahoma" w:hAnsi="Tahoma" w:cs="Tahoma"/>
        </w:rPr>
        <w:t>.</w:t>
      </w:r>
    </w:p>
    <w:p w14:paraId="253EC41A" w14:textId="77777777" w:rsidR="004C1241" w:rsidRPr="00875724" w:rsidRDefault="004C1241" w:rsidP="00935692">
      <w:pPr>
        <w:spacing w:line="240" w:lineRule="auto"/>
        <w:ind w:firstLine="851"/>
        <w:rPr>
          <w:rFonts w:ascii="Tahoma" w:hAnsi="Tahoma" w:cs="Tahoma"/>
        </w:rPr>
      </w:pPr>
    </w:p>
    <w:p w14:paraId="4530BA63" w14:textId="77777777" w:rsidR="00A128DA" w:rsidRPr="00875724" w:rsidRDefault="00A128DA" w:rsidP="00935692">
      <w:pPr>
        <w:spacing w:line="240" w:lineRule="auto"/>
        <w:ind w:firstLine="851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 xml:space="preserve">2. </w:t>
      </w:r>
      <w:r w:rsidR="001F29B7" w:rsidRPr="00875724">
        <w:rPr>
          <w:rFonts w:ascii="Tahoma" w:hAnsi="Tahoma" w:cs="Tahoma"/>
          <w:b/>
        </w:rPr>
        <w:t>Rinkos k</w:t>
      </w:r>
      <w:r w:rsidR="006D1E41" w:rsidRPr="00875724">
        <w:rPr>
          <w:rFonts w:ascii="Tahoma" w:hAnsi="Tahoma" w:cs="Tahoma"/>
          <w:b/>
        </w:rPr>
        <w:t>onsultacijos vykdymo tvarka</w:t>
      </w:r>
    </w:p>
    <w:p w14:paraId="06A64BB7" w14:textId="4273D471" w:rsidR="004C1241" w:rsidRPr="00B323EC" w:rsidRDefault="006D1E41" w:rsidP="00935692">
      <w:pPr>
        <w:spacing w:line="240" w:lineRule="auto"/>
        <w:ind w:firstLine="851"/>
        <w:rPr>
          <w:rFonts w:ascii="Tahoma" w:hAnsi="Tahoma" w:cs="Tahoma"/>
          <w:bCs/>
        </w:rPr>
      </w:pPr>
      <w:r w:rsidRPr="00875724">
        <w:rPr>
          <w:rFonts w:ascii="Tahoma" w:hAnsi="Tahoma" w:cs="Tahoma"/>
        </w:rPr>
        <w:t>Rinkos konsultacija vykdoma</w:t>
      </w:r>
      <w:r w:rsidR="005770D5" w:rsidRPr="00875724">
        <w:rPr>
          <w:rFonts w:ascii="Tahoma" w:hAnsi="Tahoma" w:cs="Tahoma"/>
        </w:rPr>
        <w:t xml:space="preserve">: </w:t>
      </w:r>
      <w:r w:rsidR="005770D5" w:rsidRPr="00B323EC">
        <w:rPr>
          <w:rFonts w:ascii="Tahoma" w:hAnsi="Tahoma" w:cs="Tahoma"/>
        </w:rPr>
        <w:t>i</w:t>
      </w:r>
      <w:r w:rsidR="005770D5" w:rsidRPr="00B323EC">
        <w:rPr>
          <w:rFonts w:ascii="Tahoma" w:hAnsi="Tahoma" w:cs="Tahoma"/>
          <w:iCs/>
        </w:rPr>
        <w:t>šankstinė konsultacija CVP IS priemonėmis</w:t>
      </w:r>
      <w:r w:rsidR="00B323EC">
        <w:rPr>
          <w:rFonts w:ascii="Tahoma" w:hAnsi="Tahoma" w:cs="Tahoma"/>
          <w:iCs/>
        </w:rPr>
        <w:t>.</w:t>
      </w:r>
    </w:p>
    <w:p w14:paraId="21C2B947" w14:textId="010382D5" w:rsidR="006D1E41" w:rsidRPr="00875724" w:rsidRDefault="006D1E41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</w:rPr>
        <w:t>Kviečiame tiekėjus susipažinti su viešai paskelb</w:t>
      </w:r>
      <w:r w:rsidR="006A2BE8" w:rsidRPr="00875724">
        <w:rPr>
          <w:rFonts w:ascii="Tahoma" w:hAnsi="Tahoma" w:cs="Tahoma"/>
        </w:rPr>
        <w:t>t</w:t>
      </w:r>
      <w:r w:rsidR="00C15A5A">
        <w:rPr>
          <w:rFonts w:ascii="Tahoma" w:hAnsi="Tahoma" w:cs="Tahoma"/>
        </w:rPr>
        <w:t>u</w:t>
      </w:r>
      <w:r w:rsidR="006A2BE8" w:rsidRPr="00875724">
        <w:rPr>
          <w:rFonts w:ascii="Tahoma" w:hAnsi="Tahoma" w:cs="Tahoma"/>
        </w:rPr>
        <w:t xml:space="preserve"> </w:t>
      </w:r>
      <w:r w:rsidR="00C15A5A">
        <w:rPr>
          <w:rFonts w:ascii="Tahoma" w:hAnsi="Tahoma" w:cs="Tahoma"/>
          <w:bCs/>
        </w:rPr>
        <w:t>techninės specifikacijos projektu</w:t>
      </w:r>
      <w:r w:rsidR="00A54BD2" w:rsidRPr="00875724">
        <w:rPr>
          <w:rFonts w:ascii="Tahoma" w:hAnsi="Tahoma" w:cs="Tahoma"/>
        </w:rPr>
        <w:t>,</w:t>
      </w:r>
      <w:r w:rsidR="006A2BE8" w:rsidRPr="00875724">
        <w:rPr>
          <w:rFonts w:ascii="Tahoma" w:hAnsi="Tahoma" w:cs="Tahoma"/>
        </w:rPr>
        <w:t xml:space="preserve"> ir</w:t>
      </w:r>
      <w:r w:rsidR="00857688" w:rsidRPr="00875724">
        <w:rPr>
          <w:rFonts w:ascii="Tahoma" w:hAnsi="Tahoma" w:cs="Tahoma"/>
        </w:rPr>
        <w:t xml:space="preserve"> </w:t>
      </w:r>
      <w:r w:rsidRPr="00875724">
        <w:rPr>
          <w:rFonts w:ascii="Tahoma" w:hAnsi="Tahoma" w:cs="Tahoma"/>
        </w:rPr>
        <w:t>teikiant pastabas ir (ar) pasiūlymus nurodyt</w:t>
      </w:r>
      <w:r w:rsidR="00C15A5A">
        <w:rPr>
          <w:rFonts w:ascii="Tahoma" w:hAnsi="Tahoma" w:cs="Tahoma"/>
        </w:rPr>
        <w:t>am</w:t>
      </w:r>
      <w:r w:rsidRPr="00875724">
        <w:rPr>
          <w:rFonts w:ascii="Tahoma" w:hAnsi="Tahoma" w:cs="Tahoma"/>
        </w:rPr>
        <w:t xml:space="preserve"> dokument</w:t>
      </w:r>
      <w:r w:rsidR="00C15A5A">
        <w:rPr>
          <w:rFonts w:ascii="Tahoma" w:hAnsi="Tahoma" w:cs="Tahoma"/>
        </w:rPr>
        <w:t>o</w:t>
      </w:r>
      <w:r w:rsidRPr="00875724">
        <w:rPr>
          <w:rFonts w:ascii="Tahoma" w:hAnsi="Tahoma" w:cs="Tahoma"/>
        </w:rPr>
        <w:t xml:space="preserve"> projekt</w:t>
      </w:r>
      <w:r w:rsidR="00C15A5A">
        <w:rPr>
          <w:rFonts w:ascii="Tahoma" w:hAnsi="Tahoma" w:cs="Tahoma"/>
        </w:rPr>
        <w:t>ui</w:t>
      </w:r>
      <w:r w:rsidRPr="00875724">
        <w:rPr>
          <w:rFonts w:ascii="Tahoma" w:hAnsi="Tahoma" w:cs="Tahoma"/>
        </w:rPr>
        <w:t xml:space="preserve"> sudalyvauti rinkos konsultacijoje.</w:t>
      </w:r>
      <w:r w:rsidR="008844BD" w:rsidRPr="00875724">
        <w:rPr>
          <w:rFonts w:ascii="Tahoma" w:hAnsi="Tahoma" w:cs="Tahoma"/>
        </w:rPr>
        <w:t xml:space="preserve"> Teikiant pastabas ir (ar) pasiūlymus, prašome pateikti </w:t>
      </w:r>
      <w:r w:rsidR="00533F22" w:rsidRPr="00875724">
        <w:rPr>
          <w:rFonts w:ascii="Tahoma" w:hAnsi="Tahoma" w:cs="Tahoma"/>
        </w:rPr>
        <w:t xml:space="preserve">savo </w:t>
      </w:r>
      <w:r w:rsidR="008844BD" w:rsidRPr="00875724">
        <w:rPr>
          <w:rFonts w:ascii="Tahoma" w:hAnsi="Tahoma" w:cs="Tahoma"/>
        </w:rPr>
        <w:t xml:space="preserve">pastabų ir (ar) pasiūlymų </w:t>
      </w:r>
      <w:r w:rsidR="00533F22" w:rsidRPr="00875724">
        <w:rPr>
          <w:rFonts w:ascii="Tahoma" w:hAnsi="Tahoma" w:cs="Tahoma"/>
        </w:rPr>
        <w:t>pagrindimą ir argumentaciją.</w:t>
      </w:r>
    </w:p>
    <w:p w14:paraId="464AA9A4" w14:textId="734DAE39" w:rsidR="004B66E7" w:rsidRPr="00875724" w:rsidRDefault="004B66E7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</w:rPr>
        <w:t>Paskelbt</w:t>
      </w:r>
      <w:r w:rsidR="00C15A5A">
        <w:rPr>
          <w:rFonts w:ascii="Tahoma" w:hAnsi="Tahoma" w:cs="Tahoma"/>
        </w:rPr>
        <w:t>as</w:t>
      </w:r>
      <w:r w:rsidRPr="00875724">
        <w:rPr>
          <w:rFonts w:ascii="Tahoma" w:hAnsi="Tahoma" w:cs="Tahoma"/>
        </w:rPr>
        <w:t xml:space="preserve"> dokum</w:t>
      </w:r>
      <w:r w:rsidR="00F008B8" w:rsidRPr="00875724">
        <w:rPr>
          <w:rFonts w:ascii="Tahoma" w:hAnsi="Tahoma" w:cs="Tahoma"/>
        </w:rPr>
        <w:t>ent</w:t>
      </w:r>
      <w:r w:rsidR="00C15A5A">
        <w:rPr>
          <w:rFonts w:ascii="Tahoma" w:hAnsi="Tahoma" w:cs="Tahoma"/>
        </w:rPr>
        <w:t>o</w:t>
      </w:r>
      <w:r w:rsidR="00F008B8" w:rsidRPr="00875724">
        <w:rPr>
          <w:rFonts w:ascii="Tahoma" w:hAnsi="Tahoma" w:cs="Tahoma"/>
        </w:rPr>
        <w:t xml:space="preserve"> </w:t>
      </w:r>
      <w:r w:rsidRPr="00875724">
        <w:rPr>
          <w:rFonts w:ascii="Tahoma" w:hAnsi="Tahoma" w:cs="Tahoma"/>
        </w:rPr>
        <w:t>projekta</w:t>
      </w:r>
      <w:r w:rsidR="00C15A5A">
        <w:rPr>
          <w:rFonts w:ascii="Tahoma" w:hAnsi="Tahoma" w:cs="Tahoma"/>
        </w:rPr>
        <w:t>s</w:t>
      </w:r>
      <w:r w:rsidR="00F25165" w:rsidRPr="00875724">
        <w:rPr>
          <w:rFonts w:ascii="Tahoma" w:hAnsi="Tahoma" w:cs="Tahoma"/>
        </w:rPr>
        <w:t xml:space="preserve"> </w:t>
      </w:r>
      <w:r w:rsidRPr="00875724">
        <w:rPr>
          <w:rFonts w:ascii="Tahoma" w:hAnsi="Tahoma" w:cs="Tahoma"/>
        </w:rPr>
        <w:t>nėra galutini</w:t>
      </w:r>
      <w:r w:rsidR="00C15A5A">
        <w:rPr>
          <w:rFonts w:ascii="Tahoma" w:hAnsi="Tahoma" w:cs="Tahoma"/>
        </w:rPr>
        <w:t>s</w:t>
      </w:r>
      <w:r w:rsidRPr="00875724">
        <w:rPr>
          <w:rFonts w:ascii="Tahoma" w:hAnsi="Tahoma" w:cs="Tahoma"/>
        </w:rPr>
        <w:t>, j</w:t>
      </w:r>
      <w:r w:rsidR="00C15A5A">
        <w:rPr>
          <w:rFonts w:ascii="Tahoma" w:hAnsi="Tahoma" w:cs="Tahoma"/>
        </w:rPr>
        <w:t>o</w:t>
      </w:r>
      <w:r w:rsidRPr="00875724">
        <w:rPr>
          <w:rFonts w:ascii="Tahoma" w:hAnsi="Tahoma" w:cs="Tahoma"/>
        </w:rPr>
        <w:t xml:space="preserve"> turinys po rinkos konsultacijos gali keistis.</w:t>
      </w:r>
    </w:p>
    <w:p w14:paraId="6265569F" w14:textId="77777777" w:rsidR="004C1241" w:rsidRPr="00875724" w:rsidRDefault="004C1241" w:rsidP="00935692">
      <w:pPr>
        <w:spacing w:line="240" w:lineRule="auto"/>
        <w:ind w:firstLine="851"/>
        <w:rPr>
          <w:rFonts w:ascii="Tahoma" w:hAnsi="Tahoma" w:cs="Tahoma"/>
        </w:rPr>
      </w:pPr>
    </w:p>
    <w:p w14:paraId="395AD20B" w14:textId="77777777" w:rsidR="004B66E7" w:rsidRPr="00875724" w:rsidRDefault="004B66E7" w:rsidP="00935692">
      <w:pPr>
        <w:spacing w:line="240" w:lineRule="auto"/>
        <w:ind w:firstLine="851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>3. Rinkos konsultacijos etapai:</w:t>
      </w:r>
    </w:p>
    <w:p w14:paraId="6C38C530" w14:textId="7A8A5AAB" w:rsidR="004B66E7" w:rsidRPr="00875724" w:rsidRDefault="004B66E7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  <w:i/>
        </w:rPr>
        <w:t>I etapas</w:t>
      </w:r>
      <w:r w:rsidRPr="00875724">
        <w:rPr>
          <w:rFonts w:ascii="Tahoma" w:hAnsi="Tahoma" w:cs="Tahoma"/>
        </w:rP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875724">
        <w:rPr>
          <w:rFonts w:ascii="Tahoma" w:hAnsi="Tahoma" w:cs="Tahoma"/>
        </w:rPr>
        <w:t>prašome</w:t>
      </w:r>
      <w:r w:rsidRPr="00875724">
        <w:rPr>
          <w:rFonts w:ascii="Tahoma" w:hAnsi="Tahoma" w:cs="Tahoma"/>
        </w:rPr>
        <w:t xml:space="preserve"> pateikti</w:t>
      </w:r>
      <w:r w:rsidR="00533F22" w:rsidRPr="00875724">
        <w:rPr>
          <w:rFonts w:ascii="Tahoma" w:hAnsi="Tahoma" w:cs="Tahoma"/>
        </w:rPr>
        <w:t xml:space="preserve"> ne vėliau kai</w:t>
      </w:r>
      <w:r w:rsidR="00BB4954" w:rsidRPr="00875724">
        <w:rPr>
          <w:rFonts w:ascii="Tahoma" w:hAnsi="Tahoma" w:cs="Tahoma"/>
        </w:rPr>
        <w:t>p</w:t>
      </w:r>
      <w:r w:rsidRPr="00875724">
        <w:rPr>
          <w:rFonts w:ascii="Tahoma" w:hAnsi="Tahoma" w:cs="Tahoma"/>
        </w:rPr>
        <w:t xml:space="preserve"> </w:t>
      </w:r>
      <w:r w:rsidR="00B323EC" w:rsidRPr="00B323EC">
        <w:rPr>
          <w:rFonts w:ascii="Tahoma" w:hAnsi="Tahoma" w:cs="Tahoma"/>
          <w:b/>
          <w:bCs/>
        </w:rPr>
        <w:t>202</w:t>
      </w:r>
      <w:r w:rsidR="00FB301D">
        <w:rPr>
          <w:rFonts w:ascii="Tahoma" w:hAnsi="Tahoma" w:cs="Tahoma"/>
          <w:b/>
          <w:bCs/>
        </w:rPr>
        <w:t>6</w:t>
      </w:r>
      <w:r w:rsidR="00B323EC" w:rsidRPr="00B323EC">
        <w:rPr>
          <w:rFonts w:ascii="Tahoma" w:hAnsi="Tahoma" w:cs="Tahoma"/>
          <w:b/>
          <w:bCs/>
        </w:rPr>
        <w:t xml:space="preserve"> m. </w:t>
      </w:r>
      <w:r w:rsidR="00FB301D">
        <w:rPr>
          <w:rFonts w:ascii="Tahoma" w:hAnsi="Tahoma" w:cs="Tahoma"/>
          <w:b/>
          <w:bCs/>
        </w:rPr>
        <w:t>balandžio 7</w:t>
      </w:r>
      <w:r w:rsidR="00B323EC">
        <w:rPr>
          <w:rFonts w:ascii="Tahoma" w:hAnsi="Tahoma" w:cs="Tahoma"/>
          <w:b/>
          <w:bCs/>
        </w:rPr>
        <w:t xml:space="preserve"> d. </w:t>
      </w:r>
      <w:r w:rsidR="00FB301D">
        <w:rPr>
          <w:rFonts w:ascii="Tahoma" w:hAnsi="Tahoma" w:cs="Tahoma"/>
          <w:b/>
          <w:bCs/>
        </w:rPr>
        <w:t>9</w:t>
      </w:r>
      <w:r w:rsidR="00C15A5A">
        <w:rPr>
          <w:rFonts w:ascii="Tahoma" w:hAnsi="Tahoma" w:cs="Tahoma"/>
          <w:b/>
          <w:bCs/>
        </w:rPr>
        <w:t xml:space="preserve">:00 val. </w:t>
      </w:r>
      <w:r w:rsidRPr="00875724">
        <w:rPr>
          <w:rFonts w:ascii="Tahoma" w:hAnsi="Tahoma" w:cs="Tahoma"/>
        </w:rPr>
        <w:t>lietuvių kalba.</w:t>
      </w:r>
      <w:r w:rsidR="00533F22" w:rsidRPr="00875724">
        <w:rPr>
          <w:rFonts w:ascii="Tahoma" w:hAnsi="Tahoma" w:cs="Tahoma"/>
        </w:rPr>
        <w:t xml:space="preserve"> Pastabos ir (ar) pasiūlymai, gauti pasibaigus aukščiau nurodytam terminui gali būti nenagrinėjami.</w:t>
      </w:r>
    </w:p>
    <w:p w14:paraId="58F1B06E" w14:textId="77777777" w:rsidR="00495251" w:rsidRPr="00875724" w:rsidRDefault="00E50316" w:rsidP="00935692">
      <w:pPr>
        <w:spacing w:line="240" w:lineRule="auto"/>
        <w:ind w:right="-1" w:firstLine="851"/>
        <w:rPr>
          <w:rFonts w:ascii="Tahoma" w:eastAsia="Calibri" w:hAnsi="Tahoma" w:cs="Tahoma"/>
          <w:szCs w:val="24"/>
        </w:rPr>
      </w:pPr>
      <w:r w:rsidRPr="00875724">
        <w:rPr>
          <w:rFonts w:ascii="Tahoma" w:eastAsia="Calibri" w:hAnsi="Tahoma" w:cs="Tahoma"/>
          <w:i/>
          <w:iCs/>
          <w:szCs w:val="24"/>
        </w:rPr>
        <w:t>II</w:t>
      </w:r>
      <w:r w:rsidR="00495251" w:rsidRPr="00875724">
        <w:rPr>
          <w:rFonts w:ascii="Tahoma" w:eastAsia="Calibri" w:hAnsi="Tahoma" w:cs="Tahoma"/>
          <w:i/>
          <w:iCs/>
          <w:szCs w:val="24"/>
        </w:rPr>
        <w:t xml:space="preserve"> etapas:</w:t>
      </w:r>
      <w:r w:rsidR="00495251" w:rsidRPr="00875724">
        <w:rPr>
          <w:rFonts w:ascii="Tahoma" w:eastAsia="Calibri" w:hAnsi="Tahoma" w:cs="Tahoma"/>
          <w:szCs w:val="24"/>
        </w:rPr>
        <w:t xml:space="preserve"> </w:t>
      </w:r>
      <w:r w:rsidR="000B3037" w:rsidRPr="00875724">
        <w:rPr>
          <w:rFonts w:ascii="Tahoma" w:eastAsia="Calibri" w:hAnsi="Tahoma" w:cs="Tahoma"/>
          <w:szCs w:val="24"/>
        </w:rPr>
        <w:t xml:space="preserve">užtikrinant rinkos dalyvių lygiateisiškumą ir konsultacijų skaidrumą, </w:t>
      </w:r>
      <w:r w:rsidR="00533F22" w:rsidRPr="00875724">
        <w:rPr>
          <w:rFonts w:ascii="Tahoma" w:eastAsia="Calibri" w:hAnsi="Tahoma" w:cs="Tahoma"/>
          <w:szCs w:val="24"/>
        </w:rPr>
        <w:t>a</w:t>
      </w:r>
      <w:r w:rsidR="00495251" w:rsidRPr="00875724">
        <w:rPr>
          <w:rFonts w:ascii="Tahoma" w:eastAsia="Calibri" w:hAnsi="Tahoma" w:cs="Tahoma"/>
          <w:szCs w:val="24"/>
        </w:rPr>
        <w:t>pibendrinta informacija</w:t>
      </w:r>
      <w:r w:rsidR="000B3037" w:rsidRPr="00875724">
        <w:rPr>
          <w:rFonts w:ascii="Tahoma" w:eastAsia="Calibri" w:hAnsi="Tahoma" w:cs="Tahoma"/>
          <w:szCs w:val="24"/>
        </w:rPr>
        <w:t xml:space="preserve"> apie rinkos konsultacijoje gautus duomenis, pastabas ir pasiūlymus (išskyrus konfidencialią informaciją)</w:t>
      </w:r>
      <w:r w:rsidR="00495251" w:rsidRPr="00875724">
        <w:rPr>
          <w:rFonts w:ascii="Tahoma" w:eastAsia="Calibri" w:hAnsi="Tahoma" w:cs="Tahoma"/>
          <w:szCs w:val="24"/>
        </w:rPr>
        <w:t>, tuo atveju, jei bus gauta siūlymų, pastabų ir pan., bus skelbiama CVP IS priemonėmis, prie skelbimo</w:t>
      </w:r>
      <w:r w:rsidR="00533F22" w:rsidRPr="00875724">
        <w:rPr>
          <w:rFonts w:ascii="Tahoma" w:eastAsia="Calibri" w:hAnsi="Tahoma" w:cs="Tahoma"/>
          <w:szCs w:val="24"/>
        </w:rPr>
        <w:t xml:space="preserve"> apie šią rinkos konsultaciją ne vėliau kai</w:t>
      </w:r>
      <w:r w:rsidR="000B3037" w:rsidRPr="00875724">
        <w:rPr>
          <w:rFonts w:ascii="Tahoma" w:eastAsia="Calibri" w:hAnsi="Tahoma" w:cs="Tahoma"/>
          <w:szCs w:val="24"/>
        </w:rPr>
        <w:t>p iki pirkimo pradžios</w:t>
      </w:r>
      <w:r w:rsidR="00612CD6" w:rsidRPr="00875724">
        <w:rPr>
          <w:rFonts w:ascii="Tahoma" w:eastAsia="Calibri" w:hAnsi="Tahoma" w:cs="Tahoma"/>
          <w:szCs w:val="24"/>
        </w:rPr>
        <w:t>.</w:t>
      </w:r>
    </w:p>
    <w:p w14:paraId="7E8DAA55" w14:textId="32D66B80" w:rsidR="00AF7073" w:rsidRPr="00875724" w:rsidRDefault="009C0DEE" w:rsidP="00497446">
      <w:pPr>
        <w:pStyle w:val="SLONormal"/>
        <w:spacing w:before="0" w:after="0"/>
        <w:ind w:firstLine="851"/>
        <w:rPr>
          <w:rFonts w:ascii="Tahoma" w:hAnsi="Tahoma" w:cs="Tahoma"/>
          <w:lang w:val="lt-LT"/>
        </w:rPr>
      </w:pPr>
      <w:r w:rsidRPr="00875724">
        <w:rPr>
          <w:rFonts w:ascii="Tahoma" w:hAnsi="Tahoma" w:cs="Tahoma"/>
          <w:lang w:val="lt-LT"/>
        </w:rPr>
        <w:t>D</w:t>
      </w:r>
      <w:r w:rsidR="003F2861" w:rsidRPr="00875724">
        <w:rPr>
          <w:rFonts w:ascii="Tahoma" w:hAnsi="Tahoma" w:cs="Tahoma"/>
          <w:lang w:val="lt-LT"/>
        </w:rPr>
        <w:t xml:space="preserve">uomenys apie rinkos </w:t>
      </w:r>
      <w:r w:rsidRPr="00875724">
        <w:rPr>
          <w:rFonts w:ascii="Tahoma" w:hAnsi="Tahoma" w:cs="Tahoma"/>
          <w:lang w:val="lt-LT"/>
        </w:rPr>
        <w:t>konsultacijos dalyvius</w:t>
      </w:r>
      <w:r w:rsidR="003F2861" w:rsidRPr="00875724">
        <w:rPr>
          <w:rFonts w:ascii="Tahoma" w:hAnsi="Tahoma" w:cs="Tahoma"/>
          <w:lang w:val="lt-LT"/>
        </w:rPr>
        <w:t xml:space="preserve"> bei šių </w:t>
      </w:r>
      <w:r w:rsidRPr="00875724">
        <w:rPr>
          <w:rFonts w:ascii="Tahoma" w:hAnsi="Tahoma" w:cs="Tahoma"/>
          <w:lang w:val="lt-LT"/>
        </w:rPr>
        <w:t>dalyvių</w:t>
      </w:r>
      <w:r w:rsidR="003F2861" w:rsidRPr="00875724">
        <w:rPr>
          <w:rFonts w:ascii="Tahoma" w:hAnsi="Tahoma" w:cs="Tahoma"/>
          <w:lang w:val="lt-LT"/>
        </w:rPr>
        <w:t xml:space="preserve"> rinkos konsultacijų metu pateikta </w:t>
      </w:r>
      <w:r w:rsidR="000B3037" w:rsidRPr="00875724">
        <w:rPr>
          <w:rFonts w:ascii="Tahoma" w:hAnsi="Tahoma" w:cs="Tahoma"/>
          <w:lang w:val="lt-LT"/>
        </w:rPr>
        <w:t>konfidenciali informacija nebus viešinama</w:t>
      </w:r>
      <w:r w:rsidR="00BD47EE" w:rsidRPr="00875724">
        <w:rPr>
          <w:rFonts w:ascii="Tahoma" w:hAnsi="Tahoma" w:cs="Tahoma"/>
          <w:lang w:val="lt-LT"/>
        </w:rPr>
        <w:t>, skelbiama ar perduodama tretiesiems asmenims</w:t>
      </w:r>
      <w:r w:rsidR="000B3037" w:rsidRPr="00875724">
        <w:rPr>
          <w:rFonts w:ascii="Tahoma" w:hAnsi="Tahoma" w:cs="Tahoma"/>
          <w:lang w:val="lt-LT"/>
        </w:rPr>
        <w:t xml:space="preserve">. </w:t>
      </w:r>
      <w:r w:rsidR="003F2861" w:rsidRPr="00875724">
        <w:rPr>
          <w:rFonts w:ascii="Tahoma" w:hAnsi="Tahoma" w:cs="Tahoma"/>
          <w:lang w:val="lt-LT"/>
        </w:rPr>
        <w:t xml:space="preserve">Rinkos konsultacijos metu nurodyta informacija negali būti laikoma </w:t>
      </w:r>
      <w:r w:rsidR="003F2861" w:rsidRPr="00875724">
        <w:rPr>
          <w:rFonts w:ascii="Tahoma" w:hAnsi="Tahoma" w:cs="Tahoma"/>
          <w:lang w:val="lt-LT"/>
        </w:rPr>
        <w:lastRenderedPageBreak/>
        <w:t>konfidencialia informacija, jei pateikimo metu nėra atskleidžiama informacija, turinti dalyviui komercinę vertę.</w:t>
      </w:r>
    </w:p>
    <w:p w14:paraId="25F9F6D5" w14:textId="4007488F" w:rsidR="00091593" w:rsidRPr="00875724" w:rsidRDefault="00DD6059" w:rsidP="004D4A88">
      <w:pPr>
        <w:pStyle w:val="SLONormal"/>
        <w:spacing w:before="0" w:after="0"/>
        <w:ind w:firstLine="851"/>
        <w:rPr>
          <w:rFonts w:ascii="Tahoma" w:hAnsi="Tahoma" w:cs="Tahoma"/>
          <w:lang w:val="lt-LT"/>
        </w:rPr>
      </w:pPr>
      <w:r>
        <w:rPr>
          <w:rFonts w:ascii="Tahoma" w:hAnsi="Tahoma" w:cs="Tahoma"/>
          <w:iCs/>
          <w:lang w:val="lt-LT"/>
        </w:rPr>
        <w:t>K</w:t>
      </w:r>
      <w:r w:rsidR="00091593" w:rsidRPr="00875724">
        <w:rPr>
          <w:rFonts w:ascii="Tahoma" w:hAnsi="Tahoma" w:cs="Tahoma"/>
          <w:iCs/>
          <w:lang w:val="lt-LT"/>
        </w:rPr>
        <w:t>ontaktini</w:t>
      </w:r>
      <w:r w:rsidR="005B2D21" w:rsidRPr="00875724">
        <w:rPr>
          <w:rFonts w:ascii="Tahoma" w:hAnsi="Tahoma" w:cs="Tahoma"/>
          <w:iCs/>
          <w:lang w:val="lt-LT"/>
        </w:rPr>
        <w:t>s (-iai)</w:t>
      </w:r>
      <w:r w:rsidR="00091593" w:rsidRPr="00875724">
        <w:rPr>
          <w:rFonts w:ascii="Tahoma" w:hAnsi="Tahoma" w:cs="Tahoma"/>
          <w:iCs/>
          <w:lang w:val="lt-LT"/>
        </w:rPr>
        <w:t xml:space="preserve"> asm</w:t>
      </w:r>
      <w:r w:rsidR="007F490E" w:rsidRPr="00875724">
        <w:rPr>
          <w:rFonts w:ascii="Tahoma" w:hAnsi="Tahoma" w:cs="Tahoma"/>
          <w:iCs/>
          <w:lang w:val="lt-LT"/>
        </w:rPr>
        <w:t>uo (-enys)</w:t>
      </w:r>
      <w:r w:rsidR="00091593" w:rsidRPr="00875724">
        <w:rPr>
          <w:rFonts w:ascii="Tahoma" w:hAnsi="Tahoma" w:cs="Tahoma"/>
          <w:iCs/>
          <w:lang w:val="lt-LT"/>
        </w:rPr>
        <w:t xml:space="preserve"> </w:t>
      </w:r>
      <w:r w:rsidR="00091593" w:rsidRPr="00875724">
        <w:rPr>
          <w:rFonts w:ascii="Tahoma" w:hAnsi="Tahoma" w:cs="Tahoma"/>
          <w:lang w:val="lt-LT"/>
        </w:rPr>
        <w:t>dėl klausimų, susijusių su rinkos konsultacijos objektu</w:t>
      </w:r>
      <w:r w:rsidR="004D4A88" w:rsidRPr="00875724">
        <w:rPr>
          <w:rFonts w:ascii="Tahoma" w:hAnsi="Tahoma" w:cs="Tahoma"/>
          <w:lang w:val="lt-LT"/>
        </w:rPr>
        <w:t>,</w:t>
      </w:r>
      <w:r w:rsidR="00091593" w:rsidRPr="00875724">
        <w:rPr>
          <w:rFonts w:ascii="Tahoma" w:hAnsi="Tahoma" w:cs="Tahoma"/>
          <w:b/>
          <w:lang w:val="lt-LT"/>
        </w:rPr>
        <w:t xml:space="preserve"> </w:t>
      </w:r>
      <w:r w:rsidR="00091593" w:rsidRPr="00875724">
        <w:rPr>
          <w:rFonts w:ascii="Tahoma" w:hAnsi="Tahoma" w:cs="Tahoma"/>
          <w:lang w:val="lt-LT"/>
        </w:rPr>
        <w:t xml:space="preserve">– </w:t>
      </w:r>
      <w:r w:rsidR="00FB301D">
        <w:rPr>
          <w:rFonts w:ascii="Tahoma" w:hAnsi="Tahoma" w:cs="Tahoma"/>
          <w:bCs/>
          <w:lang w:val="lt-LT"/>
        </w:rPr>
        <w:t>Kibernetinio saugumo</w:t>
      </w:r>
      <w:r w:rsidR="00B323EC" w:rsidRPr="002B0041">
        <w:rPr>
          <w:rFonts w:ascii="Tahoma" w:hAnsi="Tahoma" w:cs="Tahoma"/>
          <w:bCs/>
          <w:lang w:val="lt-LT"/>
        </w:rPr>
        <w:t xml:space="preserve"> specialistas </w:t>
      </w:r>
      <w:r w:rsidR="00FB301D">
        <w:rPr>
          <w:rFonts w:ascii="Tahoma" w:hAnsi="Tahoma" w:cs="Tahoma"/>
          <w:bCs/>
          <w:lang w:val="lt-LT"/>
        </w:rPr>
        <w:t>Mindaugas Razbadauskas</w:t>
      </w:r>
      <w:r w:rsidR="00B323EC" w:rsidRPr="002B0041">
        <w:rPr>
          <w:rFonts w:ascii="Tahoma" w:hAnsi="Tahoma" w:cs="Tahoma"/>
          <w:bCs/>
          <w:lang w:val="lt-LT"/>
        </w:rPr>
        <w:t xml:space="preserve">, el.p. </w:t>
      </w:r>
      <w:hyperlink r:id="rId8" w:history="1">
        <w:r w:rsidR="00FB301D" w:rsidRPr="004738CA">
          <w:rPr>
            <w:rStyle w:val="Hyperlink"/>
            <w:rFonts w:ascii="Tahoma" w:hAnsi="Tahoma" w:cs="Tahoma"/>
            <w:bCs/>
            <w:lang w:val="lt-LT"/>
          </w:rPr>
          <w:t>mindaugas.razbadauskas@archyvai.lt</w:t>
        </w:r>
      </w:hyperlink>
      <w:r w:rsidR="00B323EC" w:rsidRPr="004738CA">
        <w:rPr>
          <w:rFonts w:ascii="Tahoma" w:hAnsi="Tahoma" w:cs="Tahoma"/>
          <w:bCs/>
          <w:lang w:val="lt-LT"/>
        </w:rPr>
        <w:t xml:space="preserve">. </w:t>
      </w:r>
    </w:p>
    <w:p w14:paraId="67DEF035" w14:textId="77777777" w:rsidR="0010589B" w:rsidRPr="00875724" w:rsidRDefault="0010589B" w:rsidP="00935692">
      <w:pPr>
        <w:pStyle w:val="SLONormal"/>
        <w:spacing w:before="0" w:after="0"/>
        <w:rPr>
          <w:rFonts w:ascii="Tahoma" w:hAnsi="Tahoma" w:cs="Tahoma"/>
          <w:lang w:val="lt-LT"/>
        </w:rPr>
      </w:pPr>
    </w:p>
    <w:p w14:paraId="6EB20787" w14:textId="77777777" w:rsidR="003811A3" w:rsidRPr="00875724" w:rsidRDefault="00CE4639" w:rsidP="00935692">
      <w:pPr>
        <w:spacing w:line="240" w:lineRule="auto"/>
        <w:ind w:right="-561"/>
        <w:rPr>
          <w:rFonts w:ascii="Tahoma" w:eastAsia="Times New Roman" w:hAnsi="Tahoma" w:cs="Tahoma"/>
          <w:b/>
          <w:bCs/>
          <w:color w:val="000000"/>
          <w:szCs w:val="24"/>
          <w:lang w:eastAsia="lt-LT"/>
        </w:rPr>
      </w:pPr>
      <w:r w:rsidRPr="00875724">
        <w:rPr>
          <w:rFonts w:ascii="Tahoma" w:eastAsia="Times New Roman" w:hAnsi="Tahoma" w:cs="Tahoma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82"/>
        <w:gridCol w:w="2268"/>
      </w:tblGrid>
      <w:tr w:rsidR="00941D11" w:rsidRPr="00875724" w14:paraId="16F49CB3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875724" w:rsidRDefault="00941D11" w:rsidP="00935692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Cs w:val="24"/>
              </w:rPr>
            </w:pPr>
            <w:r w:rsidRPr="00875724">
              <w:rPr>
                <w:rFonts w:ascii="Tahoma" w:eastAsia="Calibri" w:hAnsi="Tahoma" w:cs="Tahoma"/>
                <w:b/>
                <w:szCs w:val="24"/>
              </w:rPr>
              <w:t>Eil. Nr.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875724" w:rsidRDefault="00941D11" w:rsidP="00935692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Cs w:val="24"/>
              </w:rPr>
            </w:pPr>
            <w:r w:rsidRPr="00875724">
              <w:rPr>
                <w:rFonts w:ascii="Tahoma" w:eastAsia="Calibri" w:hAnsi="Tahoma" w:cs="Tahoma"/>
                <w:b/>
                <w:szCs w:val="24"/>
              </w:rPr>
              <w:t>Klausimas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875724" w:rsidRDefault="00941D11" w:rsidP="00935692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Cs w:val="24"/>
              </w:rPr>
            </w:pPr>
            <w:r w:rsidRPr="00875724">
              <w:rPr>
                <w:rFonts w:ascii="Tahoma" w:eastAsia="Calibri" w:hAnsi="Tahoma" w:cs="Tahoma"/>
                <w:b/>
                <w:szCs w:val="24"/>
              </w:rPr>
              <w:t>Atsakymai / pastabos / siūlymai</w:t>
            </w:r>
          </w:p>
        </w:tc>
      </w:tr>
      <w:tr w:rsidR="00941D11" w:rsidRPr="00875724" w14:paraId="44AC9FB2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875724" w:rsidRDefault="00941D11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676" w14:textId="77777777" w:rsidR="000A272D" w:rsidRPr="000A272D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ahoma" w:eastAsia="SimSun" w:hAnsi="Tahoma" w:cs="Tahoma"/>
                <w:kern w:val="3"/>
                <w:szCs w:val="24"/>
                <w:lang w:eastAsia="zh-CN" w:bidi="hi-IN"/>
              </w:rPr>
            </w:pPr>
            <w:r w:rsidRPr="000A272D">
              <w:rPr>
                <w:rFonts w:ascii="Tahoma" w:eastAsia="SimSun" w:hAnsi="Tahoma" w:cs="Tahoma"/>
                <w:kern w:val="3"/>
                <w:szCs w:val="24"/>
                <w:lang w:eastAsia="lt-LT" w:bidi="hi-IN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626F9FBC" w14:textId="77777777" w:rsidR="000A272D" w:rsidRPr="000A272D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ahoma" w:eastAsia="SimSun" w:hAnsi="Tahoma" w:cs="Tahoma"/>
                <w:i/>
                <w:kern w:val="3"/>
                <w:szCs w:val="24"/>
                <w:lang w:eastAsia="zh-CN" w:bidi="hi-IN"/>
              </w:rPr>
            </w:pPr>
            <w:r w:rsidRPr="000A272D">
              <w:rPr>
                <w:rFonts w:ascii="Tahoma" w:eastAsia="SimSun" w:hAnsi="Tahoma" w:cs="Tahoma"/>
                <w:i/>
                <w:kern w:val="3"/>
                <w:szCs w:val="24"/>
                <w:lang w:eastAsia="zh-CN" w:bidi="hi-IN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  <w:p w14:paraId="56B17B02" w14:textId="77777777" w:rsidR="00DF6BEC" w:rsidRPr="000A272D" w:rsidRDefault="00DF6BEC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875724" w:rsidRDefault="00941D11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</w:tr>
      <w:tr w:rsidR="00941D11" w:rsidRPr="00875724" w14:paraId="02FCBA6C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875724" w:rsidRDefault="00530A3D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>2</w:t>
            </w:r>
            <w:r w:rsidR="00941D11" w:rsidRPr="00875724">
              <w:rPr>
                <w:rFonts w:ascii="Tahoma" w:eastAsia="Calibri" w:hAnsi="Tahoma" w:cs="Tahoma"/>
                <w:szCs w:val="24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484E47B" w:rsidR="00941D11" w:rsidRPr="000A272D" w:rsidRDefault="000A272D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  <w:r w:rsidRPr="000A272D">
              <w:rPr>
                <w:rFonts w:ascii="Tahoma" w:eastAsia="Calibri" w:hAnsi="Tahoma" w:cs="Tahoma"/>
                <w:szCs w:val="24"/>
              </w:rPr>
              <w:t>Kokius, Jūsų nuomone, papildomus reikalavimus perkamam objektui būtų tikslinga įrašyti techninėje specifikacijoje? Kokius reikalavimus perkamam objektui būtų tikslinga išbraukti iš techninės specifikacijos?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875724" w:rsidRDefault="00941D11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</w:tr>
      <w:tr w:rsidR="00320E6E" w:rsidRPr="00875724" w14:paraId="5F8ECD84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875724" w:rsidRDefault="00320E6E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 xml:space="preserve">3.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115F0EF" w:rsidR="00320E6E" w:rsidRPr="000A272D" w:rsidRDefault="000A272D" w:rsidP="00935692">
            <w:pPr>
              <w:spacing w:line="240" w:lineRule="auto"/>
              <w:rPr>
                <w:rFonts w:ascii="Tahoma" w:hAnsi="Tahoma" w:cs="Tahoma"/>
                <w:szCs w:val="24"/>
              </w:rPr>
            </w:pPr>
            <w:r w:rsidRPr="000A272D">
              <w:rPr>
                <w:rFonts w:ascii="Tahoma" w:hAnsi="Tahoma" w:cs="Tahoma"/>
                <w:szCs w:val="24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875724" w:rsidRDefault="00320E6E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</w:tr>
      <w:tr w:rsidR="00941D11" w:rsidRPr="00875724" w14:paraId="5B11A1B1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875724" w:rsidRDefault="00320E6E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>4</w:t>
            </w:r>
            <w:r w:rsidR="00EA1951" w:rsidRPr="00875724">
              <w:rPr>
                <w:rFonts w:ascii="Tahoma" w:eastAsia="Calibri" w:hAnsi="Tahoma" w:cs="Tahoma"/>
                <w:szCs w:val="24"/>
              </w:rPr>
              <w:t>.</w:t>
            </w:r>
            <w:r w:rsidR="00941D11" w:rsidRPr="00875724">
              <w:rPr>
                <w:rFonts w:ascii="Tahoma" w:eastAsia="Calibri" w:hAnsi="Tahoma" w:cs="Tahoma"/>
                <w:szCs w:val="24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F542A93" w:rsidR="00941D11" w:rsidRPr="000A272D" w:rsidRDefault="000A272D" w:rsidP="00935692">
            <w:pPr>
              <w:spacing w:line="240" w:lineRule="auto"/>
              <w:rPr>
                <w:rFonts w:ascii="Tahoma" w:eastAsia="Times New Roman" w:hAnsi="Tahoma" w:cs="Tahoma"/>
                <w:color w:val="000000"/>
                <w:szCs w:val="24"/>
                <w:lang w:eastAsia="lt-LT"/>
              </w:rPr>
            </w:pPr>
            <w:r w:rsidRPr="000A272D">
              <w:rPr>
                <w:rFonts w:ascii="Tahoma" w:eastAsia="Times New Roman" w:hAnsi="Tahoma" w:cs="Tahoma"/>
                <w:color w:val="000000"/>
                <w:szCs w:val="24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875724" w:rsidRDefault="00941D11" w:rsidP="00935692">
            <w:pPr>
              <w:spacing w:line="240" w:lineRule="auto"/>
              <w:rPr>
                <w:rFonts w:ascii="Tahoma" w:eastAsia="Calibri" w:hAnsi="Tahoma" w:cs="Tahoma"/>
                <w:szCs w:val="24"/>
                <w:highlight w:val="yellow"/>
              </w:rPr>
            </w:pPr>
          </w:p>
        </w:tc>
      </w:tr>
    </w:tbl>
    <w:tbl>
      <w:tblPr>
        <w:tblpPr w:leftFromText="180" w:rightFromText="180" w:vertAnchor="text" w:horzAnchor="margin" w:tblpY="557"/>
        <w:tblOverlap w:val="never"/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4820"/>
        <w:gridCol w:w="1417"/>
        <w:gridCol w:w="1426"/>
        <w:gridCol w:w="1275"/>
      </w:tblGrid>
      <w:tr w:rsidR="00497446" w:rsidRPr="0051394D" w14:paraId="3A33B79C" w14:textId="77777777" w:rsidTr="00F34BDA">
        <w:trPr>
          <w:tblHeader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8DEB3C" w14:textId="77777777" w:rsidR="00497446" w:rsidRPr="0051394D" w:rsidRDefault="00497446" w:rsidP="00497446">
            <w:pPr>
              <w:widowControl w:val="0"/>
              <w:tabs>
                <w:tab w:val="left" w:pos="840"/>
              </w:tabs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Eil.</w:t>
            </w:r>
          </w:p>
          <w:p w14:paraId="53860CE6" w14:textId="77777777" w:rsidR="00497446" w:rsidRPr="0051394D" w:rsidRDefault="00497446" w:rsidP="00497446">
            <w:pPr>
              <w:widowControl w:val="0"/>
              <w:tabs>
                <w:tab w:val="left" w:pos="840"/>
              </w:tabs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A9C4EC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Pavadinimas ir specifikacija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F464C2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Kaina, €</w:t>
            </w:r>
          </w:p>
          <w:p w14:paraId="51CA23D8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Cs w:val="24"/>
              </w:rPr>
              <w:t>su</w:t>
            </w: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 xml:space="preserve"> PVM)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DE63E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Kiekis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AB05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Suma, €</w:t>
            </w:r>
          </w:p>
          <w:p w14:paraId="5ADBB821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Cs w:val="24"/>
              </w:rPr>
              <w:t>su</w:t>
            </w: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 xml:space="preserve"> PVM)</w:t>
            </w:r>
          </w:p>
        </w:tc>
      </w:tr>
      <w:tr w:rsidR="00497446" w:rsidRPr="0051394D" w14:paraId="4DD0C0ED" w14:textId="77777777" w:rsidTr="00F34BDA"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D17AB8B" w14:textId="77777777" w:rsidR="00497446" w:rsidRPr="0051394D" w:rsidRDefault="00497446" w:rsidP="00497446">
            <w:pPr>
              <w:widowControl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1.</w:t>
            </w:r>
          </w:p>
        </w:tc>
        <w:tc>
          <w:tcPr>
            <w:tcW w:w="48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1CE576" w14:textId="7B3893C9" w:rsidR="00497446" w:rsidRPr="00274DBB" w:rsidRDefault="00FB301D" w:rsidP="00497446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  <w:lang w:val="en-GB"/>
              </w:rPr>
            </w:pPr>
            <w:r w:rsidRPr="00FB301D">
              <w:rPr>
                <w:rFonts w:ascii="Tahoma" w:eastAsia="Times New Roman" w:hAnsi="Tahoma" w:cs="Tahoma"/>
                <w:szCs w:val="24"/>
              </w:rPr>
              <w:t>Informacinių sistemų žurnalinių įrašų surinkimo bei kibernetinių grėsmių ir incidentų stebėjimo paslaug</w:t>
            </w:r>
            <w:r>
              <w:rPr>
                <w:rFonts w:ascii="Tahoma" w:eastAsia="Times New Roman" w:hAnsi="Tahoma" w:cs="Tahoma"/>
                <w:szCs w:val="24"/>
              </w:rPr>
              <w:t>os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9BC459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€/</w:t>
            </w:r>
            <w:r>
              <w:rPr>
                <w:rFonts w:ascii="Tahoma" w:eastAsia="Times New Roman" w:hAnsi="Tahoma" w:cs="Tahoma"/>
                <w:szCs w:val="24"/>
              </w:rPr>
              <w:t>mėnesiui</w:t>
            </w:r>
          </w:p>
        </w:tc>
        <w:tc>
          <w:tcPr>
            <w:tcW w:w="1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5C85411" w14:textId="0E980929" w:rsidR="00497446" w:rsidRPr="0051394D" w:rsidRDefault="00FB301D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>
              <w:rPr>
                <w:rFonts w:ascii="Tahoma" w:eastAsia="Times New Roman" w:hAnsi="Tahoma" w:cs="Tahoma"/>
                <w:szCs w:val="24"/>
              </w:rPr>
              <w:t>36</w:t>
            </w:r>
            <w:r w:rsidR="00497446" w:rsidRPr="0051394D">
              <w:rPr>
                <w:rFonts w:ascii="Tahoma" w:eastAsia="Times New Roman" w:hAnsi="Tahoma" w:cs="Tahoma"/>
                <w:szCs w:val="24"/>
              </w:rPr>
              <w:t xml:space="preserve"> </w:t>
            </w:r>
            <w:r w:rsidR="00497446">
              <w:rPr>
                <w:rFonts w:ascii="Tahoma" w:eastAsia="Times New Roman" w:hAnsi="Tahoma" w:cs="Tahoma"/>
                <w:szCs w:val="24"/>
              </w:rPr>
              <w:t>mėn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DB975" w14:textId="77777777" w:rsidR="00497446" w:rsidRPr="0051394D" w:rsidRDefault="00497446" w:rsidP="004974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</w:p>
        </w:tc>
      </w:tr>
    </w:tbl>
    <w:p w14:paraId="295E10AE" w14:textId="0330D2D6" w:rsidR="003811A3" w:rsidRDefault="00497446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  <w:r w:rsidRPr="000A272D">
        <w:rPr>
          <w:rFonts w:ascii="Tahoma" w:eastAsia="Times New Roman" w:hAnsi="Tahoma" w:cs="Tahoma"/>
          <w:color w:val="000000"/>
          <w:szCs w:val="24"/>
          <w:lang w:eastAsia="lt-LT"/>
        </w:rPr>
        <w:t xml:space="preserve"> </w:t>
      </w:r>
      <w:r w:rsidR="0051394D" w:rsidRPr="000A272D">
        <w:rPr>
          <w:rFonts w:ascii="Tahoma" w:eastAsia="Times New Roman" w:hAnsi="Tahoma" w:cs="Tahoma"/>
          <w:color w:val="000000"/>
          <w:szCs w:val="24"/>
          <w:lang w:eastAsia="lt-LT"/>
        </w:rPr>
        <w:t>Nurodykite, kokia būtų preliminari Paslaugų kaina (Eur. su PVM)</w:t>
      </w:r>
      <w:r w:rsidR="0051394D">
        <w:rPr>
          <w:rFonts w:ascii="Tahoma" w:eastAsia="Times New Roman" w:hAnsi="Tahoma" w:cs="Tahoma"/>
          <w:color w:val="000000"/>
          <w:szCs w:val="24"/>
          <w:lang w:eastAsia="lt-LT"/>
        </w:rPr>
        <w:t>:</w:t>
      </w:r>
    </w:p>
    <w:p w14:paraId="2B238822" w14:textId="77777777" w:rsidR="00FB301D" w:rsidRDefault="00FB301D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</w:p>
    <w:p w14:paraId="2BB64847" w14:textId="77777777" w:rsidR="00FB301D" w:rsidRDefault="00FB301D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</w:p>
    <w:p w14:paraId="296CDDEC" w14:textId="12D44D96" w:rsidR="00FB301D" w:rsidRDefault="004738CA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  <w:r>
        <w:rPr>
          <w:rFonts w:ascii="Tahoma" w:eastAsia="Times New Roman" w:hAnsi="Tahoma" w:cs="Tahoma"/>
          <w:color w:val="000000"/>
          <w:szCs w:val="24"/>
          <w:lang w:eastAsia="lt-LT"/>
        </w:rPr>
        <w:t xml:space="preserve">PRIDEDAMA. </w:t>
      </w:r>
      <w:r w:rsidRPr="004738CA">
        <w:rPr>
          <w:rFonts w:ascii="Tahoma" w:eastAsia="Times New Roman" w:hAnsi="Tahoma" w:cs="Tahoma"/>
          <w:color w:val="000000"/>
          <w:szCs w:val="24"/>
          <w:lang w:eastAsia="lt-LT"/>
        </w:rPr>
        <w:t>Informacinių sistemų žurnalinių įrašų surinkimo bei kibernetinių grėsmių ir incidentų stebėjimo paslaugų</w:t>
      </w:r>
      <w:r>
        <w:rPr>
          <w:rFonts w:ascii="Tahoma" w:eastAsia="Times New Roman" w:hAnsi="Tahoma" w:cs="Tahoma"/>
          <w:color w:val="000000"/>
          <w:szCs w:val="24"/>
          <w:lang w:eastAsia="lt-LT"/>
        </w:rPr>
        <w:t xml:space="preserve"> techninė specifikacija, 5 lapai.</w:t>
      </w:r>
    </w:p>
    <w:p w14:paraId="6AFACA03" w14:textId="77777777" w:rsidR="00FB301D" w:rsidRDefault="00FB301D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</w:p>
    <w:p w14:paraId="4A708C0F" w14:textId="77777777" w:rsidR="00FB301D" w:rsidRDefault="00FB301D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</w:p>
    <w:p w14:paraId="05B1D48C" w14:textId="77777777" w:rsidR="004738CA" w:rsidRDefault="004738CA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</w:p>
    <w:p w14:paraId="10613175" w14:textId="04DBF77B" w:rsidR="0051394D" w:rsidRPr="00D044CD" w:rsidRDefault="00D044CD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  <w:r w:rsidRPr="00D044CD">
        <w:rPr>
          <w:rFonts w:ascii="Tahoma" w:eastAsia="Times New Roman" w:hAnsi="Tahoma" w:cs="Tahoma"/>
          <w:color w:val="000000"/>
          <w:szCs w:val="24"/>
          <w:lang w:eastAsia="lt-LT"/>
        </w:rPr>
        <w:t>Lietuvos vyriausioji archyvarė                                                             Inga Zakšauskienė</w:t>
      </w:r>
    </w:p>
    <w:sectPr w:rsidR="0051394D" w:rsidRPr="00D044CD" w:rsidSect="004738CA">
      <w:headerReference w:type="default" r:id="rId9"/>
      <w:footerReference w:type="default" r:id="rId10"/>
      <w:footerReference w:type="first" r:id="rId11"/>
      <w:pgSz w:w="11906" w:h="16838" w:code="9"/>
      <w:pgMar w:top="1134" w:right="849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2B9AC" w14:textId="77777777" w:rsidR="00473C9B" w:rsidRDefault="00473C9B" w:rsidP="005F2C09">
      <w:pPr>
        <w:spacing w:line="240" w:lineRule="auto"/>
      </w:pPr>
      <w:r>
        <w:separator/>
      </w:r>
    </w:p>
  </w:endnote>
  <w:endnote w:type="continuationSeparator" w:id="0">
    <w:p w14:paraId="2EDA190E" w14:textId="77777777" w:rsidR="00473C9B" w:rsidRDefault="00473C9B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945A0" w14:textId="4F2B7AD9" w:rsidR="00360B98" w:rsidRDefault="00360B98" w:rsidP="00360B98">
    <w:pPr>
      <w:pStyle w:val="Footer"/>
      <w:jc w:val="right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214AC79" wp14:editId="7E298F65">
          <wp:extent cx="1138555" cy="653415"/>
          <wp:effectExtent l="0" t="0" r="0" b="0"/>
          <wp:docPr id="1746666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555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7D6" w14:textId="1121BDAA" w:rsidR="00360B98" w:rsidRDefault="00360B98" w:rsidP="00360B98">
    <w:pPr>
      <w:pStyle w:val="Footer"/>
      <w:jc w:val="right"/>
    </w:pPr>
    <w:r>
      <w:t xml:space="preserve">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675DFC0" wp14:editId="03159D0C">
          <wp:extent cx="1138555" cy="653415"/>
          <wp:effectExtent l="0" t="0" r="0" b="0"/>
          <wp:docPr id="504869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555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78D37" w14:textId="77777777" w:rsidR="00473C9B" w:rsidRDefault="00473C9B" w:rsidP="005F2C09">
      <w:pPr>
        <w:spacing w:line="240" w:lineRule="auto"/>
      </w:pPr>
      <w:r>
        <w:separator/>
      </w:r>
    </w:p>
  </w:footnote>
  <w:footnote w:type="continuationSeparator" w:id="0">
    <w:p w14:paraId="65595F30" w14:textId="77777777" w:rsidR="00473C9B" w:rsidRDefault="00473C9B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68EF45B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145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044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17483">
    <w:abstractNumId w:val="3"/>
  </w:num>
  <w:num w:numId="3" w16cid:durableId="2141530034">
    <w:abstractNumId w:val="0"/>
  </w:num>
  <w:num w:numId="4" w16cid:durableId="533540547">
    <w:abstractNumId w:val="2"/>
  </w:num>
  <w:num w:numId="5" w16cid:durableId="2501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A272D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D0661"/>
    <w:rsid w:val="001D62A2"/>
    <w:rsid w:val="001E7D9F"/>
    <w:rsid w:val="001F29B7"/>
    <w:rsid w:val="00202F50"/>
    <w:rsid w:val="00205EEE"/>
    <w:rsid w:val="0021253F"/>
    <w:rsid w:val="002158E7"/>
    <w:rsid w:val="00216AD5"/>
    <w:rsid w:val="00240D24"/>
    <w:rsid w:val="00251669"/>
    <w:rsid w:val="00253348"/>
    <w:rsid w:val="00274DBB"/>
    <w:rsid w:val="00275061"/>
    <w:rsid w:val="002A084A"/>
    <w:rsid w:val="002A1B77"/>
    <w:rsid w:val="002A5267"/>
    <w:rsid w:val="002B0041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0B98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38CA"/>
    <w:rsid w:val="00473C9B"/>
    <w:rsid w:val="00474535"/>
    <w:rsid w:val="00495251"/>
    <w:rsid w:val="00497446"/>
    <w:rsid w:val="004A01F9"/>
    <w:rsid w:val="004A416B"/>
    <w:rsid w:val="004B66E7"/>
    <w:rsid w:val="004B6CA9"/>
    <w:rsid w:val="004C089D"/>
    <w:rsid w:val="004C1241"/>
    <w:rsid w:val="004C17DC"/>
    <w:rsid w:val="004D4A88"/>
    <w:rsid w:val="004E0DF2"/>
    <w:rsid w:val="0051394D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355A"/>
    <w:rsid w:val="00645EBC"/>
    <w:rsid w:val="006718ED"/>
    <w:rsid w:val="00671C8B"/>
    <w:rsid w:val="0068103F"/>
    <w:rsid w:val="00685C9A"/>
    <w:rsid w:val="006A0FA8"/>
    <w:rsid w:val="006A2BE8"/>
    <w:rsid w:val="006A3254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5DA2"/>
    <w:rsid w:val="007A0C3A"/>
    <w:rsid w:val="007A4E1C"/>
    <w:rsid w:val="007B18EB"/>
    <w:rsid w:val="007D750C"/>
    <w:rsid w:val="007F490E"/>
    <w:rsid w:val="007F4B6D"/>
    <w:rsid w:val="0080065C"/>
    <w:rsid w:val="008055E4"/>
    <w:rsid w:val="00805FC2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5724"/>
    <w:rsid w:val="00876B11"/>
    <w:rsid w:val="008844BD"/>
    <w:rsid w:val="0088653F"/>
    <w:rsid w:val="008B29DA"/>
    <w:rsid w:val="008D02FB"/>
    <w:rsid w:val="008D1EE2"/>
    <w:rsid w:val="008D4023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E04D0"/>
    <w:rsid w:val="009F2E69"/>
    <w:rsid w:val="00A06CE6"/>
    <w:rsid w:val="00A128DA"/>
    <w:rsid w:val="00A14F0B"/>
    <w:rsid w:val="00A23D67"/>
    <w:rsid w:val="00A3145C"/>
    <w:rsid w:val="00A40365"/>
    <w:rsid w:val="00A54BD2"/>
    <w:rsid w:val="00A555BD"/>
    <w:rsid w:val="00A5582F"/>
    <w:rsid w:val="00A64452"/>
    <w:rsid w:val="00A661BF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323EC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BE7CCF"/>
    <w:rsid w:val="00C108E8"/>
    <w:rsid w:val="00C14F81"/>
    <w:rsid w:val="00C15A5A"/>
    <w:rsid w:val="00C46DCD"/>
    <w:rsid w:val="00C5772F"/>
    <w:rsid w:val="00C61F23"/>
    <w:rsid w:val="00C824B6"/>
    <w:rsid w:val="00C94EEF"/>
    <w:rsid w:val="00C94F1E"/>
    <w:rsid w:val="00C954D7"/>
    <w:rsid w:val="00CB058A"/>
    <w:rsid w:val="00CE4639"/>
    <w:rsid w:val="00D01EB0"/>
    <w:rsid w:val="00D044CD"/>
    <w:rsid w:val="00D10F2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D6059"/>
    <w:rsid w:val="00DE7402"/>
    <w:rsid w:val="00DF3C14"/>
    <w:rsid w:val="00DF6BEC"/>
    <w:rsid w:val="00E02924"/>
    <w:rsid w:val="00E10DED"/>
    <w:rsid w:val="00E50316"/>
    <w:rsid w:val="00E717BB"/>
    <w:rsid w:val="00E9071F"/>
    <w:rsid w:val="00E92D0A"/>
    <w:rsid w:val="00EA1951"/>
    <w:rsid w:val="00EA75D6"/>
    <w:rsid w:val="00EB53F7"/>
    <w:rsid w:val="00EC3DD0"/>
    <w:rsid w:val="00ED643E"/>
    <w:rsid w:val="00ED6D68"/>
    <w:rsid w:val="00EE0472"/>
    <w:rsid w:val="00EF6205"/>
    <w:rsid w:val="00F008B8"/>
    <w:rsid w:val="00F12721"/>
    <w:rsid w:val="00F1442B"/>
    <w:rsid w:val="00F23445"/>
    <w:rsid w:val="00F23F96"/>
    <w:rsid w:val="00F24730"/>
    <w:rsid w:val="00F25165"/>
    <w:rsid w:val="00F34BDA"/>
    <w:rsid w:val="00F36E2C"/>
    <w:rsid w:val="00F37019"/>
    <w:rsid w:val="00F43751"/>
    <w:rsid w:val="00F524AF"/>
    <w:rsid w:val="00F5269C"/>
    <w:rsid w:val="00F72AE9"/>
    <w:rsid w:val="00F90280"/>
    <w:rsid w:val="00F93922"/>
    <w:rsid w:val="00FB301D"/>
    <w:rsid w:val="00FC13E8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daugas.razbadauskas@archyv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51C9-030D-4B51-93E6-E42FD22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Beata Miloš</cp:lastModifiedBy>
  <cp:revision>6</cp:revision>
  <cp:lastPrinted>2022-02-18T13:13:00Z</cp:lastPrinted>
  <dcterms:created xsi:type="dcterms:W3CDTF">2026-04-01T09:36:00Z</dcterms:created>
  <dcterms:modified xsi:type="dcterms:W3CDTF">2026-04-01T10:23:00Z</dcterms:modified>
</cp:coreProperties>
</file>