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06CE1A5F" w:rsidR="009F7497" w:rsidRPr="009F7497" w:rsidRDefault="005E47C8" w:rsidP="009F7497">
          <w:pPr>
            <w:spacing w:after="0" w:line="20" w:lineRule="atLeast"/>
            <w:ind w:left="5245"/>
            <w:contextualSpacing/>
            <w:jc w:val="both"/>
            <w:rPr>
              <w:rFonts w:ascii="Trebuchet MS" w:hAnsi="Trebuchet MS" w:cstheme="minorHAnsi"/>
              <w:sz w:val="22"/>
              <w:szCs w:val="22"/>
            </w:rPr>
          </w:pPr>
          <w:bookmarkStart w:id="0" w:name="_Hlk204090232"/>
          <w:r w:rsidRPr="009F7497">
            <w:rPr>
              <w:rFonts w:ascii="Trebuchet MS" w:hAnsi="Trebuchet MS"/>
              <w:sz w:val="22"/>
              <w:szCs w:val="22"/>
            </w:rPr>
            <w:t xml:space="preserve">Viešojo </w:t>
          </w:r>
          <w:r w:rsidR="009F7497" w:rsidRPr="009F7497">
            <w:rPr>
              <w:rFonts w:ascii="Trebuchet MS" w:hAnsi="Trebuchet MS"/>
              <w:sz w:val="22"/>
              <w:szCs w:val="22"/>
            </w:rPr>
            <w:t xml:space="preserve">pirkimo </w:t>
          </w:r>
          <w:bookmarkEnd w:id="0"/>
          <w:r w:rsidR="00EB6F1C">
            <w:rPr>
              <w:rFonts w:ascii="Trebuchet MS" w:hAnsi="Trebuchet MS"/>
              <w:sz w:val="22"/>
              <w:szCs w:val="22"/>
            </w:rPr>
            <w:t xml:space="preserve">komisijos </w:t>
          </w:r>
          <w:r w:rsidR="00EB6F1C" w:rsidRPr="00681697">
            <w:rPr>
              <w:rFonts w:ascii="Trebuchet MS" w:hAnsi="Trebuchet MS"/>
              <w:sz w:val="22"/>
              <w:szCs w:val="22"/>
            </w:rPr>
            <w:t>2026</w:t>
          </w:r>
          <w:r w:rsidR="009F7497" w:rsidRPr="00681697">
            <w:rPr>
              <w:rFonts w:ascii="Trebuchet MS" w:hAnsi="Trebuchet MS"/>
              <w:sz w:val="22"/>
              <w:szCs w:val="22"/>
            </w:rPr>
            <w:t> m.</w:t>
          </w:r>
          <w:bookmarkStart w:id="1" w:name="_GoBack"/>
          <w:bookmarkEnd w:id="1"/>
          <w:r w:rsidR="006163CD">
            <w:rPr>
              <w:rFonts w:ascii="Trebuchet MS" w:hAnsi="Trebuchet MS"/>
              <w:sz w:val="22"/>
              <w:szCs w:val="22"/>
            </w:rPr>
            <w:t>balandžio</w:t>
          </w:r>
          <w:r w:rsidR="000C3422" w:rsidRPr="00681697">
            <w:rPr>
              <w:rFonts w:ascii="Trebuchet MS" w:hAnsi="Trebuchet MS"/>
              <w:sz w:val="22"/>
              <w:szCs w:val="22"/>
            </w:rPr>
            <w:t xml:space="preserve"> </w:t>
          </w:r>
          <w:r w:rsidR="00C05056">
            <w:rPr>
              <w:rFonts w:ascii="Trebuchet MS" w:hAnsi="Trebuchet MS"/>
              <w:sz w:val="22"/>
              <w:szCs w:val="22"/>
            </w:rPr>
            <w:t>2</w:t>
          </w:r>
          <w:r w:rsidR="009F7497" w:rsidRPr="00BD46BB">
            <w:rPr>
              <w:rFonts w:ascii="Trebuchet MS" w:hAnsi="Trebuchet MS"/>
              <w:sz w:val="22"/>
              <w:szCs w:val="22"/>
            </w:rPr>
            <w:t xml:space="preserve"> d. protokolu Nr. </w:t>
          </w:r>
          <w:r w:rsidR="00BD46BB" w:rsidRPr="005E47C8">
            <w:rPr>
              <w:rFonts w:ascii="Trebuchet MS" w:hAnsi="Trebuchet MS"/>
              <w:bCs/>
              <w:sz w:val="22"/>
              <w:szCs w:val="22"/>
            </w:rPr>
            <w:t>57-</w:t>
          </w:r>
          <w:r w:rsidR="00C05056">
            <w:rPr>
              <w:rFonts w:ascii="Trebuchet MS" w:hAnsi="Trebuchet MS"/>
              <w:bCs/>
              <w:sz w:val="22"/>
              <w:szCs w:val="22"/>
            </w:rPr>
            <w:t>94</w:t>
          </w:r>
        </w:p>
        <w:p w14:paraId="47EF0C37" w14:textId="3D9D3A9A" w:rsidR="00D526C8"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4E9BE464" w:rsidR="00D526C8" w:rsidRPr="00372A4B" w:rsidRDefault="00D26E65" w:rsidP="00D52F48">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bookmarkStart w:id="2" w:name="_Hlk220333199"/>
          <w:r w:rsidR="00B67693" w:rsidRPr="00B67693">
            <w:rPr>
              <w:rFonts w:ascii="Trebuchet MS" w:hAnsi="Trebuchet MS"/>
              <w:b/>
              <w:sz w:val="22"/>
              <w:szCs w:val="22"/>
            </w:rPr>
            <w:t>MOKESČIŲ MOKĖTOJŲ ELEKTRONINIO ŠVIETIMO, KONSULTAVIMO IR INFORMAVIMO PASLAUGŲ SISTEMOS (ESKIS) MODERNIZAVIMO</w:t>
          </w:r>
          <w:r w:rsidR="00B67693">
            <w:t xml:space="preserve"> </w:t>
          </w:r>
          <w:r w:rsidR="006C3F01">
            <w:rPr>
              <w:rFonts w:ascii="Trebuchet MS" w:hAnsi="Trebuchet MS"/>
              <w:b/>
              <w:caps/>
              <w:sz w:val="22"/>
              <w:szCs w:val="22"/>
              <w:lang w:val="en-GB" w:eastAsia="en-GB"/>
            </w:rPr>
            <w:t>PASLAUGŲ</w:t>
          </w:r>
          <w:r w:rsidR="005E47C8" w:rsidRPr="005E47C8">
            <w:rPr>
              <w:rFonts w:ascii="Trebuchet MS" w:hAnsi="Trebuchet MS" w:cstheme="minorHAnsi"/>
              <w:b/>
              <w:bCs/>
              <w:sz w:val="22"/>
              <w:szCs w:val="22"/>
            </w:rPr>
            <w:t xml:space="preserve"> VIEŠASIS PIRKIMAS</w:t>
          </w:r>
          <w:bookmarkEnd w:id="2"/>
          <w:r w:rsidR="00D526C8" w:rsidRPr="00372A4B">
            <w:rPr>
              <w:rFonts w:ascii="Trebuchet MS" w:hAnsi="Trebuchet MS" w:cstheme="minorHAnsi"/>
              <w:b/>
              <w:bCs/>
              <w:sz w:val="22"/>
              <w:szCs w:val="22"/>
            </w:rPr>
            <w:t>“</w:t>
          </w:r>
          <w:r w:rsidR="00D52F48">
            <w:rPr>
              <w:rFonts w:ascii="Trebuchet MS" w:hAnsi="Trebuchet MS" w:cstheme="minorHAnsi"/>
              <w:b/>
              <w:bCs/>
              <w:sz w:val="22"/>
              <w:szCs w:val="22"/>
              <w:lang w:val="en-GB"/>
            </w:rPr>
            <w:t xml:space="preserve"> </w:t>
          </w:r>
          <w:r w:rsidR="00EB164F"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0A41CD9"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72F5B133" w14:textId="128C2C23" w:rsidR="0074475B" w:rsidRPr="00372A4B" w:rsidRDefault="00EA0617"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025ED2">
                  <w:rPr>
                    <w:rFonts w:ascii="Trebuchet MS" w:hAnsi="Trebuchet MS"/>
                    <w:noProof/>
                    <w:webHidden/>
                    <w:sz w:val="22"/>
                    <w:szCs w:val="22"/>
                  </w:rPr>
                  <w:t>3</w:t>
                </w:r>
              </w:hyperlink>
            </w:p>
            <w:p w14:paraId="569BF15B" w14:textId="7A99C4C6" w:rsidR="0074475B" w:rsidRPr="00372A4B" w:rsidRDefault="00EA0617"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37870567" w14:textId="500B523E" w:rsidR="0074475B" w:rsidRPr="00372A4B" w:rsidRDefault="00EA0617"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51E715FC" w14:textId="20359D14" w:rsidR="0074475B" w:rsidRPr="00372A4B" w:rsidRDefault="00EA0617"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025ED2">
                  <w:rPr>
                    <w:rFonts w:ascii="Trebuchet MS" w:hAnsi="Trebuchet MS"/>
                    <w:noProof/>
                    <w:webHidden/>
                    <w:sz w:val="22"/>
                    <w:szCs w:val="22"/>
                  </w:rPr>
                  <w:t>4</w:t>
                </w:r>
              </w:hyperlink>
            </w:p>
            <w:p w14:paraId="29434F06" w14:textId="46B774C8" w:rsidR="0074475B" w:rsidRPr="00372A4B" w:rsidRDefault="00EA0617"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025ED2">
                  <w:rPr>
                    <w:rFonts w:ascii="Trebuchet MS" w:hAnsi="Trebuchet MS"/>
                    <w:noProof/>
                    <w:webHidden/>
                    <w:sz w:val="22"/>
                    <w:szCs w:val="22"/>
                  </w:rPr>
                  <w:t>5</w:t>
                </w:r>
              </w:hyperlink>
            </w:p>
            <w:p w14:paraId="7C9C7354" w14:textId="56FE3E04" w:rsidR="0074475B" w:rsidRPr="00372A4B" w:rsidRDefault="00EA0617"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1901588D" w14:textId="32463A59" w:rsidR="0074475B" w:rsidRPr="00372A4B" w:rsidRDefault="00EA0617"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025ED2">
                  <w:rPr>
                    <w:rFonts w:ascii="Trebuchet MS" w:hAnsi="Trebuchet MS"/>
                    <w:noProof/>
                    <w:webHidden/>
                    <w:sz w:val="22"/>
                    <w:szCs w:val="22"/>
                  </w:rPr>
                  <w:t>6</w:t>
                </w:r>
              </w:hyperlink>
            </w:p>
            <w:p w14:paraId="63AED696" w14:textId="341F324F" w:rsidR="0074475B" w:rsidRPr="00372A4B" w:rsidRDefault="00EA0617"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EE66B2">
                  <w:rPr>
                    <w:rFonts w:ascii="Trebuchet MS" w:hAnsi="Trebuchet MS"/>
                    <w:noProof/>
                    <w:webHidden/>
                    <w:sz w:val="22"/>
                    <w:szCs w:val="22"/>
                  </w:rPr>
                  <w:t>6</w:t>
                </w:r>
              </w:hyperlink>
            </w:p>
            <w:p w14:paraId="71547991" w14:textId="66382A96" w:rsidR="000A3867" w:rsidRPr="00372A4B" w:rsidRDefault="00EA0617"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025ED2">
                  <w:rPr>
                    <w:rFonts w:ascii="Trebuchet MS" w:hAnsi="Trebuchet MS"/>
                    <w:noProof/>
                    <w:webHidden/>
                    <w:sz w:val="22"/>
                    <w:szCs w:val="22"/>
                  </w:rPr>
                  <w:t>7</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noProof/>
                  <w:sz w:val="22"/>
                  <w:szCs w:val="22"/>
                </w:rPr>
              </w:pPr>
              <w:r w:rsidRPr="00372A4B">
                <w:rPr>
                  <w:rFonts w:ascii="Trebuchet MS" w:hAnsi="Trebuchet MS"/>
                  <w:noProof/>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noProof/>
                  <w:sz w:val="22"/>
                  <w:szCs w:val="22"/>
                </w:rPr>
              </w:pPr>
              <w:r w:rsidRPr="00372A4B">
                <w:rPr>
                  <w:rFonts w:ascii="Trebuchet MS" w:hAnsi="Trebuchet MS"/>
                  <w:noProof/>
                  <w:sz w:val="22"/>
                  <w:szCs w:val="22"/>
                </w:rPr>
                <w:t>2 priedas. Techninė specifikacija</w:t>
              </w:r>
            </w:p>
            <w:p w14:paraId="6F746C76" w14:textId="32A051C6" w:rsidR="00DD017D" w:rsidRPr="00372A4B" w:rsidRDefault="00DD017D" w:rsidP="0000584D">
              <w:pPr>
                <w:spacing w:after="0" w:line="240" w:lineRule="auto"/>
                <w:ind w:firstLine="709"/>
                <w:rPr>
                  <w:rFonts w:ascii="Trebuchet MS" w:hAnsi="Trebuchet MS"/>
                  <w:noProof/>
                  <w:sz w:val="22"/>
                  <w:szCs w:val="22"/>
                </w:rPr>
              </w:pPr>
              <w:r w:rsidRPr="00372A4B">
                <w:rPr>
                  <w:rFonts w:ascii="Trebuchet MS" w:hAnsi="Trebuchet MS"/>
                  <w:noProof/>
                  <w:sz w:val="22"/>
                  <w:szCs w:val="22"/>
                </w:rPr>
                <w:t>3 priedas. Tiekėjų pašalinimo pagrindai</w:t>
              </w:r>
              <w:r w:rsidR="0000584D">
                <w:rPr>
                  <w:rFonts w:ascii="Trebuchet MS" w:hAnsi="Trebuchet MS"/>
                  <w:noProof/>
                  <w:sz w:val="22"/>
                  <w:szCs w:val="22"/>
                </w:rPr>
                <w:t xml:space="preserve"> </w:t>
              </w:r>
              <w:r w:rsidR="008341BA">
                <w:rPr>
                  <w:rFonts w:ascii="Trebuchet MS" w:hAnsi="Trebuchet MS"/>
                  <w:noProof/>
                  <w:sz w:val="22"/>
                  <w:szCs w:val="22"/>
                </w:rPr>
                <w:t>ir kvalifikacijos reikalavimai</w:t>
              </w:r>
            </w:p>
            <w:p w14:paraId="18BB4511" w14:textId="14C291F2"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4</w:t>
              </w:r>
              <w:r w:rsidR="00DD017D" w:rsidRPr="00372A4B">
                <w:rPr>
                  <w:rFonts w:ascii="Trebuchet MS" w:hAnsi="Trebuchet MS"/>
                  <w:noProof/>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5</w:t>
              </w:r>
              <w:r w:rsidR="00DD017D" w:rsidRPr="00372A4B">
                <w:rPr>
                  <w:rFonts w:ascii="Trebuchet MS" w:hAnsi="Trebuchet MS"/>
                  <w:noProof/>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6</w:t>
              </w:r>
              <w:r w:rsidR="00DD017D" w:rsidRPr="00372A4B">
                <w:rPr>
                  <w:rFonts w:ascii="Trebuchet MS" w:hAnsi="Trebuchet MS"/>
                  <w:noProof/>
                  <w:sz w:val="22"/>
                  <w:szCs w:val="22"/>
                </w:rPr>
                <w:t xml:space="preserve"> priedas. </w:t>
              </w:r>
              <w:bookmarkStart w:id="3" w:name="_Hlk204172592"/>
              <w:r w:rsidR="00DD017D" w:rsidRPr="00372A4B">
                <w:rPr>
                  <w:rFonts w:ascii="Trebuchet MS" w:hAnsi="Trebuchet MS"/>
                  <w:noProof/>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noProof/>
                  <w:sz w:val="22"/>
                  <w:szCs w:val="22"/>
                </w:rPr>
              </w:pPr>
              <w:r>
                <w:rPr>
                  <w:rFonts w:ascii="Trebuchet MS" w:hAnsi="Trebuchet MS"/>
                  <w:noProof/>
                  <w:sz w:val="22"/>
                  <w:szCs w:val="22"/>
                </w:rPr>
                <w:t>7</w:t>
              </w:r>
              <w:r w:rsidR="00DD017D" w:rsidRPr="00372A4B">
                <w:rPr>
                  <w:rFonts w:ascii="Trebuchet MS" w:hAnsi="Trebuchet MS"/>
                  <w:noProof/>
                  <w:sz w:val="22"/>
                  <w:szCs w:val="22"/>
                </w:rPr>
                <w:t xml:space="preserve"> priedas. </w:t>
              </w:r>
              <w:r w:rsidR="00787AC9" w:rsidRPr="00787AC9">
                <w:rPr>
                  <w:rFonts w:ascii="Trebuchet MS" w:hAnsi="Trebuchet MS"/>
                  <w:noProof/>
                  <w:sz w:val="22"/>
                  <w:szCs w:val="22"/>
                </w:rPr>
                <w:t xml:space="preserve">Tiekėjo deklaracija dėl atitikties Reglamento nuostatoms </w:t>
              </w:r>
              <w:r w:rsidR="00787AC9">
                <w:rPr>
                  <w:rFonts w:ascii="Trebuchet MS" w:hAnsi="Trebuchet MS"/>
                  <w:noProof/>
                  <w:sz w:val="22"/>
                  <w:szCs w:val="22"/>
                </w:rPr>
                <w:t>fiziniam</w:t>
              </w:r>
              <w:r w:rsidR="00787AC9" w:rsidRPr="00787AC9">
                <w:rPr>
                  <w:rFonts w:ascii="Trebuchet MS" w:hAnsi="Trebuchet MS"/>
                  <w:noProof/>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8 priedas. </w:t>
              </w:r>
              <w:r w:rsidRPr="00787AC9">
                <w:rPr>
                  <w:rFonts w:ascii="Trebuchet MS" w:hAnsi="Trebuchet MS"/>
                  <w:noProof/>
                  <w:sz w:val="22"/>
                  <w:szCs w:val="22"/>
                </w:rPr>
                <w:t>Nacionalinio saugumo atitikties deklaracij</w:t>
              </w:r>
              <w:r>
                <w:rPr>
                  <w:rFonts w:ascii="Trebuchet MS" w:hAnsi="Trebuchet MS"/>
                  <w:noProof/>
                  <w:sz w:val="22"/>
                  <w:szCs w:val="22"/>
                </w:rPr>
                <w:t xml:space="preserve">os </w:t>
              </w:r>
              <w:r w:rsidRPr="00787AC9">
                <w:rPr>
                  <w:rFonts w:ascii="Trebuchet MS" w:hAnsi="Trebuchet MS"/>
                  <w:noProof/>
                  <w:sz w:val="22"/>
                  <w:szCs w:val="22"/>
                </w:rPr>
                <w:t>forma</w:t>
              </w:r>
            </w:p>
            <w:p w14:paraId="278776F9" w14:textId="2B3E82FC" w:rsidR="00DD017D" w:rsidRDefault="00787AC9" w:rsidP="00DD017D">
              <w:pPr>
                <w:spacing w:after="0" w:line="240" w:lineRule="auto"/>
                <w:ind w:firstLine="709"/>
                <w:rPr>
                  <w:rFonts w:ascii="Trebuchet MS" w:hAnsi="Trebuchet MS"/>
                  <w:noProof/>
                  <w:sz w:val="22"/>
                  <w:szCs w:val="22"/>
                </w:rPr>
              </w:pPr>
              <w:r>
                <w:rPr>
                  <w:rFonts w:ascii="Trebuchet MS" w:hAnsi="Trebuchet MS"/>
                  <w:noProof/>
                  <w:sz w:val="22"/>
                  <w:szCs w:val="22"/>
                </w:rPr>
                <w:t>9</w:t>
              </w:r>
              <w:r w:rsidR="00DD017D" w:rsidRPr="00372A4B">
                <w:rPr>
                  <w:rFonts w:ascii="Trebuchet MS" w:hAnsi="Trebuchet MS"/>
                  <w:noProof/>
                  <w:sz w:val="22"/>
                  <w:szCs w:val="22"/>
                </w:rPr>
                <w:t xml:space="preserve"> priedas. </w:t>
              </w:r>
              <w:bookmarkStart w:id="4" w:name="_Hlk203050779"/>
              <w:r w:rsidR="00DD017D" w:rsidRPr="00372A4B">
                <w:rPr>
                  <w:rFonts w:ascii="Trebuchet MS" w:hAnsi="Trebuchet MS"/>
                  <w:noProof/>
                  <w:sz w:val="22"/>
                  <w:szCs w:val="22"/>
                </w:rPr>
                <w:t xml:space="preserve">Sutarties projektas (specialiosios </w:t>
              </w:r>
              <w:r>
                <w:rPr>
                  <w:rFonts w:ascii="Trebuchet MS" w:hAnsi="Trebuchet MS"/>
                  <w:noProof/>
                  <w:sz w:val="22"/>
                  <w:szCs w:val="22"/>
                </w:rPr>
                <w:t xml:space="preserve">ir bendrosios </w:t>
              </w:r>
              <w:r w:rsidR="00DD017D" w:rsidRPr="00372A4B">
                <w:rPr>
                  <w:rFonts w:ascii="Trebuchet MS" w:hAnsi="Trebuchet MS"/>
                  <w:noProof/>
                  <w:sz w:val="22"/>
                  <w:szCs w:val="22"/>
                </w:rPr>
                <w:t>sutarties sąlygos)</w:t>
              </w:r>
              <w:bookmarkEnd w:id="4"/>
            </w:p>
            <w:p w14:paraId="579D2058" w14:textId="15C784B5" w:rsidR="00F54710" w:rsidRDefault="006E382A"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10 </w:t>
              </w:r>
              <w:r w:rsidRPr="00372A4B">
                <w:rPr>
                  <w:rFonts w:ascii="Trebuchet MS" w:hAnsi="Trebuchet MS"/>
                  <w:noProof/>
                  <w:sz w:val="22"/>
                  <w:szCs w:val="22"/>
                </w:rPr>
                <w:t>priedas.</w:t>
              </w:r>
              <w:r>
                <w:rPr>
                  <w:rFonts w:ascii="Trebuchet MS" w:hAnsi="Trebuchet MS"/>
                  <w:noProof/>
                  <w:sz w:val="22"/>
                  <w:szCs w:val="22"/>
                </w:rPr>
                <w:t xml:space="preserve"> </w:t>
              </w:r>
              <w:r w:rsidR="00F54710" w:rsidRPr="00FD0DE2">
                <w:rPr>
                  <w:rFonts w:ascii="Trebuchet MS" w:hAnsi="Trebuchet MS"/>
                  <w:noProof/>
                  <w:sz w:val="22"/>
                  <w:szCs w:val="22"/>
                </w:rPr>
                <w:t>Pasiūlymų vertinimo kriterijai ir sąlygos</w:t>
              </w:r>
            </w:p>
            <w:p w14:paraId="223AC80E" w14:textId="4D2804AB" w:rsidR="00894105" w:rsidRDefault="00894105" w:rsidP="00DD017D">
              <w:pPr>
                <w:spacing w:after="0" w:line="240" w:lineRule="auto"/>
                <w:ind w:firstLine="709"/>
                <w:rPr>
                  <w:rFonts w:ascii="Trebuchet MS" w:hAnsi="Trebuchet MS"/>
                  <w:noProof/>
                  <w:sz w:val="22"/>
                  <w:szCs w:val="22"/>
                </w:rPr>
              </w:pPr>
              <w:r>
                <w:rPr>
                  <w:rFonts w:ascii="Trebuchet MS" w:hAnsi="Trebuchet MS"/>
                  <w:noProof/>
                  <w:sz w:val="22"/>
                  <w:szCs w:val="22"/>
                </w:rPr>
                <w:t xml:space="preserve">11 priedas. </w:t>
              </w:r>
              <w:r w:rsidRPr="00894105">
                <w:rPr>
                  <w:rFonts w:ascii="Trebuchet MS" w:hAnsi="Trebuchet MS"/>
                  <w:noProof/>
                  <w:sz w:val="22"/>
                  <w:szCs w:val="22"/>
                </w:rPr>
                <w:t>Patvirtinim</w:t>
              </w:r>
              <w:r>
                <w:rPr>
                  <w:rFonts w:ascii="Trebuchet MS" w:hAnsi="Trebuchet MS"/>
                  <w:noProof/>
                  <w:sz w:val="22"/>
                  <w:szCs w:val="22"/>
                </w:rPr>
                <w:t>o</w:t>
              </w:r>
              <w:r w:rsidRPr="00894105">
                <w:rPr>
                  <w:rFonts w:ascii="Trebuchet MS" w:hAnsi="Trebuchet MS"/>
                  <w:noProof/>
                  <w:sz w:val="22"/>
                  <w:szCs w:val="22"/>
                </w:rPr>
                <w:t xml:space="preserve"> dėl atitikimo pasiūlymų vertinimo kriterijams</w:t>
              </w:r>
              <w:r>
                <w:rPr>
                  <w:rFonts w:ascii="Trebuchet MS" w:hAnsi="Trebuchet MS"/>
                  <w:noProof/>
                  <w:sz w:val="22"/>
                  <w:szCs w:val="22"/>
                </w:rPr>
                <w:t xml:space="preserve"> forma</w:t>
              </w:r>
            </w:p>
            <w:p w14:paraId="091EC882" w14:textId="61C03EB2" w:rsidR="006E382A" w:rsidRPr="00372A4B" w:rsidRDefault="00F54710" w:rsidP="00DD017D">
              <w:pPr>
                <w:spacing w:after="0" w:line="240" w:lineRule="auto"/>
                <w:ind w:firstLine="709"/>
                <w:rPr>
                  <w:rFonts w:ascii="Trebuchet MS" w:hAnsi="Trebuchet MS"/>
                  <w:noProof/>
                  <w:sz w:val="22"/>
                  <w:szCs w:val="22"/>
                </w:rPr>
              </w:pPr>
              <w:r>
                <w:rPr>
                  <w:rFonts w:ascii="Trebuchet MS" w:hAnsi="Trebuchet MS"/>
                  <w:noProof/>
                  <w:sz w:val="22"/>
                  <w:szCs w:val="22"/>
                </w:rPr>
                <w:t>1</w:t>
              </w:r>
              <w:r w:rsidR="00894105">
                <w:rPr>
                  <w:rFonts w:ascii="Trebuchet MS" w:hAnsi="Trebuchet MS"/>
                  <w:noProof/>
                  <w:sz w:val="22"/>
                  <w:szCs w:val="22"/>
                </w:rPr>
                <w:t>2</w:t>
              </w:r>
              <w:r>
                <w:rPr>
                  <w:rFonts w:ascii="Trebuchet MS" w:hAnsi="Trebuchet MS"/>
                  <w:noProof/>
                  <w:sz w:val="22"/>
                  <w:szCs w:val="22"/>
                </w:rPr>
                <w:t xml:space="preserve"> </w:t>
              </w:r>
              <w:r w:rsidRPr="00372A4B">
                <w:rPr>
                  <w:rFonts w:ascii="Trebuchet MS" w:hAnsi="Trebuchet MS"/>
                  <w:noProof/>
                  <w:sz w:val="22"/>
                  <w:szCs w:val="22"/>
                </w:rPr>
                <w:t>priedas.</w:t>
              </w:r>
              <w:r>
                <w:rPr>
                  <w:rFonts w:ascii="Trebuchet MS" w:hAnsi="Trebuchet MS"/>
                  <w:noProof/>
                  <w:sz w:val="22"/>
                  <w:szCs w:val="22"/>
                </w:rPr>
                <w:t xml:space="preserve"> </w:t>
              </w:r>
              <w:r w:rsidR="006E382A">
                <w:rPr>
                  <w:rFonts w:ascii="Trebuchet MS" w:hAnsi="Trebuchet MS"/>
                  <w:noProof/>
                  <w:sz w:val="22"/>
                  <w:szCs w:val="22"/>
                </w:rPr>
                <w:t>Specialistų sąraš</w:t>
              </w:r>
              <w:r w:rsidR="00894105">
                <w:rPr>
                  <w:rFonts w:ascii="Trebuchet MS" w:hAnsi="Trebuchet MS"/>
                  <w:noProof/>
                  <w:sz w:val="22"/>
                  <w:szCs w:val="22"/>
                </w:rPr>
                <w:t>o forma</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39891F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116AD1">
        <w:rPr>
          <w:rFonts w:ascii="Trebuchet MS" w:eastAsiaTheme="minorHAnsi" w:hAnsi="Trebuchet MS" w:cstheme="minorHAnsi"/>
          <w:sz w:val="22"/>
          <w:szCs w:val="22"/>
          <w:lang w:eastAsia="en-US"/>
        </w:rPr>
        <w:t>y</w:t>
      </w:r>
      <w:r w:rsidRPr="00116AD1">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023680F9"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2B7354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DC6D4C" w:rsidRPr="00843E28">
        <w:rPr>
          <w:rFonts w:ascii="Trebuchet MS" w:hAnsi="Trebuchet MS"/>
          <w:kern w:val="2"/>
          <w:sz w:val="22"/>
          <w:szCs w:val="22"/>
          <w:shd w:val="clear" w:color="auto" w:fill="FFFFFF"/>
        </w:rPr>
        <w:t>(toliau – Tvarkos aprašas)</w:t>
      </w:r>
      <w:r w:rsidR="00DC6D4C" w:rsidRPr="00B87A8C">
        <w:rPr>
          <w:rFonts w:ascii="Trebuchet MS" w:hAnsi="Trebuchet MS"/>
          <w:kern w:val="2"/>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 xml:space="preserve">iekiant sunaudoti mažiau gamtos išteklių, </w:t>
      </w:r>
      <w:r w:rsidR="00DC6D4C">
        <w:rPr>
          <w:rFonts w:ascii="Trebuchet MS" w:hAnsi="Trebuchet MS"/>
          <w:sz w:val="22"/>
          <w:szCs w:val="22"/>
        </w:rPr>
        <w:t xml:space="preserve">šalys </w:t>
      </w:r>
      <w:r w:rsidR="00CC30DA" w:rsidRPr="00CC30DA">
        <w:rPr>
          <w:rFonts w:ascii="Trebuchet MS" w:hAnsi="Trebuchet MS"/>
          <w:sz w:val="22"/>
          <w:szCs w:val="22"/>
        </w:rPr>
        <w:t xml:space="preserve">įsipareigoja </w:t>
      </w:r>
      <w:r w:rsidR="00752D16" w:rsidRPr="00752D16">
        <w:rPr>
          <w:rFonts w:ascii="Trebuchet MS" w:hAnsi="Trebuchet MS"/>
          <w:sz w:val="22"/>
          <w:szCs w:val="22"/>
        </w:rPr>
        <w:t>nespausdinti popierinių dokumentų, susijusių su Sutarties vykdymu, pasirašymu ir naudoti tik elektroninius dokumentus</w:t>
      </w:r>
      <w:r w:rsidR="00CC30DA" w:rsidRPr="00CC30DA">
        <w:rPr>
          <w:rFonts w:ascii="Trebuchet MS" w:hAnsi="Trebuchet MS"/>
          <w:sz w:val="22"/>
          <w:szCs w:val="22"/>
        </w:rPr>
        <w:t>. Esant būtinybei spausdinti, naudojamas perdirbtas popierius, kuris atitinka žaliojo pirkimo reikalavimus, patvirtintus Tvarkos apraše</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1E2271">
      <w:pPr>
        <w:pStyle w:val="Sraopastraipa"/>
        <w:numPr>
          <w:ilvl w:val="1"/>
          <w:numId w:val="7"/>
        </w:numPr>
        <w:tabs>
          <w:tab w:val="left" w:pos="851"/>
          <w:tab w:val="left" w:pos="993"/>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45342033"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w:t>
      </w:r>
      <w:r w:rsidRPr="00E11A4D">
        <w:rPr>
          <w:rFonts w:ascii="Trebuchet MS" w:eastAsia="Calibri" w:hAnsi="Trebuchet MS"/>
          <w:color w:val="000000" w:themeColor="text1"/>
          <w:sz w:val="22"/>
          <w:szCs w:val="22"/>
        </w:rPr>
        <w:t xml:space="preserve">įsigyti </w:t>
      </w:r>
      <w:r w:rsidR="00E11A4D" w:rsidRPr="00E11A4D">
        <w:rPr>
          <w:rFonts w:ascii="Trebuchet MS" w:hAnsi="Trebuchet MS"/>
          <w:sz w:val="22"/>
          <w:szCs w:val="22"/>
        </w:rPr>
        <w:t>Mokesčių mokėtojų elektroninio švietimo, konsultavimo ir informavimo paslaugų sistemos (ESKIS)</w:t>
      </w:r>
      <w:r w:rsidR="00E11A4D">
        <w:rPr>
          <w:rFonts w:ascii="Trebuchet MS" w:eastAsia="Calibri" w:hAnsi="Trebuchet MS"/>
          <w:sz w:val="22"/>
          <w:szCs w:val="22"/>
        </w:rPr>
        <w:t xml:space="preserve"> </w:t>
      </w:r>
      <w:r w:rsidR="00AE7EC9" w:rsidRPr="009D0476">
        <w:rPr>
          <w:rFonts w:ascii="Trebuchet MS" w:eastAsia="Calibri" w:hAnsi="Trebuchet MS"/>
          <w:sz w:val="22"/>
          <w:szCs w:val="22"/>
        </w:rPr>
        <w:t>paslaugas</w:t>
      </w:r>
      <w:r w:rsidRPr="009D0476">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0304D4CC" w14:textId="6620498A" w:rsidR="00A90BE2" w:rsidRPr="002A720A" w:rsidRDefault="00B41C66" w:rsidP="00A90BE2">
      <w:pPr>
        <w:pStyle w:val="Betarp"/>
        <w:numPr>
          <w:ilvl w:val="1"/>
          <w:numId w:val="5"/>
        </w:numPr>
        <w:ind w:left="0" w:firstLine="567"/>
        <w:contextualSpacing/>
        <w:jc w:val="both"/>
        <w:rPr>
          <w:rFonts w:ascii="Trebuchet MS" w:hAnsi="Trebuchet MS"/>
          <w:sz w:val="22"/>
          <w:szCs w:val="22"/>
        </w:rPr>
      </w:pPr>
      <w:r w:rsidRPr="00DC442A">
        <w:rPr>
          <w:rFonts w:ascii="Trebuchet MS" w:hAnsi="Trebuchet MS" w:cstheme="minorHAnsi"/>
          <w:sz w:val="22"/>
          <w:szCs w:val="22"/>
        </w:rPr>
        <w:t xml:space="preserve">Pirkimo objektas į dalis neskaidomas.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objektas į </w:t>
      </w:r>
      <w:r w:rsidR="00FC0C71">
        <w:rPr>
          <w:rFonts w:ascii="Trebuchet MS" w:eastAsia="Times New Roman" w:hAnsi="Trebuchet MS" w:cs="Times New Roman"/>
          <w:sz w:val="22"/>
          <w:szCs w:val="22"/>
          <w:lang w:eastAsia="en-GB"/>
        </w:rPr>
        <w:t>Pirkimo</w:t>
      </w:r>
      <w:r w:rsidR="001D5338" w:rsidRPr="000C4361">
        <w:rPr>
          <w:rFonts w:ascii="Trebuchet MS" w:eastAsia="Times New Roman" w:hAnsi="Trebuchet MS" w:cs="Times New Roman"/>
          <w:sz w:val="22"/>
          <w:szCs w:val="22"/>
          <w:lang w:eastAsia="en-GB"/>
        </w:rPr>
        <w:t xml:space="preserve"> objekto dalis neskaidomas, </w:t>
      </w:r>
      <w:r w:rsidR="00202EF1" w:rsidRPr="00A90BE2">
        <w:rPr>
          <w:rFonts w:ascii="Trebuchet MS" w:hAnsi="Trebuchet MS"/>
          <w:sz w:val="22"/>
          <w:szCs w:val="22"/>
        </w:rPr>
        <w:t xml:space="preserve">nes </w:t>
      </w:r>
      <w:r w:rsidR="00A90BE2">
        <w:rPr>
          <w:rFonts w:ascii="Trebuchet MS" w:hAnsi="Trebuchet MS"/>
          <w:sz w:val="22"/>
          <w:szCs w:val="22"/>
        </w:rPr>
        <w:t>d</w:t>
      </w:r>
      <w:r w:rsidR="00A90BE2" w:rsidRPr="002A720A">
        <w:rPr>
          <w:rFonts w:ascii="Trebuchet MS" w:hAnsi="Trebuchet MS"/>
          <w:sz w:val="22"/>
          <w:szCs w:val="22"/>
        </w:rPr>
        <w:t>irbtinai išskaidžius Paslaugą į dalis pagal atskiras sutartis, lėčiau ir neefektyviai būtų sprendžiamos iškilusios problemos / klaidos bei kiltų rizika vėluoti realizuoti IS pakeitimus, būtų neužtikrinta kokybės garantija. Norint užtikrinti tinkamų ir kokybiškų Paslaugų gavimą, būtina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užtruktų problemos / klaidos sukėlėjo identifikavimas ir vėliau - klaidos sprendimas.</w:t>
      </w:r>
    </w:p>
    <w:p w14:paraId="0CA81FB8" w14:textId="59A3FBEF" w:rsidR="00325243" w:rsidRPr="00DC442A" w:rsidRDefault="00325243" w:rsidP="00A90BE2">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046522" w:rsidRPr="00DC442A">
        <w:rPr>
          <w:rFonts w:ascii="Trebuchet MS" w:hAnsi="Trebuchet MS"/>
          <w:color w:val="000000"/>
          <w:sz w:val="22"/>
          <w:szCs w:val="22"/>
        </w:rPr>
        <w:lastRenderedPageBreak/>
        <w:t>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47E95943" w:rsidR="007B6F6D" w:rsidRPr="00B10373"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8C68B9">
        <w:rPr>
          <w:rFonts w:ascii="Trebuchet MS" w:hAnsi="Trebuchet MS"/>
          <w:sz w:val="22"/>
          <w:szCs w:val="22"/>
        </w:rPr>
        <w:t>4.2.</w:t>
      </w:r>
      <w:r w:rsidR="004B7F6A" w:rsidRPr="004B7F6A">
        <w:rPr>
          <w:color w:val="00B050"/>
        </w:rPr>
        <w:t xml:space="preserve"> </w:t>
      </w:r>
      <w:r w:rsidR="004B7F6A" w:rsidRPr="00B10373">
        <w:rPr>
          <w:rFonts w:ascii="Trebuchet MS" w:hAnsi="Trebuchet MS"/>
          <w:sz w:val="22"/>
          <w:szCs w:val="22"/>
        </w:rPr>
        <w:t xml:space="preserve">Tiekėjams nustatomi kvalifikacijos reikalavimai </w:t>
      </w:r>
      <w:r w:rsidR="00094482" w:rsidRPr="00094482">
        <w:rPr>
          <w:rFonts w:ascii="Trebuchet MS" w:hAnsi="Trebuchet MS"/>
          <w:sz w:val="22"/>
          <w:szCs w:val="22"/>
        </w:rPr>
        <w:t>ir reikalavimai dėl kokybės vadybos sistemos ir jų atitiktį patvirtinantys dokumentai nurodyti</w:t>
      </w:r>
      <w:r w:rsidR="004B7F6A" w:rsidRPr="00B10373">
        <w:rPr>
          <w:rFonts w:ascii="Trebuchet MS" w:hAnsi="Trebuchet MS"/>
          <w:sz w:val="22"/>
          <w:szCs w:val="22"/>
        </w:rPr>
        <w:t xml:space="preserve"> specialiųjų pirkimo sąlygų 3 priede.</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2"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2"/>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A2C7806" w14:textId="77777777" w:rsidR="005E11FD" w:rsidRPr="005E11FD" w:rsidRDefault="00D24970" w:rsidP="005E11FD">
      <w:pPr>
        <w:spacing w:after="0" w:line="240" w:lineRule="auto"/>
        <w:ind w:firstLine="567"/>
        <w:jc w:val="both"/>
        <w:rPr>
          <w:rFonts w:ascii="Trebuchet MS" w:hAnsi="Trebuchet MS"/>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5E11FD" w:rsidRPr="005E11FD">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F8B3E83" w14:textId="47056CC6" w:rsidR="002655DC" w:rsidRPr="002002B0" w:rsidRDefault="005E11FD" w:rsidP="005E11FD">
      <w:pPr>
        <w:spacing w:after="0" w:line="240" w:lineRule="auto"/>
        <w:ind w:firstLine="567"/>
        <w:jc w:val="both"/>
        <w:rPr>
          <w:rFonts w:ascii="Trebuchet MS" w:hAnsi="Trebuchet MS"/>
          <w:sz w:val="22"/>
          <w:szCs w:val="22"/>
          <w:shd w:val="clear" w:color="auto" w:fill="FFFFFF"/>
        </w:rPr>
      </w:pPr>
      <w:r w:rsidRPr="005E11FD">
        <w:rPr>
          <w:rFonts w:ascii="Trebuchet MS" w:hAnsi="Trebuchet MS"/>
          <w:sz w:val="22"/>
          <w:szCs w:val="22"/>
          <w:shd w:val="clear" w:color="auto" w:fill="FFFFFF"/>
        </w:rPr>
        <w:t>5.5.</w:t>
      </w:r>
      <w:r w:rsidRPr="005E11FD">
        <w:rPr>
          <w:rFonts w:ascii="Trebuchet MS" w:hAnsi="Trebuchet MS"/>
          <w:sz w:val="22"/>
          <w:szCs w:val="22"/>
          <w:shd w:val="clear" w:color="auto" w:fill="FFFFFF"/>
        </w:rPr>
        <w:tab/>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1EC48AEC"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C03053">
        <w:rPr>
          <w:rFonts w:ascii="Trebuchet MS" w:hAnsi="Trebuchet MS"/>
          <w:sz w:val="22"/>
          <w:szCs w:val="22"/>
        </w:rPr>
        <w:t>6</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w:t>
      </w:r>
      <w:r w:rsidR="000C35AB" w:rsidRPr="00791FC0">
        <w:rPr>
          <w:rFonts w:ascii="Trebuchet MS" w:eastAsia="Times New Roman" w:hAnsi="Trebuchet MS"/>
          <w:b/>
          <w:color w:val="000000" w:themeColor="text1"/>
          <w:sz w:val="22"/>
          <w:szCs w:val="22"/>
          <w:u w:val="single"/>
          <w:lang w:eastAsia="en-US"/>
        </w:rPr>
        <w:lastRenderedPageBreak/>
        <w:t>pateikta specialiųjų pirkimo sąlygų 8 priede</w:t>
      </w:r>
      <w:bookmarkEnd w:id="23"/>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57CA5EB3"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C03053">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559CC6F9"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C03053">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1E7131AE"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445C6E31"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6B252049"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C03053">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6A037F0C" w:rsidR="00CC707A" w:rsidRPr="005B6D13" w:rsidRDefault="00CC707A" w:rsidP="00C03053">
      <w:pPr>
        <w:pStyle w:val="Sraopastraipa"/>
        <w:numPr>
          <w:ilvl w:val="2"/>
          <w:numId w:val="24"/>
        </w:numPr>
        <w:tabs>
          <w:tab w:val="left" w:pos="993"/>
        </w:tabs>
        <w:spacing w:after="0" w:line="240" w:lineRule="auto"/>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C03053">
      <w:pPr>
        <w:pStyle w:val="Sraopastraipa"/>
        <w:numPr>
          <w:ilvl w:val="2"/>
          <w:numId w:val="24"/>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0A5C81B2" w:rsidR="00CC707A" w:rsidRPr="00C03053" w:rsidRDefault="00CC707A" w:rsidP="00C03053">
      <w:pPr>
        <w:pStyle w:val="Sraopastraipa"/>
        <w:numPr>
          <w:ilvl w:val="1"/>
          <w:numId w:val="24"/>
        </w:numPr>
        <w:tabs>
          <w:tab w:val="left" w:pos="993"/>
        </w:tabs>
        <w:spacing w:after="0" w:line="240" w:lineRule="auto"/>
        <w:ind w:left="0" w:firstLine="567"/>
        <w:jc w:val="both"/>
        <w:rPr>
          <w:rFonts w:ascii="Trebuchet MS" w:hAnsi="Trebuchet MS"/>
          <w:iCs/>
          <w:sz w:val="22"/>
          <w:szCs w:val="22"/>
          <w:shd w:val="clear" w:color="auto" w:fill="FFFFFF"/>
        </w:rPr>
      </w:pPr>
      <w:r w:rsidRPr="00C03053">
        <w:rPr>
          <w:rFonts w:ascii="Trebuchet MS" w:hAnsi="Trebuchet MS"/>
          <w:iCs/>
          <w:sz w:val="22"/>
          <w:szCs w:val="22"/>
          <w:shd w:val="clear" w:color="auto" w:fill="FFFFFF"/>
        </w:rPr>
        <w:t>Perkančioji organizacija gali nereikalauti 5</w:t>
      </w:r>
      <w:r w:rsidR="00B80D85" w:rsidRPr="00C03053">
        <w:rPr>
          <w:rFonts w:ascii="Trebuchet MS" w:hAnsi="Trebuchet MS"/>
          <w:iCs/>
          <w:sz w:val="22"/>
          <w:szCs w:val="22"/>
          <w:shd w:val="clear" w:color="auto" w:fill="FFFFFF"/>
        </w:rPr>
        <w:t>.</w:t>
      </w:r>
      <w:r w:rsidR="00C03053">
        <w:rPr>
          <w:rFonts w:ascii="Trebuchet MS" w:hAnsi="Trebuchet MS"/>
          <w:iCs/>
          <w:sz w:val="22"/>
          <w:szCs w:val="22"/>
          <w:shd w:val="clear" w:color="auto" w:fill="FFFFFF"/>
        </w:rPr>
        <w:t>8</w:t>
      </w:r>
      <w:r w:rsidRPr="00C03053">
        <w:rPr>
          <w:rFonts w:ascii="Trebuchet MS" w:hAnsi="Trebuchet MS"/>
          <w:iCs/>
          <w:sz w:val="22"/>
          <w:szCs w:val="22"/>
          <w:shd w:val="clear" w:color="auto" w:fill="FFFFFF"/>
        </w:rPr>
        <w:t xml:space="preserve"> punkte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4D1C6443"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lastRenderedPageBreak/>
        <w:t xml:space="preserve">tiekėjo </w:t>
      </w:r>
      <w:r w:rsidR="00A37C18">
        <w:rPr>
          <w:rFonts w:ascii="Trebuchet MS" w:hAnsi="Trebuchet MS"/>
          <w:sz w:val="22"/>
          <w:szCs w:val="22"/>
        </w:rPr>
        <w:t xml:space="preserve">pasirašytas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1F400B5A"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w:t>
      </w:r>
      <w:r w:rsidR="00184352">
        <w:rPr>
          <w:rFonts w:ascii="Trebuchet MS" w:hAnsi="Trebuchet MS" w:cstheme="minorHAnsi"/>
          <w:sz w:val="22"/>
          <w:szCs w:val="22"/>
        </w:rPr>
        <w:t xml:space="preserve">Pateikdamas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5C21893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C9482DD"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w:t>
      </w:r>
      <w:r w:rsidR="00184352">
        <w:rPr>
          <w:rFonts w:ascii="Trebuchet MS" w:hAnsi="Trebuchet MS" w:cstheme="minorHAnsi"/>
          <w:sz w:val="22"/>
          <w:szCs w:val="22"/>
        </w:rPr>
        <w:t xml:space="preserve">pateikė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tiekėjo vadovas), turėjo teisę jį </w:t>
      </w:r>
      <w:r w:rsidR="00184352">
        <w:rPr>
          <w:rFonts w:ascii="Trebuchet MS" w:hAnsi="Trebuchet MS" w:cstheme="minorHAnsi"/>
          <w:sz w:val="22"/>
          <w:szCs w:val="22"/>
        </w:rPr>
        <w:t>pateikti</w:t>
      </w:r>
      <w:r w:rsidRPr="00DC442A">
        <w:rPr>
          <w:rFonts w:ascii="Trebuchet MS" w:hAnsi="Trebuchet MS" w:cstheme="minorHAnsi"/>
          <w:sz w:val="22"/>
          <w:szCs w:val="22"/>
        </w:rPr>
        <w:t>;</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77D689D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646E5517" w14:textId="5DD8202C" w:rsidR="005D143A" w:rsidRPr="00A210B7" w:rsidRDefault="00450415" w:rsidP="005D143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F96B91" w:rsidRPr="00F96B91">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A210B7">
        <w:rPr>
          <w:rFonts w:ascii="Trebuchet MS" w:hAnsi="Trebuchet MS" w:cstheme="minorHAnsi"/>
          <w:sz w:val="22"/>
          <w:szCs w:val="22"/>
        </w:rPr>
        <w:t>;</w:t>
      </w:r>
    </w:p>
    <w:p w14:paraId="542073F0" w14:textId="77777777" w:rsidR="00A210B7" w:rsidRPr="00894105" w:rsidRDefault="00A210B7" w:rsidP="00A210B7">
      <w:pPr>
        <w:pStyle w:val="Sraopastraipa"/>
        <w:numPr>
          <w:ilvl w:val="2"/>
          <w:numId w:val="8"/>
        </w:numPr>
        <w:tabs>
          <w:tab w:val="left" w:pos="1418"/>
        </w:tabs>
        <w:spacing w:after="0" w:line="240" w:lineRule="auto"/>
        <w:ind w:left="0" w:firstLine="709"/>
        <w:jc w:val="both"/>
        <w:rPr>
          <w:rFonts w:ascii="Trebuchet MS" w:hAnsi="Trebuchet MS" w:cstheme="minorHAnsi"/>
          <w:sz w:val="22"/>
          <w:szCs w:val="22"/>
        </w:rPr>
      </w:pPr>
      <w:r w:rsidRPr="005D143A">
        <w:rPr>
          <w:rFonts w:ascii="Trebuchet MS" w:hAnsi="Trebuchet MS" w:cstheme="minorHAnsi"/>
          <w:sz w:val="22"/>
          <w:szCs w:val="22"/>
        </w:rPr>
        <w:t xml:space="preserve">užpildytą </w:t>
      </w:r>
      <w:r w:rsidRPr="00894105">
        <w:rPr>
          <w:rFonts w:ascii="Trebuchet MS" w:hAnsi="Trebuchet MS" w:cstheme="minorHAnsi"/>
          <w:b/>
          <w:sz w:val="22"/>
          <w:szCs w:val="22"/>
        </w:rPr>
        <w:t xml:space="preserve">specialiųjų </w:t>
      </w:r>
      <w:r w:rsidRPr="00894105">
        <w:rPr>
          <w:rFonts w:ascii="Trebuchet MS" w:hAnsi="Trebuchet MS" w:cstheme="minorHAnsi"/>
          <w:b/>
          <w:sz w:val="22"/>
          <w:szCs w:val="22"/>
          <w:u w:val="single"/>
        </w:rPr>
        <w:t>pirkimo sąlygų 11 priedo formą</w:t>
      </w:r>
      <w:r w:rsidRPr="00894105">
        <w:rPr>
          <w:rFonts w:ascii="Trebuchet MS" w:hAnsi="Trebuchet MS" w:cstheme="minorHAnsi"/>
          <w:sz w:val="22"/>
          <w:szCs w:val="22"/>
        </w:rPr>
        <w:t xml:space="preserve"> „Patvirtinimas dėl atitikimo pasiūlymų vertinimo kriterijams“ (pildyti jeigu pasiūlymas atitinka specialiųjų pirkimo sąlygų 10 priede nustatytus pasiūlymų vertinimo kriterijus);</w:t>
      </w:r>
    </w:p>
    <w:p w14:paraId="47571EC9" w14:textId="497FABB9" w:rsidR="00A210B7" w:rsidRPr="00A210B7" w:rsidRDefault="00A210B7" w:rsidP="00A210B7">
      <w:pPr>
        <w:pStyle w:val="Sraopastraipa"/>
        <w:numPr>
          <w:ilvl w:val="2"/>
          <w:numId w:val="8"/>
        </w:numPr>
        <w:tabs>
          <w:tab w:val="left" w:pos="1560"/>
        </w:tabs>
        <w:spacing w:after="0" w:line="240" w:lineRule="auto"/>
        <w:ind w:hanging="1431"/>
        <w:jc w:val="both"/>
        <w:rPr>
          <w:rFonts w:ascii="Trebuchet MS" w:hAnsi="Trebuchet MS" w:cstheme="minorHAnsi"/>
          <w:sz w:val="22"/>
          <w:szCs w:val="22"/>
        </w:rPr>
      </w:pPr>
      <w:r w:rsidRPr="00442371">
        <w:rPr>
          <w:rFonts w:ascii="Trebuchet MS" w:hAnsi="Trebuchet MS" w:cstheme="minorHAnsi"/>
          <w:sz w:val="22"/>
          <w:szCs w:val="22"/>
        </w:rPr>
        <w:t>siūlomų specialistų sąraš</w:t>
      </w:r>
      <w:r>
        <w:rPr>
          <w:rFonts w:ascii="Trebuchet MS" w:hAnsi="Trebuchet MS" w:cstheme="minorHAnsi"/>
          <w:sz w:val="22"/>
          <w:szCs w:val="22"/>
        </w:rPr>
        <w:t>as</w:t>
      </w:r>
      <w:r w:rsidRPr="00442371">
        <w:rPr>
          <w:rFonts w:ascii="Trebuchet MS" w:hAnsi="Trebuchet MS" w:cstheme="minorHAnsi"/>
          <w:sz w:val="22"/>
          <w:szCs w:val="22"/>
        </w:rPr>
        <w:t xml:space="preserve"> pagal</w:t>
      </w:r>
      <w:r>
        <w:rPr>
          <w:rFonts w:ascii="Trebuchet MS" w:hAnsi="Trebuchet MS" w:cstheme="minorHAnsi"/>
          <w:sz w:val="22"/>
          <w:szCs w:val="22"/>
        </w:rPr>
        <w:t xml:space="preserve"> specialiųjų</w:t>
      </w:r>
      <w:r w:rsidRPr="00442371">
        <w:rPr>
          <w:rFonts w:ascii="Trebuchet MS" w:hAnsi="Trebuchet MS" w:cstheme="minorHAnsi"/>
          <w:b/>
          <w:sz w:val="22"/>
          <w:szCs w:val="22"/>
        </w:rPr>
        <w:t xml:space="preserve"> </w:t>
      </w:r>
      <w:r>
        <w:rPr>
          <w:rFonts w:ascii="Trebuchet MS" w:hAnsi="Trebuchet MS" w:cstheme="minorHAnsi"/>
          <w:b/>
          <w:sz w:val="22"/>
          <w:szCs w:val="22"/>
          <w:u w:val="single"/>
        </w:rPr>
        <w:t>p</w:t>
      </w:r>
      <w:r w:rsidRPr="005D143A">
        <w:rPr>
          <w:rFonts w:ascii="Trebuchet MS" w:hAnsi="Trebuchet MS" w:cstheme="minorHAnsi"/>
          <w:b/>
          <w:sz w:val="22"/>
          <w:szCs w:val="22"/>
          <w:u w:val="single"/>
        </w:rPr>
        <w:t>irkimo sąlygų 1</w:t>
      </w:r>
      <w:r>
        <w:rPr>
          <w:rFonts w:ascii="Trebuchet MS" w:hAnsi="Trebuchet MS" w:cstheme="minorHAnsi"/>
          <w:b/>
          <w:sz w:val="22"/>
          <w:szCs w:val="22"/>
          <w:u w:val="single"/>
        </w:rPr>
        <w:t>2</w:t>
      </w:r>
      <w:r w:rsidRPr="005D143A">
        <w:rPr>
          <w:rFonts w:ascii="Trebuchet MS" w:hAnsi="Trebuchet MS" w:cstheme="minorHAnsi"/>
          <w:b/>
          <w:sz w:val="22"/>
          <w:szCs w:val="22"/>
          <w:u w:val="single"/>
        </w:rPr>
        <w:t xml:space="preserve"> priedą</w:t>
      </w:r>
      <w:r>
        <w:rPr>
          <w:rFonts w:ascii="Trebuchet MS" w:hAnsi="Trebuchet MS" w:cstheme="minorHAnsi"/>
          <w:sz w:val="22"/>
          <w:szCs w:val="22"/>
        </w:rPr>
        <w:t>.</w:t>
      </w:r>
    </w:p>
    <w:p w14:paraId="096D3E8B" w14:textId="77777777" w:rsidR="00A210B7" w:rsidRPr="00A210B7" w:rsidRDefault="00A210B7" w:rsidP="00A210B7">
      <w:pPr>
        <w:pStyle w:val="Sraopastraipa"/>
        <w:numPr>
          <w:ilvl w:val="1"/>
          <w:numId w:val="8"/>
        </w:numPr>
        <w:tabs>
          <w:tab w:val="left" w:pos="567"/>
        </w:tabs>
        <w:spacing w:after="0" w:line="240" w:lineRule="auto"/>
        <w:ind w:left="0" w:firstLine="567"/>
        <w:jc w:val="both"/>
        <w:rPr>
          <w:rFonts w:ascii="Trebuchet MS" w:eastAsia="Calibri" w:hAnsi="Trebuchet MS" w:cstheme="minorHAnsi"/>
          <w:sz w:val="22"/>
          <w:szCs w:val="22"/>
        </w:rPr>
      </w:pPr>
      <w:r w:rsidRPr="00A210B7">
        <w:rPr>
          <w:rFonts w:ascii="Trebuchet MS" w:eastAsia="Calibri" w:hAnsi="Trebuchet MS" w:cstheme="minorHAns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44EA9CB" w14:textId="77777777" w:rsid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pateikiami kvalifikuotu elektroniniu parašu pasirašyti elektroninėmis priemonėmis suformuoti dokumentai;</w:t>
      </w:r>
    </w:p>
    <w:p w14:paraId="3FDBFC4B" w14:textId="034B8C36" w:rsidR="00A210B7" w:rsidRPr="00A210B7" w:rsidRDefault="00A210B7" w:rsidP="00A210B7">
      <w:pPr>
        <w:pStyle w:val="Sraopastraipa"/>
        <w:numPr>
          <w:ilvl w:val="2"/>
          <w:numId w:val="25"/>
        </w:numPr>
        <w:tabs>
          <w:tab w:val="left" w:pos="709"/>
        </w:tabs>
        <w:spacing w:after="0" w:line="240" w:lineRule="auto"/>
        <w:ind w:left="0" w:firstLine="708"/>
        <w:jc w:val="both"/>
        <w:rPr>
          <w:rFonts w:ascii="Trebuchet MS" w:eastAsia="Calibri" w:hAnsi="Trebuchet MS" w:cstheme="minorHAnsi"/>
          <w:sz w:val="22"/>
          <w:szCs w:val="22"/>
        </w:rPr>
      </w:pPr>
      <w:r w:rsidRPr="00A210B7">
        <w:rPr>
          <w:rFonts w:ascii="Trebuchet MS" w:eastAsia="Calibri" w:hAnsi="Trebuchet MS" w:cstheme="minorHAnsi"/>
          <w:sz w:val="22"/>
          <w:szCs w:val="22"/>
        </w:rPr>
        <w:t>skaitmeninės dokumentų kopijos (fiziniu parašu tvirtinami dokumentai turi būti pateikiami pasirašyti ir nuskenuoti).</w:t>
      </w:r>
    </w:p>
    <w:p w14:paraId="6602056D" w14:textId="793D0B84" w:rsidR="0096678C" w:rsidRPr="00894105" w:rsidRDefault="0099696F" w:rsidP="00894105">
      <w:pPr>
        <w:pStyle w:val="Sraopastraipa"/>
        <w:numPr>
          <w:ilvl w:val="1"/>
          <w:numId w:val="8"/>
        </w:numPr>
        <w:tabs>
          <w:tab w:val="left" w:pos="1134"/>
        </w:tabs>
        <w:spacing w:after="0" w:line="240" w:lineRule="auto"/>
        <w:ind w:left="0" w:firstLine="567"/>
        <w:jc w:val="both"/>
        <w:rPr>
          <w:rFonts w:ascii="Trebuchet MS" w:hAnsi="Trebuchet MS" w:cstheme="minorHAnsi"/>
          <w:bCs/>
          <w:iCs/>
          <w:sz w:val="22"/>
          <w:szCs w:val="22"/>
        </w:rPr>
      </w:pPr>
      <w:r w:rsidRPr="00894105">
        <w:rPr>
          <w:rFonts w:ascii="Trebuchet MS" w:hAnsi="Trebuchet MS"/>
          <w:sz w:val="22"/>
          <w:szCs w:val="22"/>
        </w:rPr>
        <w:t>P</w:t>
      </w:r>
      <w:r w:rsidR="0048587E" w:rsidRPr="00894105">
        <w:rPr>
          <w:rFonts w:ascii="Trebuchet MS" w:hAnsi="Trebuchet MS"/>
          <w:sz w:val="22"/>
          <w:szCs w:val="22"/>
        </w:rPr>
        <w:t>asiūlymas turi būti parengtas</w:t>
      </w:r>
      <w:r w:rsidR="00EE44B0" w:rsidRPr="00894105">
        <w:rPr>
          <w:rFonts w:ascii="Trebuchet MS" w:hAnsi="Trebuchet MS"/>
          <w:sz w:val="22"/>
          <w:szCs w:val="22"/>
        </w:rPr>
        <w:t xml:space="preserve">, </w:t>
      </w:r>
      <w:r w:rsidR="0048587E" w:rsidRPr="00894105">
        <w:rPr>
          <w:rFonts w:ascii="Trebuchet MS" w:hAnsi="Trebuchet MS"/>
          <w:sz w:val="22"/>
          <w:szCs w:val="22"/>
        </w:rPr>
        <w:t>lietuvių kalba</w:t>
      </w:r>
      <w:r w:rsidR="000779C1" w:rsidRPr="00894105">
        <w:rPr>
          <w:rFonts w:ascii="Trebuchet MS" w:hAnsi="Trebuchet MS"/>
          <w:sz w:val="22"/>
          <w:szCs w:val="22"/>
        </w:rPr>
        <w:t xml:space="preserve"> (atitikimą kvalifikacijos reikalavimams patvirtinantys specialistų sertifikatai ir dokumentai nurodyti</w:t>
      </w:r>
      <w:r w:rsidR="000779C1" w:rsidRPr="00894105">
        <w:rPr>
          <w:rFonts w:ascii="Trebuchet MS" w:hAnsi="Trebuchet MS"/>
          <w:iCs/>
          <w:sz w:val="22"/>
          <w:szCs w:val="22"/>
        </w:rPr>
        <w:t xml:space="preserve"> 5.8</w:t>
      </w:r>
      <w:r w:rsidR="000779C1" w:rsidRPr="00894105">
        <w:rPr>
          <w:rFonts w:ascii="Trebuchet MS" w:hAnsi="Trebuchet MS"/>
          <w:sz w:val="22"/>
          <w:szCs w:val="22"/>
        </w:rPr>
        <w:t xml:space="preserve"> punkte (valstybės narės ar trečiosios šalies atitinkami dokumentai) gali būti pateikiami anglų kalba)</w:t>
      </w:r>
      <w:r w:rsidR="00D17972" w:rsidRPr="00894105">
        <w:rPr>
          <w:rFonts w:ascii="Trebuchet MS" w:hAnsi="Trebuchet MS"/>
          <w:color w:val="7030A0"/>
          <w:sz w:val="22"/>
          <w:szCs w:val="22"/>
        </w:rPr>
        <w:t>.</w:t>
      </w:r>
      <w:r w:rsidR="0048587E" w:rsidRPr="00894105">
        <w:rPr>
          <w:rFonts w:ascii="Trebuchet MS" w:hAnsi="Trebuchet MS"/>
          <w:color w:val="7030A0"/>
          <w:sz w:val="22"/>
          <w:szCs w:val="22"/>
        </w:rPr>
        <w:t xml:space="preserve"> </w:t>
      </w:r>
      <w:r w:rsidR="00F17A1F" w:rsidRPr="00894105">
        <w:rPr>
          <w:rFonts w:ascii="Trebuchet MS" w:eastAsia="Arial" w:hAnsi="Trebuchet MS"/>
          <w:sz w:val="22"/>
          <w:szCs w:val="22"/>
        </w:rPr>
        <w:t>Jei kurie nors su pasiūlymu teikiami dokumentai parengti ne</w:t>
      </w:r>
      <w:r w:rsidR="001427AB" w:rsidRPr="00894105">
        <w:rPr>
          <w:rFonts w:ascii="Trebuchet MS" w:eastAsia="Arial" w:hAnsi="Trebuchet MS"/>
          <w:sz w:val="22"/>
          <w:szCs w:val="22"/>
        </w:rPr>
        <w:t xml:space="preserve"> ta kalba, kuria</w:t>
      </w:r>
      <w:r w:rsidR="00F17A1F" w:rsidRPr="00894105">
        <w:rPr>
          <w:rFonts w:ascii="Trebuchet MS" w:eastAsia="Arial" w:hAnsi="Trebuchet MS"/>
          <w:sz w:val="22"/>
          <w:szCs w:val="22"/>
        </w:rPr>
        <w:t xml:space="preserve"> </w:t>
      </w:r>
      <w:r w:rsidR="0BCA4ED4" w:rsidRPr="00894105">
        <w:rPr>
          <w:rFonts w:ascii="Trebuchet MS" w:eastAsia="Arial" w:hAnsi="Trebuchet MS"/>
          <w:sz w:val="22"/>
          <w:szCs w:val="22"/>
        </w:rPr>
        <w:t>reikalaujama</w:t>
      </w:r>
      <w:r w:rsidR="001427AB" w:rsidRPr="00894105">
        <w:rPr>
          <w:rFonts w:ascii="Trebuchet MS" w:eastAsia="Arial" w:hAnsi="Trebuchet MS"/>
          <w:sz w:val="22"/>
          <w:szCs w:val="22"/>
        </w:rPr>
        <w:t xml:space="preserve">, </w:t>
      </w:r>
      <w:r w:rsidR="003F1D78" w:rsidRPr="00894105">
        <w:rPr>
          <w:rFonts w:ascii="Trebuchet MS" w:eastAsia="Arial" w:hAnsi="Trebuchet MS"/>
          <w:sz w:val="22"/>
          <w:szCs w:val="22"/>
        </w:rPr>
        <w:t xml:space="preserve">turi būti pateiktas tikslus vertimas į </w:t>
      </w:r>
      <w:r w:rsidR="40DC6EFC" w:rsidRPr="00894105">
        <w:rPr>
          <w:rFonts w:ascii="Trebuchet MS" w:eastAsia="Arial" w:hAnsi="Trebuchet MS"/>
          <w:sz w:val="22"/>
          <w:szCs w:val="22"/>
        </w:rPr>
        <w:t>reikalaujamą</w:t>
      </w:r>
      <w:r w:rsidR="001427AB" w:rsidRPr="00894105">
        <w:rPr>
          <w:rFonts w:ascii="Trebuchet MS" w:eastAsia="Arial" w:hAnsi="Trebuchet MS"/>
          <w:sz w:val="22"/>
          <w:szCs w:val="22"/>
        </w:rPr>
        <w:t xml:space="preserve"> </w:t>
      </w:r>
      <w:r w:rsidR="00141BF1" w:rsidRPr="00894105">
        <w:rPr>
          <w:rFonts w:ascii="Trebuchet MS" w:eastAsia="Arial" w:hAnsi="Trebuchet MS"/>
          <w:sz w:val="22"/>
          <w:szCs w:val="22"/>
        </w:rPr>
        <w:t>kalbą</w:t>
      </w:r>
      <w:r w:rsidR="00F17A1F" w:rsidRPr="00894105">
        <w:rPr>
          <w:rFonts w:ascii="Trebuchet MS" w:eastAsia="Arial" w:hAnsi="Trebuchet MS"/>
          <w:sz w:val="22"/>
          <w:szCs w:val="22"/>
        </w:rPr>
        <w:t xml:space="preserve">. </w:t>
      </w:r>
      <w:r w:rsidR="0085364E" w:rsidRPr="00894105">
        <w:rPr>
          <w:rFonts w:ascii="Trebuchet MS" w:hAnsi="Trebuchet MS"/>
          <w:sz w:val="22"/>
          <w:szCs w:val="22"/>
        </w:rPr>
        <w:t>Perkančiajai organizacijai turint įtarimų</w:t>
      </w:r>
      <w:r w:rsidR="0048587E" w:rsidRPr="00894105">
        <w:rPr>
          <w:rFonts w:ascii="Trebuchet MS" w:hAnsi="Trebuchet MS"/>
          <w:sz w:val="22"/>
          <w:szCs w:val="22"/>
        </w:rPr>
        <w:t xml:space="preserve"> dėl pasiūlyme pateikto dokumento vertimo kokybės ir (ar) jo atitikties dokumento originalo turiniui, perkančioji organizacija reikalauja</w:t>
      </w:r>
      <w:r w:rsidR="00B838FF" w:rsidRPr="00894105">
        <w:rPr>
          <w:rFonts w:ascii="Trebuchet MS" w:hAnsi="Trebuchet MS"/>
          <w:sz w:val="22"/>
          <w:szCs w:val="22"/>
        </w:rPr>
        <w:t xml:space="preserve">, </w:t>
      </w:r>
      <w:r w:rsidR="0048587E" w:rsidRPr="00894105">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894105">
      <w:pPr>
        <w:pStyle w:val="Sraopastraipa"/>
        <w:numPr>
          <w:ilvl w:val="1"/>
          <w:numId w:val="8"/>
        </w:numPr>
        <w:tabs>
          <w:tab w:val="left" w:pos="1134"/>
        </w:tabs>
        <w:spacing w:after="0"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lastRenderedPageBreak/>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4A939122"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w:t>
      </w:r>
      <w:r w:rsidR="00094482" w:rsidRPr="00094482">
        <w:rPr>
          <w:rFonts w:ascii="Trebuchet MS" w:eastAsia="Calibri" w:hAnsi="Trebuchet MS" w:cstheme="minorHAnsi"/>
          <w:sz w:val="22"/>
          <w:szCs w:val="22"/>
        </w:rPr>
        <w:t>kainos ir kokybės santykį.</w:t>
      </w:r>
      <w:r w:rsidR="00094482">
        <w:rPr>
          <w:rFonts w:ascii="Trebuchet MS" w:eastAsia="Calibri" w:hAnsi="Trebuchet MS" w:cstheme="minorHAnsi"/>
          <w:sz w:val="22"/>
          <w:szCs w:val="22"/>
        </w:rPr>
        <w:t xml:space="preserve"> </w:t>
      </w:r>
      <w:r w:rsidR="00094482" w:rsidRPr="007A2781">
        <w:rPr>
          <w:rFonts w:ascii="Trebuchet MS" w:eastAsia="Calibri" w:hAnsi="Trebuchet MS" w:cstheme="minorHAnsi"/>
          <w:sz w:val="22"/>
          <w:szCs w:val="22"/>
        </w:rPr>
        <w:t>Duomenys, kuriuos savo pasiūlyme turi pateikti tiekėjas, vertinimo kriterijai ir tvarka, pagal kuria vertinami tiekėjo pateikti duomenys, pateikiama</w:t>
      </w:r>
      <w:r w:rsidR="00003A3F" w:rsidRPr="007A2781">
        <w:rPr>
          <w:rFonts w:ascii="Trebuchet MS" w:eastAsia="Calibri" w:hAnsi="Trebuchet MS" w:cstheme="minorHAnsi"/>
          <w:sz w:val="22"/>
          <w:szCs w:val="22"/>
        </w:rPr>
        <w:t xml:space="preserve"> </w:t>
      </w:r>
      <w:bookmarkStart w:id="42" w:name="_Hlk91157291"/>
      <w:r w:rsidR="00CE14DF" w:rsidRPr="007A2781">
        <w:rPr>
          <w:rFonts w:ascii="Trebuchet MS" w:eastAsia="Calibri" w:hAnsi="Trebuchet MS" w:cstheme="minorHAnsi"/>
          <w:sz w:val="22"/>
          <w:szCs w:val="22"/>
        </w:rPr>
        <w:t xml:space="preserve">specialiųjų </w:t>
      </w:r>
      <w:r w:rsidR="00090235" w:rsidRPr="007A2781">
        <w:rPr>
          <w:rFonts w:ascii="Trebuchet MS" w:eastAsia="Calibri" w:hAnsi="Trebuchet MS" w:cstheme="minorHAnsi"/>
          <w:sz w:val="22"/>
          <w:szCs w:val="22"/>
        </w:rPr>
        <w:t>p</w:t>
      </w:r>
      <w:r w:rsidR="00551FA7" w:rsidRPr="007A2781">
        <w:rPr>
          <w:rFonts w:ascii="Trebuchet MS" w:eastAsia="Calibri" w:hAnsi="Trebuchet MS" w:cstheme="minorHAnsi"/>
          <w:sz w:val="22"/>
          <w:szCs w:val="22"/>
        </w:rPr>
        <w:t xml:space="preserve">irkimo </w:t>
      </w:r>
      <w:r w:rsidR="00A176D5" w:rsidRPr="007A2781">
        <w:rPr>
          <w:rFonts w:ascii="Trebuchet MS" w:eastAsia="Calibri" w:hAnsi="Trebuchet MS" w:cstheme="minorHAnsi"/>
          <w:sz w:val="22"/>
          <w:szCs w:val="22"/>
        </w:rPr>
        <w:t xml:space="preserve">sąlygų </w:t>
      </w:r>
      <w:bookmarkEnd w:id="42"/>
      <w:r w:rsidR="007A2781" w:rsidRPr="007A2781">
        <w:rPr>
          <w:rFonts w:ascii="Trebuchet MS" w:hAnsi="Trebuchet MS" w:cstheme="minorHAnsi"/>
          <w:sz w:val="22"/>
          <w:szCs w:val="22"/>
          <w:shd w:val="clear" w:color="auto" w:fill="FFFFFF"/>
        </w:rPr>
        <w:t>10</w:t>
      </w:r>
      <w:r w:rsidR="00090235" w:rsidRPr="007A2781">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37B68CCC" w:rsidR="001A25FD" w:rsidRPr="00DC442A" w:rsidRDefault="001A25FD" w:rsidP="00AF5340">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565CE4DB" w14:textId="077BF35D" w:rsidR="008D704D" w:rsidRPr="00094482" w:rsidRDefault="00F57665" w:rsidP="00094482">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7"/>
    </w:p>
    <w:sectPr w:rsidR="008D704D" w:rsidRPr="00094482"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7B69E9"/>
    <w:multiLevelType w:val="multilevel"/>
    <w:tmpl w:val="C9101AB6"/>
    <w:lvl w:ilvl="0">
      <w:start w:val="6"/>
      <w:numFmt w:val="decimal"/>
      <w:lvlText w:val="%1"/>
      <w:lvlJc w:val="left"/>
      <w:pPr>
        <w:ind w:left="492" w:hanging="492"/>
      </w:pPr>
      <w:rPr>
        <w:rFonts w:hint="default"/>
      </w:rPr>
    </w:lvl>
    <w:lvl w:ilvl="1">
      <w:start w:val="2"/>
      <w:numFmt w:val="decimal"/>
      <w:lvlText w:val="%1.%2"/>
      <w:lvlJc w:val="left"/>
      <w:pPr>
        <w:ind w:left="846" w:hanging="49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D347C"/>
    <w:multiLevelType w:val="multilevel"/>
    <w:tmpl w:val="7BBEA9F8"/>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6"/>
  </w:num>
  <w:num w:numId="4">
    <w:abstractNumId w:val="19"/>
  </w:num>
  <w:num w:numId="5">
    <w:abstractNumId w:val="15"/>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4"/>
  </w:num>
  <w:num w:numId="14">
    <w:abstractNumId w:val="20"/>
  </w:num>
  <w:num w:numId="15">
    <w:abstractNumId w:val="5"/>
  </w:num>
  <w:num w:numId="16">
    <w:abstractNumId w:val="7"/>
  </w:num>
  <w:num w:numId="17">
    <w:abstractNumId w:val="13"/>
  </w:num>
  <w:num w:numId="18">
    <w:abstractNumId w:val="0"/>
  </w:num>
  <w:num w:numId="19">
    <w:abstractNumId w:val="8"/>
  </w:num>
  <w:num w:numId="20">
    <w:abstractNumId w:val="17"/>
  </w:num>
  <w:num w:numId="21">
    <w:abstractNumId w:val="10"/>
  </w:num>
  <w:num w:numId="22">
    <w:abstractNumId w:val="11"/>
  </w:num>
  <w:num w:numId="23">
    <w:abstractNumId w:val="2"/>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5ED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2"/>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6AD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5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68"/>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271"/>
    <w:rsid w:val="001E250F"/>
    <w:rsid w:val="001E2BC5"/>
    <w:rsid w:val="001E35BD"/>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B0"/>
    <w:rsid w:val="00200F5D"/>
    <w:rsid w:val="002014CF"/>
    <w:rsid w:val="002021AA"/>
    <w:rsid w:val="00202323"/>
    <w:rsid w:val="0020254E"/>
    <w:rsid w:val="00202A46"/>
    <w:rsid w:val="00202B69"/>
    <w:rsid w:val="00202DC9"/>
    <w:rsid w:val="00202EF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D4"/>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55DC"/>
    <w:rsid w:val="0026649F"/>
    <w:rsid w:val="002670AA"/>
    <w:rsid w:val="00267262"/>
    <w:rsid w:val="00267751"/>
    <w:rsid w:val="00267E9A"/>
    <w:rsid w:val="00270113"/>
    <w:rsid w:val="002703CC"/>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0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BE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C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18"/>
    <w:rsid w:val="00491CC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6A"/>
    <w:rsid w:val="004B7FBC"/>
    <w:rsid w:val="004C010A"/>
    <w:rsid w:val="004C076A"/>
    <w:rsid w:val="004C0B12"/>
    <w:rsid w:val="004C0BB9"/>
    <w:rsid w:val="004C1141"/>
    <w:rsid w:val="004C11AA"/>
    <w:rsid w:val="004C29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6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43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D"/>
    <w:rsid w:val="005E1572"/>
    <w:rsid w:val="005E19B2"/>
    <w:rsid w:val="005E2396"/>
    <w:rsid w:val="005E25A4"/>
    <w:rsid w:val="005E2611"/>
    <w:rsid w:val="005E2700"/>
    <w:rsid w:val="005E29E3"/>
    <w:rsid w:val="005E2C4A"/>
    <w:rsid w:val="005E36FB"/>
    <w:rsid w:val="005E3B81"/>
    <w:rsid w:val="005E4667"/>
    <w:rsid w:val="005E47C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92"/>
    <w:rsid w:val="005F2443"/>
    <w:rsid w:val="005F2C28"/>
    <w:rsid w:val="005F2D7B"/>
    <w:rsid w:val="005F348F"/>
    <w:rsid w:val="005F35B9"/>
    <w:rsid w:val="005F3DEF"/>
    <w:rsid w:val="005F3FEB"/>
    <w:rsid w:val="005F4815"/>
    <w:rsid w:val="005F5663"/>
    <w:rsid w:val="005F5849"/>
    <w:rsid w:val="005F5EF4"/>
    <w:rsid w:val="005F5F0E"/>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63CD"/>
    <w:rsid w:val="0061733E"/>
    <w:rsid w:val="0061741C"/>
    <w:rsid w:val="0061785B"/>
    <w:rsid w:val="006207BC"/>
    <w:rsid w:val="00621335"/>
    <w:rsid w:val="0062150E"/>
    <w:rsid w:val="00622EF5"/>
    <w:rsid w:val="00623F37"/>
    <w:rsid w:val="00623F56"/>
    <w:rsid w:val="006242E9"/>
    <w:rsid w:val="00624DA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9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F0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D7D8D"/>
    <w:rsid w:val="006E04DD"/>
    <w:rsid w:val="006E0DEA"/>
    <w:rsid w:val="006E1496"/>
    <w:rsid w:val="006E1CFB"/>
    <w:rsid w:val="006E202E"/>
    <w:rsid w:val="006E28D7"/>
    <w:rsid w:val="006E2957"/>
    <w:rsid w:val="006E2F05"/>
    <w:rsid w:val="006E3394"/>
    <w:rsid w:val="006E382A"/>
    <w:rsid w:val="006E401A"/>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16"/>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8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B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FD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105"/>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9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76"/>
    <w:rsid w:val="009D08A3"/>
    <w:rsid w:val="009D099C"/>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B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A2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E2"/>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73"/>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A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053"/>
    <w:rsid w:val="00C03738"/>
    <w:rsid w:val="00C03EB7"/>
    <w:rsid w:val="00C04406"/>
    <w:rsid w:val="00C0495E"/>
    <w:rsid w:val="00C04FFE"/>
    <w:rsid w:val="00C05056"/>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B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BE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A"/>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6E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2F4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54B"/>
    <w:rsid w:val="00D76CA3"/>
    <w:rsid w:val="00D77078"/>
    <w:rsid w:val="00D7735E"/>
    <w:rsid w:val="00D77C78"/>
    <w:rsid w:val="00D8046D"/>
    <w:rsid w:val="00D80CDF"/>
    <w:rsid w:val="00D8178E"/>
    <w:rsid w:val="00D820FC"/>
    <w:rsid w:val="00D83945"/>
    <w:rsid w:val="00D840DA"/>
    <w:rsid w:val="00D84542"/>
    <w:rsid w:val="00D85F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D4C"/>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4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1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B2"/>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52"/>
    <w:rsid w:val="00F2293A"/>
    <w:rsid w:val="00F229DE"/>
    <w:rsid w:val="00F235F7"/>
    <w:rsid w:val="00F2421D"/>
    <w:rsid w:val="00F25241"/>
    <w:rsid w:val="00F302A5"/>
    <w:rsid w:val="00F308B9"/>
    <w:rsid w:val="00F30AA8"/>
    <w:rsid w:val="00F31B00"/>
    <w:rsid w:val="00F32018"/>
    <w:rsid w:val="00F327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7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9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71"/>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68565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1884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e58d86aa-8fe5-4539-8203-03c44674af5d"/>
    <ds:schemaRef ds:uri="9f7bfde5-fec1-41b1-af96-d0ead4fdf1a4"/>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AEEABC6-1C0A-4CFE-9298-DFB6634C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11347</Words>
  <Characters>6468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2026-02-12T07:36:00Z</dcterms:created>
  <dcterms:modified xsi:type="dcterms:W3CDTF">2026-04-02T12:00:00Z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