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2FE3" w14:textId="77777777" w:rsidR="00756537" w:rsidRPr="00756537" w:rsidRDefault="00756537" w:rsidP="00756537">
      <w:pPr>
        <w:keepNext/>
        <w:keepLines/>
        <w:spacing w:before="120" w:after="0" w:line="240" w:lineRule="auto"/>
        <w:ind w:left="5103"/>
        <w:outlineLvl w:val="1"/>
        <w:rPr>
          <w:rFonts w:ascii="Times New Roman" w:eastAsia="Calibri" w:hAnsi="Times New Roman" w:cs="Times New Roman"/>
          <w:sz w:val="21"/>
          <w:szCs w:val="21"/>
          <w:lang w:eastAsia="lt-LT"/>
        </w:rPr>
      </w:pPr>
      <w:bookmarkStart w:id="0" w:name="_Ref38291223"/>
      <w:bookmarkStart w:id="1" w:name="_Ref38291334"/>
      <w:bookmarkStart w:id="2" w:name="_Ref38533412"/>
      <w:bookmarkStart w:id="3" w:name="_Toc124404959"/>
      <w:r w:rsidRPr="00756537">
        <w:rPr>
          <w:rFonts w:ascii="Times New Roman" w:eastAsia="Calibri" w:hAnsi="Times New Roman" w:cs="Times New Roman"/>
          <w:sz w:val="21"/>
          <w:szCs w:val="21"/>
          <w:lang w:eastAsia="lt-LT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  <w:bookmarkEnd w:id="3"/>
    </w:p>
    <w:p w14:paraId="1859D43C" w14:textId="77777777" w:rsidR="00756537" w:rsidRPr="00756537" w:rsidRDefault="00756537" w:rsidP="00756537">
      <w:pPr>
        <w:spacing w:line="276" w:lineRule="auto"/>
        <w:rPr>
          <w:rFonts w:ascii="Times New Roman" w:eastAsiaTheme="minorEastAsia" w:hAnsi="Times New Roman" w:cs="Times New Roman"/>
          <w:b/>
          <w:bCs/>
          <w:smallCaps/>
          <w:lang w:eastAsia="lt-LT"/>
        </w:rPr>
      </w:pPr>
    </w:p>
    <w:p w14:paraId="492FC130" w14:textId="77777777" w:rsidR="00756537" w:rsidRPr="006C5C26" w:rsidRDefault="00756537" w:rsidP="00756537">
      <w:pPr>
        <w:numPr>
          <w:ilvl w:val="1"/>
          <w:numId w:val="0"/>
        </w:numPr>
        <w:spacing w:after="240" w:line="240" w:lineRule="auto"/>
        <w:jc w:val="center"/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</w:pPr>
      <w:r w:rsidRPr="006C5C26">
        <w:rPr>
          <w:rFonts w:ascii="Times New Roman" w:eastAsiaTheme="minorEastAsia" w:hAnsi="Times New Roman" w:cs="Times New Roman"/>
          <w:caps/>
          <w:smallCaps/>
          <w:color w:val="404040" w:themeColor="text1" w:themeTint="BF"/>
          <w:spacing w:val="20"/>
          <w:sz w:val="24"/>
          <w:szCs w:val="24"/>
          <w:lang w:eastAsia="lt-LT"/>
        </w:rPr>
        <w:t xml:space="preserve">TIEKĖJŲ KVALIFIKACIJOS REIKALAVIMAI IR REIKALAVIMAI LAIKYTIS </w:t>
      </w:r>
      <w:r w:rsidRPr="006C5C26">
        <w:rPr>
          <w:rFonts w:ascii="Times New Roman" w:eastAsiaTheme="minorEastAsia" w:hAnsi="Times New Roman" w:cs="Times New Roman"/>
          <w:caps/>
          <w:color w:val="404040" w:themeColor="text1" w:themeTint="BF"/>
          <w:spacing w:val="20"/>
          <w:sz w:val="24"/>
          <w:szCs w:val="24"/>
        </w:rPr>
        <w:t>KOKYBĖS VADYBOS SISTEMOS IR (ARBA) APLINKOS APSAUGOS VADYBOS SISTEMOS STANDARTŲ</w:t>
      </w:r>
    </w:p>
    <w:p w14:paraId="48131B8A" w14:textId="77777777" w:rsidR="00756537" w:rsidRPr="00756537" w:rsidRDefault="00756537" w:rsidP="00756537">
      <w:pPr>
        <w:spacing w:after="0" w:line="20" w:lineRule="atLeast"/>
        <w:ind w:left="567"/>
        <w:contextualSpacing/>
        <w:jc w:val="both"/>
        <w:rPr>
          <w:rFonts w:ascii="Times New Roman" w:hAnsi="Times New Roman" w:cs="Times New Roman"/>
          <w:sz w:val="21"/>
          <w:szCs w:val="21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056"/>
        <w:gridCol w:w="2922"/>
        <w:gridCol w:w="2862"/>
        <w:gridCol w:w="2136"/>
      </w:tblGrid>
      <w:tr w:rsidR="008E5548" w:rsidRPr="002135C2" w14:paraId="034D1B8B" w14:textId="092E28B2" w:rsidTr="008E5548">
        <w:trPr>
          <w:jc w:val="center"/>
        </w:trPr>
        <w:tc>
          <w:tcPr>
            <w:tcW w:w="652" w:type="dxa"/>
            <w:vAlign w:val="center"/>
          </w:tcPr>
          <w:p w14:paraId="7B89DE7E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Eil. Nr.</w:t>
            </w:r>
          </w:p>
        </w:tc>
        <w:tc>
          <w:tcPr>
            <w:tcW w:w="1056" w:type="dxa"/>
          </w:tcPr>
          <w:p w14:paraId="73298307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Pirkimo</w:t>
            </w:r>
          </w:p>
          <w:p w14:paraId="1A949C1B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35C2">
              <w:rPr>
                <w:rFonts w:ascii="Times New Roman" w:hAnsi="Times New Roman" w:cs="Times New Roman"/>
                <w:b/>
                <w:sz w:val="24"/>
              </w:rPr>
              <w:t>dalis</w:t>
            </w:r>
          </w:p>
        </w:tc>
        <w:tc>
          <w:tcPr>
            <w:tcW w:w="2922" w:type="dxa"/>
            <w:vAlign w:val="center"/>
          </w:tcPr>
          <w:p w14:paraId="52357553" w14:textId="1432EAE0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0A6">
              <w:rPr>
                <w:rFonts w:ascii="Times New Roman" w:hAnsi="Times New Roman" w:cs="Times New Roman"/>
                <w:b/>
                <w:sz w:val="24"/>
                <w:szCs w:val="24"/>
              </w:rPr>
              <w:t>Reikalavimas</w:t>
            </w:r>
          </w:p>
        </w:tc>
        <w:tc>
          <w:tcPr>
            <w:tcW w:w="2862" w:type="dxa"/>
            <w:vAlign w:val="center"/>
          </w:tcPr>
          <w:p w14:paraId="67E2CFDC" w14:textId="4AC98D2E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050A6">
              <w:rPr>
                <w:rFonts w:ascii="Times New Roman" w:hAnsi="Times New Roman" w:cs="Times New Roman"/>
                <w:b/>
                <w:sz w:val="24"/>
                <w:szCs w:val="24"/>
              </w:rPr>
              <w:t>Atitiktį reikalavimui įrodantys dokumentai</w:t>
            </w:r>
          </w:p>
        </w:tc>
        <w:tc>
          <w:tcPr>
            <w:tcW w:w="2136" w:type="dxa"/>
          </w:tcPr>
          <w:p w14:paraId="4ADBFD1F" w14:textId="7CFC298C" w:rsidR="008E5548" w:rsidRPr="00E050A6" w:rsidRDefault="00BA6B58" w:rsidP="00E61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6B58">
              <w:rPr>
                <w:rFonts w:ascii="Times New Roman" w:hAnsi="Times New Roman" w:cs="Times New Roman"/>
                <w:b/>
                <w:sz w:val="24"/>
                <w:szCs w:val="24"/>
              </w:rPr>
              <w:t>Atitinkantis subjektas</w:t>
            </w:r>
          </w:p>
        </w:tc>
      </w:tr>
      <w:tr w:rsidR="008E5548" w:rsidRPr="00116D5A" w14:paraId="0CAE4C92" w14:textId="3AF89D27" w:rsidTr="008E5548">
        <w:trPr>
          <w:jc w:val="center"/>
        </w:trPr>
        <w:tc>
          <w:tcPr>
            <w:tcW w:w="652" w:type="dxa"/>
          </w:tcPr>
          <w:p w14:paraId="40265732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</w:tcPr>
          <w:p w14:paraId="19EBFFBF" w14:textId="77777777" w:rsidR="008E5548" w:rsidRPr="002135C2" w:rsidRDefault="008E5548" w:rsidP="00E611B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I</w:t>
            </w:r>
          </w:p>
        </w:tc>
        <w:tc>
          <w:tcPr>
            <w:tcW w:w="2922" w:type="dxa"/>
          </w:tcPr>
          <w:p w14:paraId="0DBF000E" w14:textId="0A025244" w:rsidR="008E5548" w:rsidRPr="002135C2" w:rsidRDefault="008E5548" w:rsidP="00E611B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135C2">
              <w:rPr>
                <w:rFonts w:ascii="Times New Roman" w:hAnsi="Times New Roman" w:cs="Times New Roman"/>
                <w:sz w:val="24"/>
              </w:rPr>
              <w:t>Per pas</w:t>
            </w:r>
            <w:r>
              <w:rPr>
                <w:rFonts w:ascii="Times New Roman" w:hAnsi="Times New Roman" w:cs="Times New Roman"/>
                <w:sz w:val="24"/>
              </w:rPr>
              <w:t xml:space="preserve">kutinius 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3 metus arba per laiką nuo tiekėjo įregistravimo dienos (jei tiekėjas vykdo veiklą trumpiau nei 3 metus) </w:t>
            </w:r>
            <w:r w:rsidRPr="00E7297C">
              <w:rPr>
                <w:rFonts w:ascii="Times New Roman" w:hAnsi="Times New Roman" w:cs="Times New Roman"/>
                <w:sz w:val="24"/>
              </w:rPr>
              <w:t>iki pasiūlymo pateikimo termino pabaigos pagal vieną ar daugiau sutarčių yra savo jėgomis pristatęs ir sumontavęs</w:t>
            </w:r>
            <w:r>
              <w:rPr>
                <w:rFonts w:ascii="Times New Roman" w:hAnsi="Times New Roman" w:cs="Times New Roman"/>
                <w:sz w:val="24"/>
              </w:rPr>
              <w:t xml:space="preserve"> baldų, kurių  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bendra vertė ne mažesnė kaip </w:t>
            </w:r>
            <w:r w:rsidR="00207B76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  <w:r w:rsidRPr="002135C2">
              <w:rPr>
                <w:rFonts w:ascii="Times New Roman" w:hAnsi="Times New Roman" w:cs="Times New Roman"/>
                <w:sz w:val="24"/>
              </w:rPr>
              <w:t>,00 Eur (</w:t>
            </w:r>
            <w:r>
              <w:rPr>
                <w:rFonts w:ascii="Times New Roman" w:hAnsi="Times New Roman" w:cs="Times New Roman"/>
                <w:sz w:val="24"/>
              </w:rPr>
              <w:t>be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PVM). Jei tiekėjas teikia informaciją apie vykdomą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as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 sutartį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is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), laikoma, kad jo patirtis atitinka keliamą reikalavimą, jei vykdomos (-ų) pirkimo sutarties (-</w:t>
            </w:r>
            <w:proofErr w:type="spellStart"/>
            <w:r w:rsidRPr="002135C2">
              <w:rPr>
                <w:rFonts w:ascii="Times New Roman" w:hAnsi="Times New Roman" w:cs="Times New Roman"/>
                <w:sz w:val="24"/>
              </w:rPr>
              <w:t>čių</w:t>
            </w:r>
            <w:proofErr w:type="spellEnd"/>
            <w:r w:rsidRPr="002135C2">
              <w:rPr>
                <w:rFonts w:ascii="Times New Roman" w:hAnsi="Times New Roman" w:cs="Times New Roman"/>
                <w:sz w:val="24"/>
              </w:rPr>
              <w:t>) įvykdyta dalis per pas</w:t>
            </w:r>
            <w:r>
              <w:rPr>
                <w:rFonts w:ascii="Times New Roman" w:hAnsi="Times New Roman" w:cs="Times New Roman"/>
                <w:sz w:val="24"/>
              </w:rPr>
              <w:t>kutinius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 metus arba per laiką nuo tiekėjo įregistravimo dienos (jei </w:t>
            </w:r>
            <w:r w:rsidRPr="0090081C">
              <w:rPr>
                <w:rFonts w:ascii="Times New Roman" w:hAnsi="Times New Roman" w:cs="Times New Roman"/>
                <w:sz w:val="24"/>
              </w:rPr>
              <w:t xml:space="preserve">tiekėjas vykdo veiklą trumpiau nei 3 metus) yra ne mažesnė nei   </w:t>
            </w:r>
            <w:r w:rsidR="004A6004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000</w:t>
            </w:r>
            <w:r w:rsidRPr="002135C2">
              <w:rPr>
                <w:rFonts w:ascii="Times New Roman" w:hAnsi="Times New Roman" w:cs="Times New Roman"/>
                <w:sz w:val="24"/>
              </w:rPr>
              <w:t xml:space="preserve">,00 </w:t>
            </w:r>
            <w:r w:rsidRPr="0090081C">
              <w:rPr>
                <w:rFonts w:ascii="Times New Roman" w:hAnsi="Times New Roman" w:cs="Times New Roman"/>
                <w:sz w:val="24"/>
              </w:rPr>
              <w:t>Eur (</w:t>
            </w:r>
            <w:r>
              <w:rPr>
                <w:rFonts w:ascii="Times New Roman" w:hAnsi="Times New Roman" w:cs="Times New Roman"/>
                <w:sz w:val="24"/>
              </w:rPr>
              <w:t>be</w:t>
            </w:r>
            <w:r w:rsidRPr="0090081C">
              <w:rPr>
                <w:rFonts w:ascii="Times New Roman" w:hAnsi="Times New Roman" w:cs="Times New Roman"/>
                <w:sz w:val="24"/>
              </w:rPr>
              <w:t xml:space="preserve"> PVM).</w:t>
            </w:r>
          </w:p>
        </w:tc>
        <w:tc>
          <w:tcPr>
            <w:tcW w:w="2862" w:type="dxa"/>
          </w:tcPr>
          <w:p w14:paraId="6D4F32CB" w14:textId="77777777" w:rsidR="008E5548" w:rsidRDefault="008E5548" w:rsidP="00590805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</w:rPr>
            </w:pPr>
            <w:r w:rsidRPr="00576007">
              <w:rPr>
                <w:rFonts w:ascii="Times New Roman" w:hAnsi="Times New Roman" w:cs="Times New Roman"/>
                <w:sz w:val="24"/>
              </w:rPr>
              <w:t xml:space="preserve">per paskutinius 3* metus patiektų prekių sąrašas, kuriame nurodytos prekių bendros sumos, datos ir prekių gavėjai (tiek viešieji, tiek privatieji). </w:t>
            </w:r>
            <w:r>
              <w:rPr>
                <w:rFonts w:ascii="Times New Roman" w:hAnsi="Times New Roman" w:cs="Times New Roman"/>
                <w:sz w:val="24"/>
              </w:rPr>
              <w:t>K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artu pateikti užsakovų pažymas, kuriose būtų nurodytos prekių bendros sumos, datos ir vieta, prekių gavėjai, ar </w:t>
            </w:r>
            <w:r>
              <w:rPr>
                <w:rFonts w:ascii="Times New Roman" w:hAnsi="Times New Roman" w:cs="Times New Roman"/>
                <w:sz w:val="24"/>
              </w:rPr>
              <w:t xml:space="preserve">baldai </w:t>
            </w:r>
            <w:r w:rsidRPr="00576007">
              <w:rPr>
                <w:rFonts w:ascii="Times New Roman" w:hAnsi="Times New Roman" w:cs="Times New Roman"/>
                <w:sz w:val="24"/>
              </w:rPr>
              <w:t>buvo pristatyt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>r sumontuot</w:t>
            </w:r>
            <w:r>
              <w:rPr>
                <w:rFonts w:ascii="Times New Roman" w:hAnsi="Times New Roman" w:cs="Times New Roman"/>
                <w:sz w:val="24"/>
              </w:rPr>
              <w:t>i</w:t>
            </w:r>
            <w:r w:rsidRPr="00576007">
              <w:rPr>
                <w:rFonts w:ascii="Times New Roman" w:hAnsi="Times New Roman" w:cs="Times New Roman"/>
                <w:sz w:val="24"/>
              </w:rPr>
              <w:t xml:space="preserve"> tinkamai.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5F87D0FA" w14:textId="5E3B5FAC" w:rsidR="008E5548" w:rsidRPr="00DE0E8D" w:rsidRDefault="008E5548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>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72930185" w14:textId="0A611FD2" w:rsidR="008E5548" w:rsidRPr="002135C2" w:rsidRDefault="008E5548" w:rsidP="00DE0E8D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DE0E8D">
              <w:rPr>
                <w:rFonts w:ascii="Times New Roman" w:hAnsi="Times New Roman" w:cs="Times New Roman"/>
                <w:sz w:val="24"/>
              </w:rPr>
              <w:t>•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E0E8D">
              <w:rPr>
                <w:rFonts w:ascii="Times New Roman" w:hAnsi="Times New Roman" w:cs="Times New Roman"/>
                <w:sz w:val="24"/>
              </w:rPr>
              <w:t>tiekėjas gali remtis kitų ūkio subjektų pajėgumais tik tuo atveju, jeigu tie subjektai patys vykdys tą pirkimo sutarties dalį, kuriai reikia jų turimų pajėgumų;</w:t>
            </w:r>
          </w:p>
        </w:tc>
        <w:tc>
          <w:tcPr>
            <w:tcW w:w="2136" w:type="dxa"/>
          </w:tcPr>
          <w:p w14:paraId="6EB1BF5A" w14:textId="3A54D692" w:rsidR="008E5548" w:rsidRPr="00576007" w:rsidRDefault="00CB497B" w:rsidP="00590805">
            <w:pPr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CB497B">
              <w:rPr>
                <w:rFonts w:ascii="Times New Roman" w:hAnsi="Times New Roman" w:cs="Times New Roman"/>
                <w:sz w:val="24"/>
              </w:rPr>
              <w:t xml:space="preserve">Atsižvelgiant į prisiimamus įsipareigojimus sutarčiai vykdyti: </w:t>
            </w:r>
            <w:r>
              <w:rPr>
                <w:rFonts w:ascii="Times New Roman" w:hAnsi="Times New Roman" w:cs="Times New Roman"/>
                <w:sz w:val="24"/>
              </w:rPr>
              <w:t>Prekių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kėjas, </w:t>
            </w:r>
            <w:r w:rsidR="00563E67">
              <w:rPr>
                <w:rFonts w:ascii="Times New Roman" w:hAnsi="Times New Roman" w:cs="Times New Roman"/>
                <w:sz w:val="24"/>
              </w:rPr>
              <w:t>Prekių</w:t>
            </w:r>
            <w:r w:rsidRPr="00CB497B">
              <w:rPr>
                <w:rFonts w:ascii="Times New Roman" w:hAnsi="Times New Roman" w:cs="Times New Roman"/>
                <w:sz w:val="24"/>
              </w:rPr>
              <w:t xml:space="preserve"> t</w:t>
            </w:r>
            <w:r w:rsidR="00563E67"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>kėjų grupės nariai ir (arba) ūkio subjektas, kurio pajėgumais remiasi P</w:t>
            </w:r>
            <w:r w:rsidR="00563E67">
              <w:rPr>
                <w:rFonts w:ascii="Times New Roman" w:hAnsi="Times New Roman" w:cs="Times New Roman"/>
                <w:sz w:val="24"/>
              </w:rPr>
              <w:t xml:space="preserve">rekių </w:t>
            </w:r>
            <w:r w:rsidRPr="00CB497B">
              <w:rPr>
                <w:rFonts w:ascii="Times New Roman" w:hAnsi="Times New Roman" w:cs="Times New Roman"/>
                <w:sz w:val="24"/>
              </w:rPr>
              <w:t>t</w:t>
            </w:r>
            <w:r w:rsidR="00563E67">
              <w:rPr>
                <w:rFonts w:ascii="Times New Roman" w:hAnsi="Times New Roman" w:cs="Times New Roman"/>
                <w:sz w:val="24"/>
              </w:rPr>
              <w:t>ie</w:t>
            </w:r>
            <w:r w:rsidRPr="00CB497B">
              <w:rPr>
                <w:rFonts w:ascii="Times New Roman" w:hAnsi="Times New Roman" w:cs="Times New Roman"/>
                <w:sz w:val="24"/>
              </w:rPr>
              <w:t>kėjas.</w:t>
            </w:r>
          </w:p>
        </w:tc>
      </w:tr>
    </w:tbl>
    <w:p w14:paraId="6D1F0BF3" w14:textId="77777777" w:rsidR="007B0EE3" w:rsidRDefault="007B0EE3">
      <w:pPr>
        <w:rPr>
          <w:rFonts w:ascii="Times New Roman" w:hAnsi="Times New Roman" w:cs="Times New Roman"/>
        </w:rPr>
      </w:pPr>
    </w:p>
    <w:p w14:paraId="37681462" w14:textId="0467BA1E" w:rsidR="003765FD" w:rsidRPr="00485EC7" w:rsidRDefault="00BA7E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BA7E16">
        <w:rPr>
          <w:rFonts w:ascii="Times New Roman" w:hAnsi="Times New Roman" w:cs="Times New Roman"/>
        </w:rPr>
        <w:t>okybės bei aplinkos apsaugos vadybos sistemų standartai</w:t>
      </w:r>
      <w:r>
        <w:rPr>
          <w:rFonts w:ascii="Times New Roman" w:hAnsi="Times New Roman" w:cs="Times New Roman"/>
        </w:rPr>
        <w:t xml:space="preserve"> šiame pirkime netaikomi.</w:t>
      </w:r>
    </w:p>
    <w:sectPr w:rsidR="003765FD" w:rsidRPr="00485EC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16162" w14:textId="77777777" w:rsidR="00A2405B" w:rsidRDefault="00A2405B" w:rsidP="00756537">
      <w:pPr>
        <w:spacing w:after="0" w:line="240" w:lineRule="auto"/>
      </w:pPr>
      <w:r>
        <w:separator/>
      </w:r>
    </w:p>
  </w:endnote>
  <w:endnote w:type="continuationSeparator" w:id="0">
    <w:p w14:paraId="09F621CB" w14:textId="77777777" w:rsidR="00A2405B" w:rsidRDefault="00A2405B" w:rsidP="007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4B31" w14:textId="77777777" w:rsidR="00A2405B" w:rsidRDefault="00A2405B" w:rsidP="00756537">
      <w:pPr>
        <w:spacing w:after="0" w:line="240" w:lineRule="auto"/>
      </w:pPr>
      <w:r>
        <w:separator/>
      </w:r>
    </w:p>
  </w:footnote>
  <w:footnote w:type="continuationSeparator" w:id="0">
    <w:p w14:paraId="4C263238" w14:textId="77777777" w:rsidR="00A2405B" w:rsidRDefault="00A2405B" w:rsidP="00756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A90AC"/>
    <w:multiLevelType w:val="hybridMultilevel"/>
    <w:tmpl w:val="714E3DC0"/>
    <w:lvl w:ilvl="0" w:tplc="5D2CC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96E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66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BA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C0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CC8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48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FC2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E8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B9C8D"/>
    <w:multiLevelType w:val="hybridMultilevel"/>
    <w:tmpl w:val="1D886D4A"/>
    <w:lvl w:ilvl="0" w:tplc="0B6EB5E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E44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56C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5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442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A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645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4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0B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56A8"/>
    <w:multiLevelType w:val="multilevel"/>
    <w:tmpl w:val="53A8E7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F8752"/>
    <w:multiLevelType w:val="hybridMultilevel"/>
    <w:tmpl w:val="63622670"/>
    <w:lvl w:ilvl="0" w:tplc="0400B7A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AAD2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92D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A6C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A2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F69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2E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527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A0C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54053"/>
    <w:multiLevelType w:val="multilevel"/>
    <w:tmpl w:val="F2E28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11F2225"/>
    <w:multiLevelType w:val="hybridMultilevel"/>
    <w:tmpl w:val="4EF21DCC"/>
    <w:lvl w:ilvl="0" w:tplc="4D16B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944B3"/>
    <w:multiLevelType w:val="hybridMultilevel"/>
    <w:tmpl w:val="247E419C"/>
    <w:lvl w:ilvl="0" w:tplc="7E145A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45662662">
    <w:abstractNumId w:val="1"/>
  </w:num>
  <w:num w:numId="2" w16cid:durableId="1492679598">
    <w:abstractNumId w:val="3"/>
  </w:num>
  <w:num w:numId="3" w16cid:durableId="1053846777">
    <w:abstractNumId w:val="0"/>
  </w:num>
  <w:num w:numId="4" w16cid:durableId="1109739644">
    <w:abstractNumId w:val="4"/>
  </w:num>
  <w:num w:numId="5" w16cid:durableId="209654200">
    <w:abstractNumId w:val="2"/>
  </w:num>
  <w:num w:numId="6" w16cid:durableId="816605103">
    <w:abstractNumId w:val="5"/>
  </w:num>
  <w:num w:numId="7" w16cid:durableId="1271619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537"/>
    <w:rsid w:val="00001AF8"/>
    <w:rsid w:val="00031753"/>
    <w:rsid w:val="00056CF5"/>
    <w:rsid w:val="000659B7"/>
    <w:rsid w:val="000E2E2A"/>
    <w:rsid w:val="00101783"/>
    <w:rsid w:val="00101E3C"/>
    <w:rsid w:val="00141790"/>
    <w:rsid w:val="00147967"/>
    <w:rsid w:val="00170713"/>
    <w:rsid w:val="001C0B33"/>
    <w:rsid w:val="001C7058"/>
    <w:rsid w:val="001F33F2"/>
    <w:rsid w:val="00205FD2"/>
    <w:rsid w:val="00207B76"/>
    <w:rsid w:val="00221DA5"/>
    <w:rsid w:val="00236AB9"/>
    <w:rsid w:val="0024038E"/>
    <w:rsid w:val="00260400"/>
    <w:rsid w:val="002C647E"/>
    <w:rsid w:val="00356EEA"/>
    <w:rsid w:val="003765FD"/>
    <w:rsid w:val="00391D28"/>
    <w:rsid w:val="00395C02"/>
    <w:rsid w:val="003D342C"/>
    <w:rsid w:val="003E1226"/>
    <w:rsid w:val="003F182A"/>
    <w:rsid w:val="003F36A4"/>
    <w:rsid w:val="00402A26"/>
    <w:rsid w:val="004101A1"/>
    <w:rsid w:val="00485EC7"/>
    <w:rsid w:val="00496996"/>
    <w:rsid w:val="004A6004"/>
    <w:rsid w:val="004F0932"/>
    <w:rsid w:val="00502927"/>
    <w:rsid w:val="00524418"/>
    <w:rsid w:val="0052572C"/>
    <w:rsid w:val="00563E67"/>
    <w:rsid w:val="00564353"/>
    <w:rsid w:val="00576007"/>
    <w:rsid w:val="005872CE"/>
    <w:rsid w:val="00590805"/>
    <w:rsid w:val="005E0032"/>
    <w:rsid w:val="00606591"/>
    <w:rsid w:val="00607F87"/>
    <w:rsid w:val="00611016"/>
    <w:rsid w:val="0063002D"/>
    <w:rsid w:val="00637492"/>
    <w:rsid w:val="0065038A"/>
    <w:rsid w:val="00650811"/>
    <w:rsid w:val="00655852"/>
    <w:rsid w:val="00682AB4"/>
    <w:rsid w:val="006C5684"/>
    <w:rsid w:val="006C5C26"/>
    <w:rsid w:val="006F4A71"/>
    <w:rsid w:val="00715FBE"/>
    <w:rsid w:val="00716ECB"/>
    <w:rsid w:val="007250D2"/>
    <w:rsid w:val="00734D4A"/>
    <w:rsid w:val="00741C6B"/>
    <w:rsid w:val="00750747"/>
    <w:rsid w:val="00756537"/>
    <w:rsid w:val="0076699F"/>
    <w:rsid w:val="007B0EE3"/>
    <w:rsid w:val="007D35AA"/>
    <w:rsid w:val="00883AA3"/>
    <w:rsid w:val="008B46B7"/>
    <w:rsid w:val="008C28C7"/>
    <w:rsid w:val="008C7F79"/>
    <w:rsid w:val="008E5548"/>
    <w:rsid w:val="00936301"/>
    <w:rsid w:val="0095203A"/>
    <w:rsid w:val="009978CC"/>
    <w:rsid w:val="009C0A9F"/>
    <w:rsid w:val="009E75F4"/>
    <w:rsid w:val="00A014CB"/>
    <w:rsid w:val="00A23301"/>
    <w:rsid w:val="00A2405B"/>
    <w:rsid w:val="00A26EAD"/>
    <w:rsid w:val="00A34C16"/>
    <w:rsid w:val="00A41576"/>
    <w:rsid w:val="00A73581"/>
    <w:rsid w:val="00AE1896"/>
    <w:rsid w:val="00B80D4A"/>
    <w:rsid w:val="00B80F28"/>
    <w:rsid w:val="00BA6B58"/>
    <w:rsid w:val="00BA7E16"/>
    <w:rsid w:val="00BC0DA0"/>
    <w:rsid w:val="00BC2D65"/>
    <w:rsid w:val="00C34F7C"/>
    <w:rsid w:val="00C552CB"/>
    <w:rsid w:val="00C6534D"/>
    <w:rsid w:val="00C65BAA"/>
    <w:rsid w:val="00C70068"/>
    <w:rsid w:val="00CB497B"/>
    <w:rsid w:val="00D11147"/>
    <w:rsid w:val="00D11298"/>
    <w:rsid w:val="00D340BB"/>
    <w:rsid w:val="00D803BB"/>
    <w:rsid w:val="00DE0E8D"/>
    <w:rsid w:val="00DE1437"/>
    <w:rsid w:val="00E7297C"/>
    <w:rsid w:val="00E84B4F"/>
    <w:rsid w:val="00E917DE"/>
    <w:rsid w:val="00EB0518"/>
    <w:rsid w:val="00EB3B39"/>
    <w:rsid w:val="00EB79E5"/>
    <w:rsid w:val="00EC2EC1"/>
    <w:rsid w:val="00EF0FC9"/>
    <w:rsid w:val="00F04D66"/>
    <w:rsid w:val="00F476A1"/>
    <w:rsid w:val="00F51697"/>
    <w:rsid w:val="00F913FF"/>
    <w:rsid w:val="00FB110B"/>
    <w:rsid w:val="0F70AD3F"/>
    <w:rsid w:val="11AE7FF1"/>
    <w:rsid w:val="145952C7"/>
    <w:rsid w:val="159BC7F9"/>
    <w:rsid w:val="2C31C063"/>
    <w:rsid w:val="2ED463BC"/>
    <w:rsid w:val="3428545F"/>
    <w:rsid w:val="3A06D457"/>
    <w:rsid w:val="3CD322BF"/>
    <w:rsid w:val="437139FB"/>
    <w:rsid w:val="4B5969E5"/>
    <w:rsid w:val="4D9E90BE"/>
    <w:rsid w:val="57F4FF44"/>
    <w:rsid w:val="5860D483"/>
    <w:rsid w:val="5B29E024"/>
    <w:rsid w:val="5E2C354C"/>
    <w:rsid w:val="613FBE4B"/>
    <w:rsid w:val="643F298D"/>
    <w:rsid w:val="653DA213"/>
    <w:rsid w:val="65BCF7B3"/>
    <w:rsid w:val="69A61E6D"/>
    <w:rsid w:val="79A5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208D"/>
  <w15:chartTrackingRefBased/>
  <w15:docId w15:val="{5FB181D7-9E0E-4B49-936F-E500D6D8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699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5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756537"/>
    <w:pPr>
      <w:spacing w:line="276" w:lineRule="auto"/>
    </w:pPr>
    <w:rPr>
      <w:rFonts w:eastAsiaTheme="minorEastAsia"/>
      <w:sz w:val="20"/>
      <w:szCs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756537"/>
    <w:rPr>
      <w:rFonts w:eastAsiaTheme="minorEastAsia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756537"/>
    <w:rPr>
      <w:vertAlign w:val="superscript"/>
    </w:rPr>
  </w:style>
  <w:style w:type="paragraph" w:customStyle="1" w:styleId="paragraph">
    <w:name w:val="paragraph"/>
    <w:basedOn w:val="prastasis"/>
    <w:rsid w:val="0075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756537"/>
  </w:style>
  <w:style w:type="character" w:customStyle="1" w:styleId="eop">
    <w:name w:val="eop"/>
    <w:basedOn w:val="Numatytasispastraiposriftas"/>
    <w:rsid w:val="00756537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756537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756537"/>
    <w:pPr>
      <w:spacing w:line="276" w:lineRule="auto"/>
      <w:ind w:left="720"/>
      <w:contextualSpacing/>
    </w:pPr>
  </w:style>
  <w:style w:type="paragraph" w:customStyle="1" w:styleId="Style37">
    <w:name w:val="Style37"/>
    <w:basedOn w:val="prastasis"/>
    <w:uiPriority w:val="99"/>
    <w:rsid w:val="007565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78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78C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78C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78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78CC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78CC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77E48B150F2E41815E0C5ECE5C2115" ma:contentTypeVersion="0" ma:contentTypeDescription="Kurkite naują dokumentą." ma:contentTypeScope="" ma:versionID="7fd9d51dbd3d8cc990751e5d3650d3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94751863c3011628a01524ea75226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05226E-995A-4D55-9727-833B6192E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E3DB7-51E6-4387-A7EE-61987F18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9827C9-54B4-478F-98CC-8A9406A74D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266</Words>
  <Characters>1702</Characters>
  <Application>Microsoft Office Word</Application>
  <DocSecurity>0</DocSecurity>
  <Lines>87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Pagodinienė Aušra</dc:creator>
  <cp:keywords/>
  <dc:description/>
  <cp:lastModifiedBy>Kęstutis Kliopovas</cp:lastModifiedBy>
  <cp:revision>58</cp:revision>
  <dcterms:created xsi:type="dcterms:W3CDTF">2025-11-19T08:23:00Z</dcterms:created>
  <dcterms:modified xsi:type="dcterms:W3CDTF">2026-04-02T12:08:00Z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0x0101009677E48B150F2E41815E0C5ECE5C2115</vt:lpwstr>
  </property>
</Properties>
</file>