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16C1" w14:textId="2C61C92D" w:rsidR="001062BE" w:rsidRPr="001062BE" w:rsidRDefault="001062BE" w:rsidP="001062BE">
      <w:pPr>
        <w:keepNext/>
        <w:spacing w:after="0" w:line="240" w:lineRule="auto"/>
        <w:ind w:left="424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062B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 Priedas. 1.</w:t>
      </w:r>
      <w:r w:rsidR="00A909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1062B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Techninė specifikacija</w:t>
      </w:r>
    </w:p>
    <w:p w14:paraId="4023ACF7" w14:textId="77777777" w:rsidR="009554DB" w:rsidRPr="009A4667" w:rsidRDefault="009554DB" w:rsidP="009554DB">
      <w:pPr>
        <w:keepNext/>
        <w:spacing w:after="0" w:line="240" w:lineRule="auto"/>
        <w:ind w:left="4245" w:firstLine="1709"/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</w:pPr>
    </w:p>
    <w:p w14:paraId="63E598F6" w14:textId="05BEF378" w:rsidR="00952732" w:rsidRPr="009A4667" w:rsidRDefault="009554DB" w:rsidP="009554DB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lang w:eastAsia="zh-CN"/>
        </w:rPr>
      </w:pPr>
      <w:r w:rsidRPr="009A4667">
        <w:rPr>
          <w:rFonts w:ascii="Times New Roman" w:eastAsia="Times New Roman" w:hAnsi="Times New Roman" w:cs="Times New Roman"/>
          <w:color w:val="000000"/>
          <w:sz w:val="28"/>
          <w:lang w:eastAsia="zh-CN"/>
        </w:rPr>
        <w:t>TECHNINĖ SPECIFIKACIJA</w:t>
      </w:r>
    </w:p>
    <w:p w14:paraId="4574F526" w14:textId="0B21E2BB" w:rsidR="00952732" w:rsidRPr="009A4667" w:rsidRDefault="0089543E" w:rsidP="00952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3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52732" w:rsidRPr="009A4667">
        <w:rPr>
          <w:rFonts w:ascii="Times New Roman" w:eastAsia="Times New Roman" w:hAnsi="Times New Roman" w:cs="Times New Roman"/>
          <w:b/>
          <w:sz w:val="24"/>
          <w:szCs w:val="24"/>
        </w:rPr>
        <w:t xml:space="preserve"> PIRKIMO DALIS: ĮRANGOS TALPINIMO PASLAUGOS </w:t>
      </w:r>
      <w:r w:rsidR="00AC7FE2">
        <w:rPr>
          <w:rFonts w:ascii="Times New Roman" w:eastAsia="Times New Roman" w:hAnsi="Times New Roman" w:cs="Times New Roman"/>
          <w:b/>
          <w:sz w:val="24"/>
          <w:szCs w:val="24"/>
        </w:rPr>
        <w:t>VOKIETIJOJE</w:t>
      </w:r>
    </w:p>
    <w:p w14:paraId="32ED8860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58EFC" w14:textId="0306392D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PO siekdama pagerinti .lt domeno pasiekiamumą ir atsparumą kibernetinėms atakoms, plečia .lt DNS debesijos serverių tinklą ir siekia patalpinti 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E4E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vieną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) DNS debesijos server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7FE2">
        <w:rPr>
          <w:rFonts w:ascii="Times New Roman" w:eastAsia="Times New Roman" w:hAnsi="Times New Roman" w:cs="Times New Roman"/>
          <w:b/>
          <w:bCs/>
          <w:sz w:val="24"/>
          <w:szCs w:val="24"/>
        </w:rPr>
        <w:t>Vokietijoje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9B37A8" w14:textId="243286FC" w:rsidR="00952732" w:rsidRPr="009A4667" w:rsidRDefault="00EE4EE0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>iūlom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 xml:space="preserve"> duomenų centr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 xml:space="preserve"> (toliau – DC) turi atitikti šias poreikių specifikacijas.</w:t>
      </w:r>
    </w:p>
    <w:p w14:paraId="56B30744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 Bendri reikalavimai kiekvienam DC:</w:t>
      </w:r>
    </w:p>
    <w:p w14:paraId="2D2A9060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1.1. DC kuriame talpinama įranga turi atitikti Tier III reikalavimus;</w:t>
      </w:r>
    </w:p>
    <w:p w14:paraId="54F17017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1.2. Perkančiosios organizacijos talpinamai įrangai turi būti užtikrintas nuolatinis 230V elektros energijos tiekimas. Maksimali reikalinga galia 150W. Elektros tiekimas turi būti garantuotas darbiniu ir rezerviniu UPS-ais;</w:t>
      </w:r>
    </w:p>
    <w:p w14:paraId="4D660B8E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1.3. Įrangai reikalinga bent 1U vieta 19 colių komutacinėje spintoje, kuri turi būti tinkama 77 cm ilgio serveriams,  aušinimas tinkamas 700 BTU/h generuojančiai įrangai;</w:t>
      </w:r>
    </w:p>
    <w:p w14:paraId="5ED62153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1.4. Reikalingi ne mažiau kaip 2 elektros tiekimo lizdai;</w:t>
      </w:r>
    </w:p>
    <w:p w14:paraId="57C945B7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1.5. Reikalinga bent viena 1000Base-TX  jungtis ir viena 10G-BaseT ar 10G-SR ar 1000Base-TX tinklo jungtis.</w:t>
      </w:r>
    </w:p>
    <w:p w14:paraId="5F847224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 Reikalavimai kompiuterių tinklui:</w:t>
      </w:r>
    </w:p>
    <w:p w14:paraId="771BC829" w14:textId="5FB0F5A2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2.1. Įrangai turi būti užtikrinta bent </w:t>
      </w:r>
      <w:r w:rsidR="00034418" w:rsidRPr="009A46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344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4418">
        <w:rPr>
          <w:rFonts w:ascii="Times New Roman" w:eastAsia="Times New Roman" w:hAnsi="Times New Roman" w:cs="Times New Roman"/>
          <w:sz w:val="24"/>
          <w:szCs w:val="24"/>
        </w:rPr>
        <w:t>Gbps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tranzitinio ryšio sparta.</w:t>
      </w:r>
    </w:p>
    <w:p w14:paraId="7FDABB1C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2.2. Reikalingi bent </w:t>
      </w:r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paskirti globaliai galiojantys IPv4 adresai;</w:t>
      </w:r>
    </w:p>
    <w:p w14:paraId="054928DF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2.3. Reikalingi bent </w:t>
      </w:r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paskirti globaliai galiojantys Ipv6 adresai;</w:t>
      </w:r>
    </w:p>
    <w:p w14:paraId="62B1A4B0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 BGPv4 sesijos su DC maršrutizatoriumi Perkančiosios organizacijos AS skelbimui:</w:t>
      </w:r>
    </w:p>
    <w:p w14:paraId="5407DE2F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2.4.1. Perkančiosios organizacijos AS skelbiamų BGPv4 maršrutų (IPv4 ir IPv6) priėmimas;</w:t>
      </w:r>
    </w:p>
    <w:p w14:paraId="4CE3A0A4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2.4.2. Perkančiosios organizacijos skelbiamų AS maršrutų (IPv4 ir IPv6) perskelbimas į „</w:t>
      </w:r>
      <w:r w:rsidRPr="009A4667">
        <w:rPr>
          <w:rFonts w:ascii="Times New Roman" w:eastAsia="Times New Roman" w:hAnsi="Times New Roman" w:cs="Times New Roman"/>
          <w:i/>
          <w:sz w:val="24"/>
          <w:szCs w:val="24"/>
        </w:rPr>
        <w:t>upstream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“ autonomines sistemas bei dalyvio „</w:t>
      </w:r>
      <w:r w:rsidRPr="009A4667">
        <w:rPr>
          <w:rFonts w:ascii="Times New Roman" w:eastAsia="Times New Roman" w:hAnsi="Times New Roman" w:cs="Times New Roman"/>
          <w:i/>
          <w:sz w:val="24"/>
          <w:szCs w:val="24"/>
        </w:rPr>
        <w:t>peer'us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“;</w:t>
      </w:r>
    </w:p>
    <w:p w14:paraId="53969F2D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2.4.3. Korektiškas BGPv4 „no-export community“ interpretavimas (neperskelbti AS jeigu Perkančiosios organizacijos maršrutizatorius naudoja šį atributą);</w:t>
      </w:r>
    </w:p>
    <w:p w14:paraId="546554E4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2.5. Paslaugos teikėjas neturi naudoti jokių interneto srauto filtravimo priemonių, nebent tai būtų atskiru susitarimu suderinta su Perkančiąja organizacija;</w:t>
      </w:r>
    </w:p>
    <w:p w14:paraId="4E769CF9" w14:textId="77777777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2.6. Paslaugos pateikiamumas turi būti ne mažesnis už 99,6%. </w:t>
      </w:r>
    </w:p>
    <w:p w14:paraId="3770D6BF" w14:textId="422829D0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Times New Roman" w:hAnsi="Times New Roman" w:cs="Times New Roman"/>
          <w:sz w:val="24"/>
          <w:szCs w:val="24"/>
        </w:rPr>
        <w:t>3. Kitos sąlygos</w:t>
      </w:r>
    </w:p>
    <w:p w14:paraId="7EEB3280" w14:textId="6DE954CA" w:rsidR="00952732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3.1. Į diegimo kainą turi būti įskaičiuotas įrangos fizinis patalpinimas DC, prijungimas prie elektros ir kompiuterių tinklų, BGP sesijos sudarymas. </w:t>
      </w:r>
      <w:r w:rsidR="00741803" w:rsidRPr="007F1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Už įrangos paėmimą ir </w:t>
      </w:r>
      <w:r w:rsidR="00741803">
        <w:rPr>
          <w:rFonts w:ascii="Times New Roman" w:eastAsia="Times New Roman" w:hAnsi="Times New Roman" w:cs="Times New Roman"/>
          <w:b/>
          <w:bCs/>
          <w:sz w:val="24"/>
          <w:szCs w:val="24"/>
        </w:rPr>
        <w:t>atvežimą</w:t>
      </w:r>
      <w:r w:rsidR="00741803" w:rsidRPr="007F1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atsakingas paslaugų teikėjas.</w:t>
      </w:r>
    </w:p>
    <w:p w14:paraId="65D87303" w14:textId="494C9D7C" w:rsidR="008337AA" w:rsidRPr="009A4667" w:rsidRDefault="00952732" w:rsidP="00A90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3.2. Į kainą turi būti įskaičiuotos elektros energijos, ryšio ir kitos talpinimo paslaugos.</w:t>
      </w:r>
    </w:p>
    <w:p w14:paraId="26A3A89E" w14:textId="3255A435" w:rsidR="008337AA" w:rsidRPr="009A4667" w:rsidRDefault="008337AA" w:rsidP="00A9098E">
      <w:pPr>
        <w:spacing w:after="20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4. Šis pirkimas laikomas žaliuoju, nes perkamos Paslaugos tenkina 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</w:rPr>
        <w:t>Lietuvos Respublikos aplinkos ministro 2011 m. birželio 28 d. įsakymo Nr. D1-508 „Dėl aplinkos apsaugos kriterijų taikymo, vykdant žaliuosius pirkimus, tvarkos aprašo patvirtinimo“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(su vėlesniais pakeitimais) 4.4.3. papunktį, 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bookmarkEnd w:id="0"/>
    <w:p w14:paraId="4413D520" w14:textId="77777777" w:rsidR="008337AA" w:rsidRPr="009A4667" w:rsidRDefault="008337AA" w:rsidP="008337AA">
      <w:pPr>
        <w:ind w:left="1276"/>
      </w:pPr>
    </w:p>
    <w:p w14:paraId="4D2A0B1B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0F8EE3D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C4414C" w14:textId="77777777" w:rsidR="00895520" w:rsidRPr="009A4667" w:rsidRDefault="00895520"/>
    <w:sectPr w:rsidR="00895520" w:rsidRPr="009A4667" w:rsidSect="001062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6A58"/>
    <w:multiLevelType w:val="multilevel"/>
    <w:tmpl w:val="D1AA1D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F91DB3"/>
    <w:multiLevelType w:val="hybridMultilevel"/>
    <w:tmpl w:val="4C7A3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00F24"/>
    <w:multiLevelType w:val="hybridMultilevel"/>
    <w:tmpl w:val="0BB804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9745B"/>
    <w:multiLevelType w:val="hybridMultilevel"/>
    <w:tmpl w:val="D5DA86A2"/>
    <w:lvl w:ilvl="0" w:tplc="DCA4FD02">
      <w:start w:val="1"/>
      <w:numFmt w:val="decimal"/>
      <w:lvlText w:val="1.4.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5AB7"/>
    <w:multiLevelType w:val="hybridMultilevel"/>
    <w:tmpl w:val="958452BC"/>
    <w:lvl w:ilvl="0" w:tplc="BA389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83417"/>
    <w:multiLevelType w:val="hybridMultilevel"/>
    <w:tmpl w:val="373EBD18"/>
    <w:styleLink w:val="111111123"/>
    <w:lvl w:ilvl="0" w:tplc="B664C2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245304">
    <w:abstractNumId w:val="5"/>
  </w:num>
  <w:num w:numId="2" w16cid:durableId="722755727">
    <w:abstractNumId w:val="2"/>
  </w:num>
  <w:num w:numId="3" w16cid:durableId="1182204219">
    <w:abstractNumId w:val="0"/>
  </w:num>
  <w:num w:numId="4" w16cid:durableId="173038413">
    <w:abstractNumId w:val="3"/>
  </w:num>
  <w:num w:numId="5" w16cid:durableId="735859368">
    <w:abstractNumId w:val="1"/>
  </w:num>
  <w:num w:numId="6" w16cid:durableId="177381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DB"/>
    <w:rsid w:val="000234D0"/>
    <w:rsid w:val="00034418"/>
    <w:rsid w:val="001062BE"/>
    <w:rsid w:val="00362698"/>
    <w:rsid w:val="003D09AE"/>
    <w:rsid w:val="00525E3F"/>
    <w:rsid w:val="005650DB"/>
    <w:rsid w:val="005B5A7D"/>
    <w:rsid w:val="005C4DCC"/>
    <w:rsid w:val="00720F53"/>
    <w:rsid w:val="00741803"/>
    <w:rsid w:val="008337AA"/>
    <w:rsid w:val="0087368F"/>
    <w:rsid w:val="00883C7D"/>
    <w:rsid w:val="0089543E"/>
    <w:rsid w:val="00895520"/>
    <w:rsid w:val="008F61CF"/>
    <w:rsid w:val="0092599B"/>
    <w:rsid w:val="00952732"/>
    <w:rsid w:val="009554DB"/>
    <w:rsid w:val="0098462A"/>
    <w:rsid w:val="009A4667"/>
    <w:rsid w:val="00A9098E"/>
    <w:rsid w:val="00AC7FE2"/>
    <w:rsid w:val="00AF7191"/>
    <w:rsid w:val="00D93EE5"/>
    <w:rsid w:val="00EE4EE0"/>
    <w:rsid w:val="00FA5270"/>
    <w:rsid w:val="00F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987C"/>
  <w15:chartTrackingRefBased/>
  <w15:docId w15:val="{1A462814-91D0-45CF-BB85-F8CFDF9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5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table1">
    <w:name w:val="ab_table1"/>
    <w:basedOn w:val="TableNormal"/>
    <w:uiPriority w:val="99"/>
    <w:rsid w:val="009554DB"/>
    <w:pPr>
      <w:keepNext/>
      <w:keepLines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jc w:val="center"/>
      </w:pPr>
      <w:rPr>
        <w:rFonts w:ascii="Times New Roman" w:hAnsi="Times New Roman"/>
        <w:b/>
        <w:sz w:val="20"/>
      </w:rPr>
      <w:tblPr/>
      <w:tcPr>
        <w:vAlign w:val="center"/>
      </w:tcPr>
    </w:tblStylePr>
  </w:style>
  <w:style w:type="numbering" w:customStyle="1" w:styleId="111111123">
    <w:name w:val="1 / 1.1 / 1.1.1123"/>
    <w:basedOn w:val="NoList"/>
    <w:next w:val="111111"/>
    <w:rsid w:val="009554DB"/>
    <w:pPr>
      <w:numPr>
        <w:numId w:val="1"/>
      </w:numPr>
    </w:pPr>
  </w:style>
  <w:style w:type="numbering" w:styleId="111111">
    <w:name w:val="Outline List 2"/>
    <w:basedOn w:val="NoList"/>
    <w:uiPriority w:val="99"/>
    <w:semiHidden/>
    <w:unhideWhenUsed/>
    <w:rsid w:val="00955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2625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Jakštas Raimondas</dc:creator>
  <cp:keywords/>
  <dc:description/>
  <cp:lastModifiedBy>Almina Zinevičienė</cp:lastModifiedBy>
  <cp:revision>5</cp:revision>
  <dcterms:created xsi:type="dcterms:W3CDTF">2026-04-02T09:51:00Z</dcterms:created>
  <dcterms:modified xsi:type="dcterms:W3CDTF">2026-04-02T10:10:00Z</dcterms:modified>
</cp:coreProperties>
</file>