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08B54A4B"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7B25C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6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7B25C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balandžio 2</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3D33B3C3" w14:textId="646BF032" w:rsidR="00A76E00" w:rsidRDefault="00C32DD3"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ARTROSKOPIN</w:t>
      </w:r>
      <w:r w:rsidR="00185F02">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IAI IMPLANTAI IR</w:t>
      </w: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PRIEMONĖS</w:t>
      </w:r>
      <w:r w:rsidR="00A76E00" w:rsidRPr="008A2589">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(NR. </w:t>
      </w:r>
      <w:r w:rsidR="007B25C6" w:rsidRPr="007B25C6">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10858-2</w:t>
      </w:r>
      <w:r w:rsidR="00A76E00" w:rsidRPr="008A2589">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69964D07" w14:textId="77777777" w:rsidR="00BD21BB" w:rsidRPr="00F216CE" w:rsidRDefault="00BD21BB"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BENDROSIOS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5CE9F0DE"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juridinio asmens kodas 124243848, PVM mokėtojo kodas LT242438412, adresas Šiltnamių g. 29, 041</w:t>
      </w:r>
      <w:r w:rsidR="007B25C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1.2. Šis viešasis pirkimas atliekamas vadovaujantis Lietuvos Respublikos viešųjų pirkimų įstatymu, Lietuvos Respublikos civiliniu kodeksu, kitais viešuosius pirkimus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reglamentuojančiais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teisės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aktais bei šiomis pirkimo sąlygomis. Vartojamos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sąvokos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apibrėžtos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Viešųju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įstatyme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0D58F914" w14:textId="5B2D2633"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57F5041B" w:rsidR="00A76E00" w:rsidRPr="00F216CE" w:rsidRDefault="00A76E00" w:rsidP="00A27F9A">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236 2005, el. p.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aurelija.jokimciene@rvul.lt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4EACD85B" w:rsidR="00A76E00" w:rsidRPr="00E15A7C" w:rsidRDefault="00A76E00" w:rsidP="00A27F9A">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6DAB72F9" w:rsidR="00F762E3"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A27F9A">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7B25C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7</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dalis</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65669B43"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A27F9A">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p>
    <w:p w14:paraId="5A588DC8" w14:textId="2C5F4D41" w:rsidR="00A76E00"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A27F9A">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753012F3" w14:textId="5F239060" w:rsidR="00A27F9A"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A27F9A">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 Pirkimo sąlygų techninėje specifikacijoje galimai nurodyti (jei yra) konkretūs modeliai ar tiekimo šaltiniai, konkretūs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5AAA3414" w14:textId="7266A3F0" w:rsidR="00A76E00"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27F9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A27F9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66AC320F"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Pr>
          <w:rFonts w:ascii="Times New Roman" w:eastAsia="Arial Unicode MS" w:hAnsi="Times New Roman" w:cs="Times New Roman"/>
          <w:kern w:val="0"/>
          <w:sz w:val="24"/>
          <w:szCs w:val="24"/>
          <w:bdr w:val="nil"/>
          <w14:ligatures w14:val="none"/>
        </w:rPr>
        <w:tab/>
      </w:r>
      <w:r w:rsidR="00A27F9A">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2.</w:t>
      </w:r>
      <w:r w:rsidR="00A27F9A">
        <w:rPr>
          <w:rFonts w:ascii="Times New Roman" w:eastAsia="Arial Unicode MS" w:hAnsi="Times New Roman" w:cs="Times New Roman"/>
          <w:kern w:val="0"/>
          <w:sz w:val="24"/>
          <w:szCs w:val="24"/>
          <w:bdr w:val="nil"/>
          <w14:ligatures w14:val="none"/>
        </w:rPr>
        <w:t>7</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636CAC">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77777777" w:rsidR="00A76E00"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77777777"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 xml:space="preserve">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77777777"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ab/>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7777777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ab/>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7777777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ab/>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7777777"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ab/>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Pr="00F216CE">
        <w:rPr>
          <w:rFonts w:ascii="Times New Roman" w:eastAsia="Verdana" w:hAnsi="Times New Roman" w:cs="Times New Roman"/>
          <w:b/>
          <w:noProof/>
          <w:kern w:val="0"/>
          <w:sz w:val="24"/>
          <w:szCs w:val="24"/>
          <w:bdr w:val="nil"/>
          <w14:ligatures w14:val="none"/>
        </w:rPr>
        <w:t>Lentelės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77777777"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ab/>
        <w:t>3.7. Perkančioji organizacija nereikalauja iš tiekėjo pateikti dokumentų, patvirtinančių jo pašalinimo pagrindų nebuvimą, jeigu ji:</w:t>
      </w:r>
    </w:p>
    <w:p w14:paraId="0ECC4602" w14:textId="77777777"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 xml:space="preserve"> </w:t>
      </w:r>
      <w:r w:rsidRPr="00F216CE">
        <w:rPr>
          <w:rFonts w:ascii="Times New Roman" w:eastAsia="Arial Unicode MS" w:hAnsi="Times New Roman" w:cs="Times New Roman"/>
          <w:kern w:val="0"/>
          <w:sz w:val="24"/>
          <w:szCs w:val="24"/>
          <w:bdr w:val="nil"/>
          <w14:ligatures w14:val="none"/>
        </w:rPr>
        <w:tab/>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77777777"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3.7.2. šiuos dokumentus jau turi iš ankstesnių pirkimo procedūrų, jeigu šiuose dokumentuose nurodyta informacija vis dar yra aktuali (dokumentas išduotas prieš ne daugiau dienų, negu nurodyta atitinkamoje žemiau esančios lentelės eilutėje).</w:t>
      </w:r>
    </w:p>
    <w:p w14:paraId="06EF7AC5" w14:textId="77777777" w:rsidR="00A76E00" w:rsidRPr="00F216CE" w:rsidRDefault="00A76E00" w:rsidP="00A76E00">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7777777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3.8.1. priesaikos deklaracija;</w:t>
      </w:r>
    </w:p>
    <w:p w14:paraId="043BA7EE" w14:textId="7777777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77777777"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ab/>
      </w:r>
      <w:r w:rsidRPr="00F216CE">
        <w:rPr>
          <w:rFonts w:ascii="Times New Roman" w:eastAsia="Times New Roman" w:hAnsi="Times New Roman" w:cs="Times New Roman"/>
          <w:kern w:val="0"/>
          <w:sz w:val="24"/>
          <w:szCs w:val="24"/>
          <w:bdr w:val="nil"/>
          <w14:ligatures w14:val="none"/>
        </w:rPr>
        <w:tab/>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A27F9A" w:rsidRPr="00284765" w14:paraId="770BE070"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374C0D" w14:textId="7D84B04E" w:rsidR="00A27F9A" w:rsidRPr="00284765" w:rsidRDefault="00A27F9A" w:rsidP="00A27F9A">
            <w:pPr>
              <w:spacing w:after="0" w:line="240" w:lineRule="auto"/>
              <w:ind w:left="32"/>
              <w:jc w:val="center"/>
              <w:rPr>
                <w:rFonts w:ascii="Times New Roman" w:eastAsia="Times New Roman" w:hAnsi="Times New Roman" w:cs="Times New Roman"/>
                <w:b/>
                <w:bCs/>
                <w:kern w:val="0"/>
                <w:lang w:eastAsia="lt-LT"/>
                <w14:ligatures w14:val="none"/>
              </w:rPr>
            </w:pPr>
            <w:r w:rsidRPr="00915F57">
              <w:rPr>
                <w:rFonts w:ascii="Times New Roman" w:hAnsi="Times New Roman" w:cs="Times New Roman"/>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6D89D4" w14:textId="7188522B" w:rsidR="00A27F9A" w:rsidRPr="00284765" w:rsidRDefault="00A27F9A" w:rsidP="00A27F9A">
            <w:pPr>
              <w:spacing w:after="0" w:line="240" w:lineRule="auto"/>
              <w:jc w:val="center"/>
              <w:rPr>
                <w:rFonts w:ascii="Times New Roman" w:eastAsia="Times New Roman" w:hAnsi="Times New Roman" w:cs="Times New Roman"/>
                <w:bCs/>
                <w:kern w:val="0"/>
                <w14:ligatures w14:val="none"/>
              </w:rPr>
            </w:pPr>
            <w:r w:rsidRPr="00915F57">
              <w:rPr>
                <w:rFonts w:ascii="Times New Roman" w:hAnsi="Times New Roman" w:cs="Times New Roman"/>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D7491" w14:textId="4955CDAE" w:rsidR="00A27F9A" w:rsidRPr="00284765" w:rsidRDefault="00A27F9A" w:rsidP="00A27F9A">
            <w:pPr>
              <w:spacing w:after="0" w:line="240" w:lineRule="auto"/>
              <w:jc w:val="center"/>
              <w:rPr>
                <w:rFonts w:ascii="Times New Roman" w:eastAsia="Yu Mincho" w:hAnsi="Times New Roman" w:cs="Times New Roman"/>
                <w:b/>
                <w:bCs/>
                <w:kern w:val="0"/>
                <w:lang w:eastAsia="lt-LT"/>
                <w14:ligatures w14:val="none"/>
              </w:rPr>
            </w:pPr>
            <w:r w:rsidRPr="00915F57">
              <w:rPr>
                <w:rFonts w:ascii="Times New Roman" w:eastAsia="Yu Mincho" w:hAnsi="Times New Roman" w:cs="Times New Roman"/>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7D9D65" w14:textId="1E967837" w:rsidR="00A27F9A" w:rsidRPr="00284765" w:rsidRDefault="00A27F9A" w:rsidP="00A27F9A">
            <w:pPr>
              <w:spacing w:after="0" w:line="240" w:lineRule="auto"/>
              <w:jc w:val="center"/>
              <w:rPr>
                <w:rFonts w:ascii="Times New Roman" w:eastAsia="Times New Roman" w:hAnsi="Times New Roman" w:cs="Times New Roman"/>
                <w:bCs/>
                <w:iCs/>
                <w:kern w:val="0"/>
                <w14:ligatures w14:val="none"/>
              </w:rPr>
            </w:pPr>
            <w:r w:rsidRPr="00915F57">
              <w:rPr>
                <w:rFonts w:ascii="Times New Roman" w:hAnsi="Times New Roman" w:cs="Times New Roman"/>
                <w:b/>
              </w:rPr>
              <w:t>Pašalinimo pagrindų nebuvimą įrodantys dokumentai</w:t>
            </w:r>
          </w:p>
        </w:tc>
      </w:tr>
      <w:tr w:rsidR="00A27F9A" w:rsidRPr="00284765" w14:paraId="561E2174"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E2419" w14:textId="77777777" w:rsidR="00A27F9A" w:rsidRPr="00284765" w:rsidRDefault="00A27F9A" w:rsidP="00A27F9A">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9289A"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76899"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2C948874"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59439FEF"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B6CD8"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lastRenderedPageBreak/>
              <w:t>4) nusikalstamą bankrotą;</w:t>
            </w:r>
          </w:p>
          <w:p w14:paraId="586B45DA"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26639C8E"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5679BDB0"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176EFB6E"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7B0736B" w14:textId="77777777" w:rsidR="00A27F9A" w:rsidRPr="00915F57" w:rsidRDefault="00A27F9A" w:rsidP="00A27F9A">
            <w:pPr>
              <w:pStyle w:val="NoSpacing"/>
              <w:jc w:val="both"/>
              <w:rPr>
                <w:rFonts w:ascii="Times New Roman" w:hAnsi="Times New Roman" w:cs="Times New Roman"/>
                <w:b/>
                <w:bCs/>
                <w:sz w:val="22"/>
                <w:szCs w:val="22"/>
                <w:lang w:eastAsia="en-US"/>
              </w:rPr>
            </w:pPr>
          </w:p>
          <w:p w14:paraId="67489C25"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679B3432" w14:textId="77777777" w:rsidR="00A27F9A" w:rsidRPr="00915F57" w:rsidRDefault="00A27F9A" w:rsidP="00A27F9A">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82E4C90" w14:textId="77777777" w:rsidR="00A27F9A" w:rsidRPr="00915F57" w:rsidRDefault="00A27F9A" w:rsidP="00A27F9A">
            <w:pPr>
              <w:pStyle w:val="NoSpacing"/>
              <w:jc w:val="both"/>
              <w:rPr>
                <w:rFonts w:ascii="Times New Roman" w:hAnsi="Times New Roman" w:cs="Times New Roman"/>
                <w:b/>
                <w:bCs/>
                <w:sz w:val="22"/>
                <w:szCs w:val="22"/>
                <w:lang w:eastAsia="en-US"/>
              </w:rPr>
            </w:pPr>
          </w:p>
          <w:p w14:paraId="333C0775" w14:textId="77777777" w:rsidR="00A27F9A" w:rsidRPr="00C72FB6" w:rsidRDefault="00A27F9A" w:rsidP="00A27F9A">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F6D07F" w14:textId="77777777" w:rsidR="00A27F9A" w:rsidRPr="00915F57" w:rsidRDefault="00A27F9A" w:rsidP="00A27F9A">
            <w:pPr>
              <w:pStyle w:val="NoSpacing"/>
              <w:jc w:val="both"/>
              <w:rPr>
                <w:rFonts w:ascii="Times New Roman" w:hAnsi="Times New Roman" w:cs="Times New Roman"/>
                <w:b/>
                <w:sz w:val="22"/>
                <w:szCs w:val="22"/>
                <w:lang w:eastAsia="en-US"/>
              </w:rPr>
            </w:pPr>
          </w:p>
          <w:p w14:paraId="1CAF3638" w14:textId="37A96C6F" w:rsidR="00A27F9A" w:rsidRPr="00284765" w:rsidRDefault="00A27F9A" w:rsidP="00A27F9A">
            <w:pPr>
              <w:spacing w:after="0" w:line="240" w:lineRule="auto"/>
              <w:jc w:val="both"/>
              <w:rPr>
                <w:rFonts w:ascii="Times New Roman" w:eastAsia="Times New Roman" w:hAnsi="Times New Roman" w:cs="Times New Roman"/>
                <w:b/>
                <w:bCs/>
                <w:kern w:val="0"/>
                <w14:ligatures w14:val="none"/>
              </w:rPr>
            </w:pPr>
            <w:r w:rsidRPr="00192AE0">
              <w:rPr>
                <w:rFonts w:ascii="Times New Roman" w:hAnsi="Times New Roman" w:cs="Times New Roman"/>
                <w:bCs/>
              </w:rPr>
              <w:t xml:space="preserve">3) tiekėjo, kuris yra juridinis asmuo, kita organizacija ar jos </w:t>
            </w:r>
            <w:r w:rsidRPr="00941760">
              <w:rPr>
                <w:rFonts w:ascii="Times New Roman" w:hAnsi="Times New Roman" w:cs="Times New Roman"/>
              </w:rPr>
              <w:t>struktūrinis</w:t>
            </w:r>
            <w:r w:rsidRPr="00192AE0">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00041" w14:textId="77777777" w:rsidR="00A27F9A" w:rsidRPr="00915F57" w:rsidRDefault="00A27F9A" w:rsidP="00A27F9A">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0286968F" w14:textId="77777777" w:rsidR="00A27F9A" w:rsidRPr="00915F57" w:rsidRDefault="00A27F9A" w:rsidP="00A27F9A">
            <w:pPr>
              <w:pStyle w:val="NoSpacing"/>
              <w:jc w:val="both"/>
              <w:rPr>
                <w:rFonts w:ascii="Times New Roman" w:eastAsia="Yu Mincho" w:hAnsi="Times New Roman" w:cs="Times New Roman"/>
                <w:sz w:val="22"/>
                <w:szCs w:val="22"/>
                <w:lang w:eastAsia="en-US"/>
              </w:rPr>
            </w:pPr>
          </w:p>
          <w:p w14:paraId="004A905E" w14:textId="77777777" w:rsidR="00A27F9A" w:rsidRPr="00915F57" w:rsidRDefault="00A27F9A" w:rsidP="00A27F9A">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47912444" w14:textId="77777777" w:rsidR="00A27F9A" w:rsidRPr="00915F57" w:rsidRDefault="00A27F9A" w:rsidP="00A27F9A">
            <w:pPr>
              <w:pStyle w:val="NoSpacing"/>
              <w:jc w:val="both"/>
              <w:rPr>
                <w:rFonts w:ascii="Times New Roman" w:eastAsia="Yu Mincho" w:hAnsi="Times New Roman" w:cs="Times New Roman"/>
                <w:sz w:val="22"/>
                <w:szCs w:val="22"/>
                <w:lang w:eastAsia="en-US"/>
              </w:rPr>
            </w:pPr>
          </w:p>
          <w:p w14:paraId="238F1144" w14:textId="2629256F" w:rsidR="00A27F9A" w:rsidRPr="00284765" w:rsidRDefault="00A27F9A" w:rsidP="00A27F9A">
            <w:pPr>
              <w:spacing w:after="0" w:line="240" w:lineRule="auto"/>
              <w:jc w:val="both"/>
              <w:rPr>
                <w:rFonts w:ascii="Times New Roman" w:eastAsia="Yu Mincho" w:hAnsi="Times New Roman" w:cs="Times New Roman"/>
                <w:kern w:val="0"/>
                <w14:ligatures w14:val="none"/>
              </w:rPr>
            </w:pPr>
            <w:r w:rsidRPr="00915F57">
              <w:rPr>
                <w:rFonts w:ascii="Times New Roman" w:eastAsia="Yu Mincho" w:hAnsi="Times New Roman" w:cs="Times New Roman"/>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DC9A6" w14:textId="77777777" w:rsidR="00A27F9A" w:rsidRPr="00915F57" w:rsidRDefault="00A27F9A" w:rsidP="00A27F9A">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417DB33B" w14:textId="77777777" w:rsidR="00A27F9A" w:rsidRPr="00915F57" w:rsidRDefault="00A27F9A" w:rsidP="00A27F9A">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E51B4AE" w14:textId="77777777" w:rsidR="00A27F9A" w:rsidRPr="00915F57" w:rsidRDefault="00A27F9A" w:rsidP="00A27F9A">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6F8D2D4E" w14:textId="77777777" w:rsidR="00A27F9A" w:rsidRPr="00915F57" w:rsidRDefault="00A27F9A" w:rsidP="00A27F9A">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6100F16" w14:textId="77777777" w:rsidR="00A27F9A" w:rsidRPr="00915F57" w:rsidRDefault="00A27F9A" w:rsidP="00A27F9A">
            <w:pPr>
              <w:pStyle w:val="NoSpacing"/>
              <w:rPr>
                <w:rFonts w:ascii="Times New Roman" w:hAnsi="Times New Roman" w:cs="Times New Roman"/>
                <w:sz w:val="22"/>
                <w:szCs w:val="22"/>
                <w:lang w:eastAsia="en-US"/>
              </w:rPr>
            </w:pPr>
          </w:p>
          <w:p w14:paraId="011F7B50" w14:textId="77777777" w:rsidR="00A27F9A" w:rsidRPr="00915F57" w:rsidRDefault="00A27F9A" w:rsidP="00A27F9A">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2FCA6802" w14:textId="77777777" w:rsidR="00A27F9A" w:rsidRPr="00915F57" w:rsidRDefault="00A27F9A" w:rsidP="00A27F9A">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0304D432" w14:textId="77777777" w:rsidR="00A27F9A" w:rsidRPr="00915F57" w:rsidRDefault="00A27F9A" w:rsidP="00A27F9A">
            <w:pPr>
              <w:pStyle w:val="NoSpacing"/>
              <w:rPr>
                <w:rFonts w:ascii="Times New Roman" w:hAnsi="Times New Roman" w:cs="Times New Roman"/>
                <w:sz w:val="22"/>
                <w:szCs w:val="22"/>
              </w:rPr>
            </w:pPr>
          </w:p>
          <w:p w14:paraId="6B4D3B5F" w14:textId="77777777" w:rsidR="00A27F9A" w:rsidRPr="00915F57" w:rsidRDefault="00A27F9A" w:rsidP="00A27F9A">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 xml:space="preserve">tos dienos, kai tiekėjas perkančiosios organizacijos prašymu turės pateikti pašalinimo </w:t>
            </w:r>
            <w:r w:rsidRPr="00915F57">
              <w:rPr>
                <w:rFonts w:ascii="Times New Roman" w:eastAsia="Times New Roman" w:hAnsi="Times New Roman" w:cs="Times New Roman"/>
                <w:i/>
                <w:iCs/>
                <w:sz w:val="22"/>
                <w:szCs w:val="22"/>
              </w:rPr>
              <w:lastRenderedPageBreak/>
              <w:t>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0CEB8C5D" w14:textId="77777777" w:rsidR="00A27F9A" w:rsidRPr="00915F57" w:rsidRDefault="00A27F9A" w:rsidP="00A27F9A">
            <w:pPr>
              <w:pStyle w:val="NoSpacing"/>
              <w:rPr>
                <w:rFonts w:ascii="Times New Roman" w:hAnsi="Times New Roman" w:cs="Times New Roman"/>
                <w:b/>
                <w:bCs/>
                <w:sz w:val="22"/>
                <w:szCs w:val="22"/>
              </w:rPr>
            </w:pPr>
          </w:p>
          <w:p w14:paraId="43747A51" w14:textId="77777777" w:rsidR="00A27F9A" w:rsidRPr="00915F57" w:rsidRDefault="00A27F9A" w:rsidP="00A27F9A">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685478C" w14:textId="77777777" w:rsidR="00A27F9A" w:rsidRPr="00915F57" w:rsidRDefault="00A27F9A" w:rsidP="00A27F9A">
            <w:pPr>
              <w:pStyle w:val="NoSpacing"/>
              <w:jc w:val="both"/>
              <w:rPr>
                <w:rFonts w:ascii="Times New Roman" w:hAnsi="Times New Roman" w:cs="Times New Roman"/>
                <w:bCs/>
                <w:sz w:val="22"/>
                <w:szCs w:val="22"/>
              </w:rPr>
            </w:pPr>
          </w:p>
          <w:p w14:paraId="3EDD9807" w14:textId="77777777" w:rsidR="00A27F9A" w:rsidRPr="00284765" w:rsidRDefault="00A27F9A" w:rsidP="00A27F9A">
            <w:pPr>
              <w:spacing w:after="0" w:line="240" w:lineRule="auto"/>
              <w:jc w:val="both"/>
              <w:rPr>
                <w:rFonts w:ascii="Times New Roman" w:eastAsia="Times New Roman" w:hAnsi="Times New Roman" w:cs="Times New Roman"/>
                <w:b/>
                <w:bCs/>
                <w:kern w:val="0"/>
                <w:lang w:eastAsia="lt-LT"/>
                <w14:ligatures w14:val="none"/>
              </w:rPr>
            </w:pPr>
          </w:p>
        </w:tc>
      </w:tr>
      <w:tr w:rsidR="00A27F9A" w:rsidRPr="00284765" w14:paraId="1DDC5554"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05440" w14:textId="77777777" w:rsidR="00A27F9A" w:rsidRPr="00284765" w:rsidRDefault="00A27F9A" w:rsidP="00A27F9A">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CEC52" w14:textId="300F5B98" w:rsidR="00A27F9A" w:rsidRPr="00284765" w:rsidRDefault="00A27F9A" w:rsidP="00A27F9A">
            <w:pPr>
              <w:spacing w:after="0" w:line="240" w:lineRule="auto"/>
              <w:jc w:val="both"/>
              <w:rPr>
                <w:rFonts w:ascii="Times New Roman" w:eastAsia="Times New Roman" w:hAnsi="Times New Roman" w:cs="Times New Roman"/>
                <w:kern w:val="0"/>
                <w14:ligatures w14:val="none"/>
              </w:rPr>
            </w:pPr>
            <w:r w:rsidRPr="00E40750">
              <w:rPr>
                <w:rFonts w:ascii="Times New Roman" w:hAnsi="Times New Roman" w:cs="Times New Roman"/>
              </w:rPr>
              <w:t xml:space="preserve">Tiekėjas yra neatlikęs jam paskirtos baudžiamojo poveikio priemonės – </w:t>
            </w:r>
            <w:r w:rsidRPr="00E40750">
              <w:rPr>
                <w:rFonts w:ascii="Times New Roman" w:hAnsi="Times New Roman" w:cs="Times New Roman"/>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716E8" w14:textId="77777777" w:rsidR="00A27F9A" w:rsidRPr="00E40750" w:rsidRDefault="00A27F9A" w:rsidP="00A27F9A">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lastRenderedPageBreak/>
              <w:t>VPĮ 46 straipsnio 2¹ dalis</w:t>
            </w:r>
          </w:p>
          <w:p w14:paraId="60068903" w14:textId="77777777" w:rsidR="00A27F9A" w:rsidRPr="00E40750" w:rsidRDefault="00A27F9A" w:rsidP="00A27F9A">
            <w:pPr>
              <w:pStyle w:val="NoSpacing"/>
              <w:jc w:val="both"/>
              <w:rPr>
                <w:rFonts w:ascii="Times New Roman" w:eastAsia="Yu Mincho" w:hAnsi="Times New Roman" w:cs="Times New Roman"/>
                <w:b/>
                <w:bCs/>
                <w:sz w:val="22"/>
                <w:szCs w:val="22"/>
              </w:rPr>
            </w:pPr>
          </w:p>
          <w:p w14:paraId="75C323E9" w14:textId="77777777" w:rsidR="00A27F9A" w:rsidRDefault="00A27F9A" w:rsidP="00A27F9A">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lastRenderedPageBreak/>
              <w:t>EBVPD III dalies D2 punktas</w:t>
            </w:r>
          </w:p>
          <w:p w14:paraId="6FB2F428" w14:textId="5839B5FA" w:rsidR="00A27F9A" w:rsidRPr="00284765" w:rsidRDefault="00A27F9A" w:rsidP="00A27F9A">
            <w:pPr>
              <w:spacing w:after="0" w:line="240" w:lineRule="auto"/>
              <w:jc w:val="both"/>
              <w:rPr>
                <w:rFonts w:ascii="Times New Roman" w:eastAsia="Yu Mincho" w:hAnsi="Times New Roman" w:cs="Times New Roman"/>
                <w:b/>
                <w:bCs/>
                <w:kern w:val="0"/>
                <w:lang w:eastAsia="lt-LT"/>
                <w14:ligatures w14:val="none"/>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F9CA7" w14:textId="77777777" w:rsidR="00A27F9A" w:rsidRPr="00E40750" w:rsidRDefault="00A27F9A" w:rsidP="00A27F9A">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lastRenderedPageBreak/>
              <w:t xml:space="preserve">Iš Lietuvoje įsteigtų subjektų įrodančių dokumentų </w:t>
            </w:r>
            <w:r w:rsidRPr="00E40750">
              <w:rPr>
                <w:rFonts w:ascii="Times New Roman" w:hAnsi="Times New Roman" w:cs="Times New Roman"/>
                <w:sz w:val="22"/>
                <w:szCs w:val="22"/>
                <w:lang w:eastAsia="en-US"/>
              </w:rPr>
              <w:lastRenderedPageBreak/>
              <w:t>nereikalaujama. Užtenka pateikto EBVPD.</w:t>
            </w:r>
          </w:p>
          <w:p w14:paraId="3F4D91BA" w14:textId="5A458A18" w:rsidR="00A27F9A" w:rsidRPr="00284765" w:rsidRDefault="00A27F9A" w:rsidP="00A27F9A">
            <w:pPr>
              <w:spacing w:after="0" w:line="240" w:lineRule="auto"/>
              <w:jc w:val="both"/>
              <w:rPr>
                <w:rFonts w:ascii="Times New Roman" w:eastAsia="Times New Roman" w:hAnsi="Times New Roman" w:cs="Times New Roman"/>
                <w:kern w:val="0"/>
                <w:lang w:eastAsia="lt-LT"/>
                <w14:ligatures w14:val="none"/>
              </w:rPr>
            </w:pPr>
          </w:p>
        </w:tc>
      </w:tr>
      <w:tr w:rsidR="00A27F9A" w:rsidRPr="00284765" w14:paraId="12E0B833"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641F8" w14:textId="77777777" w:rsidR="00A27F9A" w:rsidRPr="00284765" w:rsidRDefault="00A27F9A" w:rsidP="00A27F9A">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37057"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59B04B" w14:textId="77777777" w:rsidR="00A27F9A" w:rsidRPr="00915F57" w:rsidRDefault="00A27F9A" w:rsidP="00A27F9A">
            <w:pPr>
              <w:pStyle w:val="NoSpacing"/>
              <w:jc w:val="both"/>
              <w:rPr>
                <w:rFonts w:ascii="Times New Roman" w:hAnsi="Times New Roman" w:cs="Times New Roman"/>
                <w:b/>
                <w:bCs/>
                <w:sz w:val="22"/>
                <w:szCs w:val="22"/>
                <w:lang w:eastAsia="en-US"/>
              </w:rPr>
            </w:pPr>
          </w:p>
          <w:p w14:paraId="13CCFC4C"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39F7BB4A" w14:textId="77777777" w:rsidR="00A27F9A" w:rsidRPr="00565C4C" w:rsidRDefault="00A27F9A" w:rsidP="00A27F9A">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FD8CAE4" w14:textId="77777777" w:rsidR="00A27F9A" w:rsidRPr="00915F57" w:rsidRDefault="00A27F9A" w:rsidP="00A27F9A">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6AEC71D4"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0BD7CC87"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E09EB" w14:textId="77777777" w:rsidR="00A27F9A" w:rsidRPr="00915F57" w:rsidRDefault="00A27F9A" w:rsidP="00A27F9A">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2052C871" w14:textId="2B5F6306" w:rsidR="00A27F9A" w:rsidRPr="00284765" w:rsidRDefault="00A27F9A" w:rsidP="00A27F9A">
            <w:pPr>
              <w:spacing w:after="0" w:line="240" w:lineRule="auto"/>
              <w:jc w:val="both"/>
              <w:rPr>
                <w:rFonts w:ascii="Times New Roman" w:eastAsia="Times New Roman" w:hAnsi="Times New Roman" w:cs="Times New Roman"/>
                <w:b/>
                <w:bCs/>
                <w:kern w:val="0"/>
                <w14:ligatures w14:val="none"/>
              </w:rPr>
            </w:pPr>
            <w:r w:rsidRPr="00915F57">
              <w:rPr>
                <w:rFonts w:ascii="Times New Roman"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w:t>
            </w:r>
            <w:r w:rsidRPr="00915F57">
              <w:rPr>
                <w:rFonts w:ascii="Times New Roman" w:hAnsi="Times New Roman" w:cs="Times New Roman"/>
                <w:bCs/>
              </w:rPr>
              <w:lastRenderedPageBreak/>
              <w:t>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D9651" w14:textId="77777777" w:rsidR="00A27F9A" w:rsidRPr="00915F57" w:rsidRDefault="00A27F9A" w:rsidP="00A27F9A">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16C811C" w14:textId="77777777" w:rsidR="00A27F9A" w:rsidRPr="00915F57" w:rsidRDefault="00A27F9A" w:rsidP="00A27F9A">
            <w:pPr>
              <w:pStyle w:val="NoSpacing"/>
              <w:jc w:val="both"/>
              <w:rPr>
                <w:rFonts w:ascii="Times New Roman" w:eastAsia="Arial" w:hAnsi="Times New Roman" w:cs="Times New Roman"/>
                <w:sz w:val="22"/>
                <w:szCs w:val="22"/>
              </w:rPr>
            </w:pPr>
          </w:p>
          <w:p w14:paraId="1468693C" w14:textId="4AA1E74A" w:rsidR="00A27F9A" w:rsidRPr="00284765" w:rsidRDefault="00A27F9A" w:rsidP="00A27F9A">
            <w:pPr>
              <w:spacing w:after="0" w:line="240" w:lineRule="auto"/>
              <w:jc w:val="both"/>
              <w:rPr>
                <w:rFonts w:ascii="Times New Roman" w:eastAsia="Yu Mincho" w:hAnsi="Times New Roman" w:cs="Times New Roman"/>
                <w:kern w:val="0"/>
                <w:lang w:eastAsia="lt-LT"/>
                <w14:ligatures w14:val="none"/>
              </w:rPr>
            </w:pPr>
            <w:r w:rsidRPr="00915F57">
              <w:rPr>
                <w:rFonts w:ascii="Times New Roman" w:eastAsia="Arial" w:hAnsi="Times New Roman" w:cs="Times New Roman"/>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533BE" w14:textId="77777777" w:rsidR="00A27F9A" w:rsidRPr="00915F57" w:rsidRDefault="00A27F9A" w:rsidP="00A27F9A">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2EFEEBFF" w14:textId="77777777" w:rsidR="00A27F9A" w:rsidRPr="00915F57" w:rsidRDefault="00A27F9A" w:rsidP="00A27F9A">
            <w:pPr>
              <w:pStyle w:val="NoSpacing"/>
              <w:rPr>
                <w:rFonts w:ascii="Times New Roman" w:hAnsi="Times New Roman" w:cs="Times New Roman"/>
                <w:b/>
                <w:bCs/>
                <w:sz w:val="22"/>
                <w:szCs w:val="22"/>
              </w:rPr>
            </w:pPr>
          </w:p>
          <w:p w14:paraId="04B065BD" w14:textId="77777777" w:rsidR="00A27F9A" w:rsidRPr="00915F57" w:rsidRDefault="00A27F9A" w:rsidP="00A27F9A">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E3BBDCD" w14:textId="77777777" w:rsidR="00A27F9A" w:rsidRPr="00915F57" w:rsidRDefault="00A27F9A" w:rsidP="00A27F9A">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4ED5FE0" w14:textId="77777777" w:rsidR="00A27F9A" w:rsidRPr="00915F57" w:rsidRDefault="00A27F9A" w:rsidP="00A27F9A">
            <w:pPr>
              <w:pStyle w:val="NoSpacing"/>
              <w:rPr>
                <w:rFonts w:ascii="Times New Roman" w:hAnsi="Times New Roman" w:cs="Times New Roman"/>
                <w:sz w:val="22"/>
                <w:szCs w:val="22"/>
              </w:rPr>
            </w:pPr>
          </w:p>
          <w:p w14:paraId="3183FEB3" w14:textId="77777777" w:rsidR="00A27F9A" w:rsidRPr="00915F57" w:rsidRDefault="00A27F9A" w:rsidP="00A27F9A">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2FCEE934" w14:textId="77777777" w:rsidR="00A27F9A" w:rsidRPr="00915F57" w:rsidRDefault="00A27F9A" w:rsidP="00A27F9A">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2FD53101" w14:textId="77777777" w:rsidR="00A27F9A" w:rsidRPr="00915F57" w:rsidRDefault="00A27F9A" w:rsidP="00A27F9A">
            <w:pPr>
              <w:pStyle w:val="NoSpacing"/>
              <w:jc w:val="both"/>
              <w:rPr>
                <w:rFonts w:ascii="Times New Roman" w:eastAsia="Yu Mincho" w:hAnsi="Times New Roman" w:cs="Times New Roman"/>
                <w:sz w:val="22"/>
                <w:szCs w:val="22"/>
              </w:rPr>
            </w:pPr>
          </w:p>
          <w:p w14:paraId="20C5C749" w14:textId="77777777" w:rsidR="00A27F9A" w:rsidRPr="00915F57" w:rsidRDefault="00A27F9A" w:rsidP="00A27F9A">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5E7AFFC7" w14:textId="77777777" w:rsidR="00A27F9A" w:rsidRPr="00915F57" w:rsidRDefault="00A27F9A" w:rsidP="00A27F9A">
            <w:pPr>
              <w:pStyle w:val="NoSpacing"/>
              <w:rPr>
                <w:rFonts w:ascii="Times New Roman" w:hAnsi="Times New Roman" w:cs="Times New Roman"/>
                <w:i/>
                <w:iCs/>
                <w:color w:val="7030A0"/>
                <w:sz w:val="22"/>
                <w:szCs w:val="22"/>
              </w:rPr>
            </w:pPr>
          </w:p>
          <w:p w14:paraId="2FB36157" w14:textId="77777777" w:rsidR="00A27F9A" w:rsidRPr="00915F57" w:rsidRDefault="00A27F9A" w:rsidP="00A27F9A">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AA1D9A" w14:textId="77777777" w:rsidR="00A27F9A" w:rsidRPr="00915F57" w:rsidRDefault="00A27F9A" w:rsidP="00A27F9A">
            <w:pPr>
              <w:pStyle w:val="NoSpacing"/>
              <w:rPr>
                <w:rFonts w:ascii="Times New Roman" w:hAnsi="Times New Roman" w:cs="Times New Roman"/>
                <w:b/>
                <w:bCs/>
                <w:sz w:val="22"/>
                <w:szCs w:val="22"/>
              </w:rPr>
            </w:pPr>
          </w:p>
          <w:p w14:paraId="0C3E4C01" w14:textId="77777777" w:rsidR="00A27F9A" w:rsidRPr="00915F57" w:rsidRDefault="00A27F9A" w:rsidP="00A27F9A">
            <w:pPr>
              <w:pStyle w:val="NoSpacing"/>
              <w:rPr>
                <w:rFonts w:ascii="Times New Roman" w:hAnsi="Times New Roman" w:cs="Times New Roman"/>
                <w:b/>
                <w:bCs/>
                <w:sz w:val="22"/>
                <w:szCs w:val="22"/>
              </w:rPr>
            </w:pPr>
            <w:r w:rsidRPr="00915F57">
              <w:rPr>
                <w:rFonts w:ascii="Times New Roman" w:hAnsi="Times New Roman" w:cs="Times New Roman"/>
                <w:bCs/>
                <w:sz w:val="22"/>
                <w:szCs w:val="22"/>
              </w:rPr>
              <w:t xml:space="preserve">2) Dėl įsipareigojimų, susijusių su socialinio draudimo įmokų </w:t>
            </w:r>
            <w:r w:rsidRPr="00915F57">
              <w:rPr>
                <w:rFonts w:ascii="Times New Roman" w:hAnsi="Times New Roman" w:cs="Times New Roman"/>
                <w:bCs/>
                <w:sz w:val="22"/>
                <w:szCs w:val="22"/>
              </w:rPr>
              <w:lastRenderedPageBreak/>
              <w:t>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4CF67889" w14:textId="77777777" w:rsidR="00A27F9A" w:rsidRPr="00915F57" w:rsidRDefault="00A27F9A" w:rsidP="00A27F9A">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267B0620" w14:textId="77777777" w:rsidR="00A27F9A" w:rsidRPr="00915F57" w:rsidRDefault="00A27F9A" w:rsidP="00A27F9A">
            <w:pPr>
              <w:pStyle w:val="NoSpacing"/>
              <w:jc w:val="both"/>
              <w:rPr>
                <w:rFonts w:ascii="Times New Roman" w:hAnsi="Times New Roman" w:cs="Times New Roman"/>
                <w:b/>
                <w:bCs/>
                <w:sz w:val="22"/>
                <w:szCs w:val="22"/>
              </w:rPr>
            </w:pPr>
          </w:p>
          <w:p w14:paraId="58A6B1BF" w14:textId="77777777" w:rsidR="00A27F9A" w:rsidRPr="00915F57" w:rsidRDefault="00A27F9A" w:rsidP="00A27F9A">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DC81A" w14:textId="77777777" w:rsidR="00A27F9A" w:rsidRPr="00915F57" w:rsidRDefault="00A27F9A" w:rsidP="00A27F9A">
            <w:pPr>
              <w:pStyle w:val="NoSpacing"/>
              <w:jc w:val="both"/>
              <w:rPr>
                <w:rFonts w:ascii="Times New Roman" w:hAnsi="Times New Roman" w:cs="Times New Roman"/>
                <w:b/>
                <w:bCs/>
                <w:sz w:val="22"/>
                <w:szCs w:val="22"/>
              </w:rPr>
            </w:pPr>
          </w:p>
          <w:p w14:paraId="5BF24D82" w14:textId="77777777" w:rsidR="00A27F9A" w:rsidRPr="00915F57" w:rsidRDefault="00A27F9A" w:rsidP="00A27F9A">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9459AD" w14:textId="77777777" w:rsidR="00A27F9A" w:rsidRPr="00915F57" w:rsidRDefault="00A27F9A" w:rsidP="00A27F9A">
            <w:pPr>
              <w:pStyle w:val="NoSpacing"/>
              <w:jc w:val="both"/>
              <w:rPr>
                <w:rFonts w:ascii="Times New Roman" w:hAnsi="Times New Roman" w:cs="Times New Roman"/>
                <w:b/>
                <w:bCs/>
                <w:sz w:val="22"/>
                <w:szCs w:val="22"/>
              </w:rPr>
            </w:pPr>
          </w:p>
          <w:p w14:paraId="4B413FCD" w14:textId="77777777" w:rsidR="00A27F9A" w:rsidRPr="00915F57" w:rsidRDefault="00A27F9A" w:rsidP="00A27F9A">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2139825A" w14:textId="77777777" w:rsidR="00A27F9A" w:rsidRPr="00915F57" w:rsidRDefault="00A27F9A" w:rsidP="00A27F9A">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364A793C" w14:textId="77777777" w:rsidR="00A27F9A" w:rsidRPr="00915F57" w:rsidRDefault="00A27F9A" w:rsidP="00A27F9A">
            <w:pPr>
              <w:pStyle w:val="NoSpacing"/>
              <w:jc w:val="both"/>
              <w:rPr>
                <w:rFonts w:ascii="Times New Roman" w:hAnsi="Times New Roman" w:cs="Times New Roman"/>
                <w:b/>
                <w:bCs/>
                <w:sz w:val="22"/>
                <w:szCs w:val="22"/>
              </w:rPr>
            </w:pPr>
          </w:p>
          <w:p w14:paraId="6219B1A9" w14:textId="77777777" w:rsidR="00A27F9A" w:rsidRPr="0087245E" w:rsidRDefault="00A27F9A" w:rsidP="00A27F9A">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0EC18973" w14:textId="77777777" w:rsidR="00A27F9A" w:rsidRPr="0087245E" w:rsidRDefault="00A27F9A" w:rsidP="00A27F9A">
            <w:pPr>
              <w:pStyle w:val="NoSpacing"/>
              <w:jc w:val="both"/>
              <w:rPr>
                <w:rFonts w:ascii="Times New Roman" w:hAnsi="Times New Roman" w:cs="Times New Roman"/>
                <w:b/>
                <w:bCs/>
                <w:sz w:val="22"/>
                <w:szCs w:val="22"/>
              </w:rPr>
            </w:pPr>
          </w:p>
          <w:p w14:paraId="31C2A737" w14:textId="77777777" w:rsidR="00A27F9A" w:rsidRPr="00915F57" w:rsidRDefault="00A27F9A" w:rsidP="00A27F9A">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A2B404" w14:textId="4032CCBD" w:rsidR="00A27F9A" w:rsidRPr="00284765" w:rsidRDefault="00A27F9A" w:rsidP="00A27F9A">
            <w:pPr>
              <w:spacing w:after="0" w:line="240" w:lineRule="auto"/>
              <w:jc w:val="both"/>
              <w:rPr>
                <w:rFonts w:ascii="Times New Roman" w:eastAsia="Times New Roman" w:hAnsi="Times New Roman" w:cs="Times New Roman"/>
                <w:b/>
                <w:bCs/>
                <w:kern w:val="0"/>
                <w:lang w:eastAsia="lt-LT"/>
                <w14:ligatures w14:val="none"/>
              </w:rPr>
            </w:pPr>
          </w:p>
        </w:tc>
      </w:tr>
      <w:tr w:rsidR="00A27F9A" w:rsidRPr="00284765" w14:paraId="7EEB9D46"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73F96" w14:textId="77777777" w:rsidR="00A27F9A" w:rsidRPr="00284765" w:rsidRDefault="00A27F9A" w:rsidP="00A27F9A">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F4D22" w14:textId="094B7739" w:rsidR="00A27F9A" w:rsidRPr="00284765" w:rsidRDefault="00A27F9A" w:rsidP="00A27F9A">
            <w:pPr>
              <w:spacing w:after="0" w:line="240" w:lineRule="auto"/>
              <w:jc w:val="both"/>
              <w:rPr>
                <w:rFonts w:ascii="Times New Roman" w:eastAsia="Times New Roman" w:hAnsi="Times New Roman" w:cs="Times New Roman"/>
                <w:b/>
                <w:bCs/>
                <w:kern w:val="0"/>
                <w:lang w:eastAsia="lt-LT"/>
                <w14:ligatures w14:val="none"/>
              </w:rPr>
            </w:pPr>
            <w:r w:rsidRPr="00915F57">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EDBC" w14:textId="77777777" w:rsidR="00A27F9A" w:rsidRPr="00915F57" w:rsidRDefault="00A27F9A" w:rsidP="00A27F9A">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2B743863" w14:textId="77777777" w:rsidR="00A27F9A" w:rsidRPr="00915F57" w:rsidRDefault="00A27F9A" w:rsidP="00A27F9A">
            <w:pPr>
              <w:pStyle w:val="NoSpacing"/>
              <w:jc w:val="both"/>
              <w:rPr>
                <w:rFonts w:ascii="Times New Roman" w:eastAsia="Yu Mincho" w:hAnsi="Times New Roman" w:cs="Times New Roman"/>
                <w:sz w:val="22"/>
                <w:szCs w:val="22"/>
              </w:rPr>
            </w:pPr>
          </w:p>
          <w:p w14:paraId="77D4C335" w14:textId="24A407CE" w:rsidR="00A27F9A" w:rsidRPr="00284765" w:rsidRDefault="00A27F9A" w:rsidP="00A27F9A">
            <w:pPr>
              <w:spacing w:after="0" w:line="240" w:lineRule="auto"/>
              <w:jc w:val="both"/>
              <w:rPr>
                <w:rFonts w:ascii="Times New Roman" w:eastAsia="Yu Mincho" w:hAnsi="Times New Roman" w:cs="Times New Roman"/>
                <w:kern w:val="0"/>
                <w14:ligatures w14:val="none"/>
              </w:rPr>
            </w:pPr>
            <w:r w:rsidRPr="00915F57">
              <w:rPr>
                <w:rFonts w:ascii="Times New Roman" w:eastAsia="Yu Mincho" w:hAnsi="Times New Roman" w:cs="Times New Roman"/>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3C39F" w14:textId="77777777" w:rsidR="00A27F9A" w:rsidRPr="00915F57" w:rsidRDefault="00A27F9A" w:rsidP="00A27F9A">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C811410" w14:textId="43CC3B82" w:rsidR="00A27F9A" w:rsidRPr="00284765" w:rsidRDefault="00A27F9A" w:rsidP="00A27F9A">
            <w:pPr>
              <w:spacing w:after="0" w:line="240" w:lineRule="auto"/>
              <w:rPr>
                <w:rFonts w:ascii="Times New Roman" w:eastAsia="Times New Roman" w:hAnsi="Times New Roman" w:cs="Times New Roman"/>
                <w:b/>
                <w:bCs/>
                <w:iCs/>
                <w:kern w:val="0"/>
                <w14:ligatures w14:val="none"/>
              </w:rPr>
            </w:pPr>
          </w:p>
        </w:tc>
      </w:tr>
      <w:tr w:rsidR="00A27F9A" w:rsidRPr="00284765" w14:paraId="6F320CC2"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8330" w14:textId="77777777" w:rsidR="00A27F9A" w:rsidRPr="00284765" w:rsidRDefault="00A27F9A" w:rsidP="00A27F9A">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28FE1" w14:textId="77777777" w:rsidR="00A27F9A" w:rsidRPr="00915F57" w:rsidRDefault="00A27F9A" w:rsidP="00A27F9A">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C82B4F7" w14:textId="5AF676B7" w:rsidR="00A27F9A" w:rsidRPr="00284765" w:rsidRDefault="00A27F9A" w:rsidP="00A27F9A">
            <w:pPr>
              <w:spacing w:after="0" w:line="240" w:lineRule="auto"/>
              <w:jc w:val="both"/>
              <w:rPr>
                <w:rFonts w:ascii="Times New Roman" w:eastAsia="Times New Roman" w:hAnsi="Times New Roman" w:cs="Times New Roman"/>
                <w:b/>
                <w:bCs/>
                <w:kern w:val="0"/>
                <w:lang w:eastAsia="lt-LT"/>
                <w14:ligatures w14:val="none"/>
              </w:rPr>
            </w:pPr>
            <w:r w:rsidRPr="00915F57">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D634D" w14:textId="77777777" w:rsidR="00A27F9A" w:rsidRPr="00915F57" w:rsidRDefault="00A27F9A" w:rsidP="00A27F9A">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08677CFC" w14:textId="77777777" w:rsidR="00A27F9A" w:rsidRPr="00915F57" w:rsidRDefault="00A27F9A" w:rsidP="00A27F9A">
            <w:pPr>
              <w:pStyle w:val="NoSpacing"/>
              <w:jc w:val="both"/>
              <w:rPr>
                <w:rFonts w:ascii="Times New Roman" w:eastAsia="Yu Mincho" w:hAnsi="Times New Roman" w:cs="Times New Roman"/>
                <w:sz w:val="22"/>
                <w:szCs w:val="22"/>
              </w:rPr>
            </w:pPr>
          </w:p>
          <w:p w14:paraId="22504287" w14:textId="05327444" w:rsidR="00A27F9A" w:rsidRPr="00284765" w:rsidRDefault="00A27F9A" w:rsidP="00A27F9A">
            <w:pPr>
              <w:spacing w:after="0" w:line="240" w:lineRule="auto"/>
              <w:jc w:val="both"/>
              <w:rPr>
                <w:rFonts w:ascii="Times New Roman" w:eastAsia="Yu Mincho" w:hAnsi="Times New Roman" w:cs="Times New Roman"/>
                <w:kern w:val="0"/>
                <w:lang w:eastAsia="lt-LT"/>
                <w14:ligatures w14:val="none"/>
              </w:rPr>
            </w:pPr>
            <w:r w:rsidRPr="00915F57">
              <w:rPr>
                <w:rFonts w:ascii="Times New Roman" w:eastAsia="Yu Mincho" w:hAnsi="Times New Roman" w:cs="Times New Roman"/>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35E20" w14:textId="77777777" w:rsidR="00A27F9A" w:rsidRPr="00915F57" w:rsidRDefault="00A27F9A" w:rsidP="00A27F9A">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2BEC2C6" w14:textId="77777777" w:rsidR="00A27F9A" w:rsidRPr="00915F57" w:rsidRDefault="00A27F9A" w:rsidP="00A27F9A">
            <w:pPr>
              <w:pStyle w:val="NoSpacing"/>
              <w:rPr>
                <w:rFonts w:ascii="Times New Roman" w:hAnsi="Times New Roman" w:cs="Times New Roman"/>
                <w:bCs/>
                <w:iCs/>
                <w:sz w:val="22"/>
                <w:szCs w:val="22"/>
                <w:lang w:eastAsia="en-US"/>
              </w:rPr>
            </w:pPr>
          </w:p>
          <w:p w14:paraId="3FF32DD5" w14:textId="7BA30853" w:rsidR="00A27F9A" w:rsidRPr="00284765" w:rsidRDefault="00A27F9A" w:rsidP="00A27F9A">
            <w:pPr>
              <w:spacing w:after="0" w:line="240" w:lineRule="auto"/>
              <w:rPr>
                <w:rFonts w:ascii="Times New Roman" w:eastAsia="Times New Roman" w:hAnsi="Times New Roman" w:cs="Times New Roman"/>
                <w:b/>
                <w:bCs/>
                <w:iCs/>
                <w:kern w:val="0"/>
                <w14:ligatures w14:val="none"/>
              </w:rPr>
            </w:pPr>
          </w:p>
        </w:tc>
      </w:tr>
      <w:tr w:rsidR="00A27F9A" w:rsidRPr="00284765" w14:paraId="067AA18E"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205A25" w14:textId="77777777" w:rsidR="00A27F9A" w:rsidRPr="00284765" w:rsidRDefault="00A27F9A" w:rsidP="00A27F9A">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F3E64" w14:textId="22BA2CFE" w:rsidR="00A27F9A" w:rsidRPr="00284765" w:rsidRDefault="00A27F9A" w:rsidP="00A27F9A">
            <w:pPr>
              <w:spacing w:after="0" w:line="240" w:lineRule="auto"/>
              <w:jc w:val="both"/>
              <w:rPr>
                <w:rFonts w:ascii="Times New Roman" w:eastAsia="Times New Roman" w:hAnsi="Times New Roman" w:cs="Times New Roman"/>
                <w:b/>
                <w:bCs/>
                <w:kern w:val="0"/>
                <w:lang w:eastAsia="lt-LT"/>
                <w14:ligatures w14:val="none"/>
              </w:rPr>
            </w:pPr>
            <w:r w:rsidRPr="00915F57">
              <w:rPr>
                <w:rFonts w:ascii="Times New Roman" w:hAnsi="Times New Roman" w:cs="Times New Roman"/>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3B50D" w14:textId="77777777" w:rsidR="00A27F9A" w:rsidRPr="00915F57" w:rsidRDefault="00A27F9A" w:rsidP="00A27F9A">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58F56506" w14:textId="77777777" w:rsidR="00A27F9A" w:rsidRPr="00915F57" w:rsidRDefault="00A27F9A" w:rsidP="00A27F9A">
            <w:pPr>
              <w:pStyle w:val="NoSpacing"/>
              <w:jc w:val="both"/>
              <w:rPr>
                <w:rFonts w:ascii="Times New Roman" w:eastAsia="Yu Mincho" w:hAnsi="Times New Roman" w:cs="Times New Roman"/>
                <w:sz w:val="22"/>
                <w:szCs w:val="22"/>
              </w:rPr>
            </w:pPr>
          </w:p>
          <w:p w14:paraId="6B82E3BD" w14:textId="593184F3" w:rsidR="00A27F9A" w:rsidRPr="00284765" w:rsidRDefault="00A27F9A" w:rsidP="00A27F9A">
            <w:pPr>
              <w:spacing w:after="0" w:line="240" w:lineRule="auto"/>
              <w:jc w:val="both"/>
              <w:rPr>
                <w:rFonts w:ascii="Times New Roman" w:eastAsia="Yu Mincho" w:hAnsi="Times New Roman" w:cs="Times New Roman"/>
                <w:kern w:val="0"/>
                <w14:ligatures w14:val="none"/>
              </w:rPr>
            </w:pPr>
            <w:r w:rsidRPr="00915F57">
              <w:rPr>
                <w:rFonts w:ascii="Times New Roman" w:eastAsia="Yu Mincho" w:hAnsi="Times New Roman" w:cs="Times New Roman"/>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3C16" w14:textId="77777777" w:rsidR="00A27F9A" w:rsidRPr="00915F57" w:rsidRDefault="00A27F9A" w:rsidP="00A27F9A">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0222A759" w14:textId="77777777" w:rsidR="00A27F9A" w:rsidRPr="00284765" w:rsidRDefault="00A27F9A" w:rsidP="00A27F9A">
            <w:pPr>
              <w:spacing w:after="0" w:line="240" w:lineRule="auto"/>
              <w:rPr>
                <w:rFonts w:ascii="Times New Roman" w:eastAsia="Times New Roman" w:hAnsi="Times New Roman" w:cs="Times New Roman"/>
                <w:b/>
                <w:bCs/>
                <w:iCs/>
                <w:kern w:val="0"/>
                <w14:ligatures w14:val="none"/>
              </w:rPr>
            </w:pPr>
          </w:p>
        </w:tc>
      </w:tr>
      <w:tr w:rsidR="00A27F9A" w:rsidRPr="00284765" w14:paraId="4954399A"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47C1D" w14:textId="77777777" w:rsidR="00A27F9A" w:rsidRPr="00284765" w:rsidRDefault="00A27F9A" w:rsidP="00A27F9A">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DAAEA3" w14:textId="77777777" w:rsidR="00A27F9A" w:rsidRPr="00915F57" w:rsidRDefault="00A27F9A" w:rsidP="00A27F9A">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6A5EEF" w14:textId="77777777" w:rsidR="00A27F9A" w:rsidRPr="00915F57" w:rsidRDefault="00A27F9A" w:rsidP="00A27F9A">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D18A15" w14:textId="0FC8C7C0" w:rsidR="00A27F9A" w:rsidRPr="00284765" w:rsidRDefault="00A27F9A" w:rsidP="00A27F9A">
            <w:pPr>
              <w:spacing w:after="0" w:line="240" w:lineRule="auto"/>
              <w:jc w:val="both"/>
              <w:rPr>
                <w:rFonts w:ascii="Times New Roman" w:eastAsia="Times New Roman" w:hAnsi="Times New Roman" w:cs="Times New Roman"/>
                <w:bCs/>
                <w:kern w:val="0"/>
                <w:lang w:eastAsia="lt-LT"/>
                <w14:ligatures w14:val="none"/>
              </w:rPr>
            </w:pPr>
            <w:r w:rsidRPr="00915F57">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8AB5D" w14:textId="77777777" w:rsidR="00A27F9A" w:rsidRPr="00915F57" w:rsidRDefault="00A27F9A" w:rsidP="00A27F9A">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73C2D6CA" w14:textId="77777777" w:rsidR="00A27F9A" w:rsidRPr="00915F57" w:rsidRDefault="00A27F9A" w:rsidP="00A27F9A">
            <w:pPr>
              <w:pStyle w:val="NoSpacing"/>
              <w:jc w:val="both"/>
              <w:rPr>
                <w:rFonts w:ascii="Times New Roman" w:eastAsia="Yu Mincho" w:hAnsi="Times New Roman" w:cs="Times New Roman"/>
                <w:sz w:val="22"/>
                <w:szCs w:val="22"/>
              </w:rPr>
            </w:pPr>
          </w:p>
          <w:p w14:paraId="3FA0013C" w14:textId="14B6F294" w:rsidR="00A27F9A" w:rsidRPr="00284765" w:rsidRDefault="00A27F9A" w:rsidP="00A27F9A">
            <w:pPr>
              <w:spacing w:after="0" w:line="240" w:lineRule="auto"/>
              <w:jc w:val="both"/>
              <w:rPr>
                <w:rFonts w:ascii="Times New Roman" w:eastAsia="Yu Mincho" w:hAnsi="Times New Roman" w:cs="Times New Roman"/>
                <w:kern w:val="0"/>
                <w14:ligatures w14:val="none"/>
              </w:rPr>
            </w:pPr>
            <w:r w:rsidRPr="00915F57">
              <w:rPr>
                <w:rFonts w:ascii="Times New Roman" w:eastAsia="Yu Mincho" w:hAnsi="Times New Roman" w:cs="Times New Roman"/>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63678" w14:textId="77777777" w:rsidR="00A27F9A" w:rsidRPr="00915F57" w:rsidRDefault="00A27F9A" w:rsidP="00A27F9A">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8845F80" w14:textId="77777777" w:rsidR="00A27F9A" w:rsidRPr="00915F57" w:rsidRDefault="00A27F9A" w:rsidP="00A27F9A">
            <w:pPr>
              <w:pStyle w:val="NoSpacing"/>
              <w:rPr>
                <w:rFonts w:ascii="Times New Roman" w:hAnsi="Times New Roman" w:cs="Times New Roman"/>
                <w:bCs/>
                <w:iCs/>
                <w:sz w:val="22"/>
                <w:szCs w:val="22"/>
                <w:lang w:eastAsia="en-US"/>
              </w:rPr>
            </w:pPr>
          </w:p>
          <w:p w14:paraId="19509D66" w14:textId="77777777" w:rsidR="00A27F9A" w:rsidRPr="00915F57" w:rsidRDefault="00A27F9A" w:rsidP="00A27F9A">
            <w:pPr>
              <w:pStyle w:val="NoSpacing"/>
              <w:rPr>
                <w:rFonts w:ascii="Times New Roman" w:hAnsi="Times New Roman" w:cs="Times New Roman"/>
                <w:bCs/>
                <w:iCs/>
                <w:sz w:val="22"/>
                <w:szCs w:val="22"/>
                <w:lang w:eastAsia="en-US"/>
              </w:rPr>
            </w:pPr>
          </w:p>
          <w:p w14:paraId="44B31B1C" w14:textId="77777777" w:rsidR="00A27F9A" w:rsidRPr="00325F36" w:rsidRDefault="00A27F9A" w:rsidP="00A27F9A">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2623DED6" w14:textId="77777777" w:rsidR="00A27F9A" w:rsidRPr="00915F57" w:rsidRDefault="00A27F9A" w:rsidP="00A27F9A">
            <w:pPr>
              <w:pStyle w:val="NoSpacing"/>
              <w:rPr>
                <w:rFonts w:ascii="Times New Roman" w:hAnsi="Times New Roman" w:cs="Times New Roman"/>
                <w:b/>
                <w:bCs/>
                <w:sz w:val="22"/>
                <w:szCs w:val="22"/>
              </w:rPr>
            </w:pPr>
          </w:p>
          <w:p w14:paraId="581C1B68" w14:textId="49286D2A" w:rsidR="00A27F9A" w:rsidRPr="00284765" w:rsidRDefault="00A27F9A" w:rsidP="00A27F9A">
            <w:pPr>
              <w:spacing w:after="0" w:line="240" w:lineRule="auto"/>
              <w:rPr>
                <w:rFonts w:ascii="Times New Roman" w:eastAsia="Times New Roman" w:hAnsi="Times New Roman" w:cs="Times New Roman"/>
                <w:b/>
                <w:bCs/>
                <w:kern w:val="0"/>
                <w:u w:val="single"/>
                <w:lang w:eastAsia="lt-LT"/>
                <w14:ligatures w14:val="none"/>
              </w:rPr>
            </w:pPr>
            <w:hyperlink r:id="rId11" w:history="1">
              <w:r w:rsidRPr="00E45F32">
                <w:rPr>
                  <w:rStyle w:val="Hyperlink"/>
                  <w:rFonts w:ascii="Times New Roman" w:hAnsi="Times New Roman" w:cs="Times New Roman"/>
                  <w:color w:val="002060"/>
                </w:rPr>
                <w:t>https://vpt.lrv.lt/lt/nuorodos/kiti-duomenys/powerbi/melaginga-informacija-pateikusiu-tiekeju-sarasas-3/</w:t>
              </w:r>
            </w:hyperlink>
          </w:p>
        </w:tc>
      </w:tr>
      <w:tr w:rsidR="00A27F9A" w:rsidRPr="00284765" w14:paraId="7C999BA3"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29419" w14:textId="77777777" w:rsidR="00A27F9A" w:rsidRPr="00284765" w:rsidRDefault="00A27F9A" w:rsidP="00A27F9A">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8640B" w14:textId="67A7D4FF" w:rsidR="00A27F9A" w:rsidRPr="00284765" w:rsidRDefault="00A27F9A" w:rsidP="00A27F9A">
            <w:pPr>
              <w:spacing w:after="0" w:line="240" w:lineRule="auto"/>
              <w:jc w:val="both"/>
              <w:rPr>
                <w:rFonts w:ascii="Times New Roman" w:eastAsia="Times New Roman" w:hAnsi="Times New Roman" w:cs="Times New Roman"/>
                <w:b/>
                <w:bCs/>
                <w:kern w:val="0"/>
                <w:lang w:eastAsia="lt-LT"/>
                <w14:ligatures w14:val="none"/>
              </w:rPr>
            </w:pPr>
            <w:r w:rsidRPr="00915F57">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338F8" w14:textId="77777777" w:rsidR="00A27F9A" w:rsidRPr="00915F57" w:rsidRDefault="00A27F9A" w:rsidP="00A27F9A">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0CCD3F04" w14:textId="77777777" w:rsidR="00A27F9A" w:rsidRPr="00915F57" w:rsidRDefault="00A27F9A" w:rsidP="00A27F9A">
            <w:pPr>
              <w:pStyle w:val="NoSpacing"/>
              <w:jc w:val="both"/>
              <w:rPr>
                <w:rFonts w:ascii="Times New Roman" w:eastAsia="Yu Mincho" w:hAnsi="Times New Roman" w:cs="Times New Roman"/>
                <w:sz w:val="22"/>
                <w:szCs w:val="22"/>
              </w:rPr>
            </w:pPr>
          </w:p>
          <w:p w14:paraId="38F7236B" w14:textId="77777777" w:rsidR="00A27F9A" w:rsidRPr="00915F57" w:rsidRDefault="00A27F9A" w:rsidP="00A27F9A">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7C1684BA" w14:textId="77777777" w:rsidR="00A27F9A" w:rsidRPr="00915F57" w:rsidRDefault="00A27F9A" w:rsidP="00A27F9A">
            <w:pPr>
              <w:pStyle w:val="NoSpacing"/>
              <w:jc w:val="both"/>
              <w:rPr>
                <w:rFonts w:ascii="Times New Roman" w:eastAsia="Yu Mincho" w:hAnsi="Times New Roman" w:cs="Times New Roman"/>
                <w:sz w:val="22"/>
                <w:szCs w:val="22"/>
                <w:lang w:eastAsia="en-US"/>
              </w:rPr>
            </w:pPr>
          </w:p>
          <w:p w14:paraId="7E921F99" w14:textId="77777777" w:rsidR="00A27F9A" w:rsidRPr="00284765" w:rsidRDefault="00A27F9A" w:rsidP="00A27F9A">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ED101" w14:textId="77777777" w:rsidR="00A27F9A" w:rsidRPr="00915F57" w:rsidRDefault="00A27F9A" w:rsidP="00A27F9A">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DFDCC76" w14:textId="77777777" w:rsidR="00A27F9A" w:rsidRPr="00284765" w:rsidRDefault="00A27F9A" w:rsidP="00A27F9A">
            <w:pPr>
              <w:spacing w:after="0" w:line="240" w:lineRule="auto"/>
              <w:rPr>
                <w:rFonts w:ascii="Times New Roman" w:eastAsia="Times New Roman" w:hAnsi="Times New Roman" w:cs="Times New Roman"/>
                <w:b/>
                <w:bCs/>
                <w:iCs/>
                <w:kern w:val="0"/>
                <w14:ligatures w14:val="none"/>
              </w:rPr>
            </w:pPr>
          </w:p>
        </w:tc>
      </w:tr>
      <w:tr w:rsidR="00A27F9A" w:rsidRPr="00284765" w14:paraId="39A9E0AE"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4B513" w14:textId="77777777" w:rsidR="00A27F9A" w:rsidRPr="00284765" w:rsidRDefault="00A27F9A" w:rsidP="00A27F9A">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47320" w14:textId="77777777" w:rsidR="00A27F9A" w:rsidRPr="00915F57" w:rsidRDefault="00A27F9A" w:rsidP="00A27F9A">
            <w:pPr>
              <w:jc w:val="both"/>
            </w:pPr>
            <w:r w:rsidRPr="00915F57">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915F57">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AD278" w14:textId="45014ABF" w:rsidR="00A27F9A" w:rsidRPr="00284765" w:rsidRDefault="00A27F9A" w:rsidP="00A27F9A">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915F57">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D5D19" w14:textId="77777777" w:rsidR="00A27F9A" w:rsidRPr="00915F57" w:rsidRDefault="00A27F9A" w:rsidP="00A27F9A">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79096E81" w14:textId="77777777" w:rsidR="00A27F9A" w:rsidRPr="00915F57" w:rsidRDefault="00A27F9A" w:rsidP="00A27F9A">
            <w:pPr>
              <w:pStyle w:val="NoSpacing"/>
              <w:jc w:val="both"/>
              <w:rPr>
                <w:rFonts w:ascii="Times New Roman" w:eastAsia="Yu Mincho" w:hAnsi="Times New Roman" w:cs="Times New Roman"/>
                <w:sz w:val="22"/>
                <w:szCs w:val="22"/>
              </w:rPr>
            </w:pPr>
          </w:p>
          <w:p w14:paraId="79E156AD" w14:textId="77777777" w:rsidR="00A27F9A" w:rsidRPr="00915F57" w:rsidRDefault="00A27F9A" w:rsidP="00A27F9A">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54C728F3" w14:textId="77777777" w:rsidR="00A27F9A" w:rsidRPr="00915F57" w:rsidRDefault="00A27F9A" w:rsidP="00A27F9A">
            <w:pPr>
              <w:pStyle w:val="NoSpacing"/>
              <w:jc w:val="both"/>
              <w:rPr>
                <w:rFonts w:ascii="Times New Roman" w:eastAsia="Yu Mincho" w:hAnsi="Times New Roman" w:cs="Times New Roman"/>
                <w:sz w:val="22"/>
                <w:szCs w:val="22"/>
                <w:lang w:eastAsia="en-US"/>
              </w:rPr>
            </w:pPr>
          </w:p>
          <w:p w14:paraId="16098514" w14:textId="77777777" w:rsidR="00A27F9A" w:rsidRPr="00284765" w:rsidRDefault="00A27F9A" w:rsidP="00A27F9A">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AE716" w14:textId="77777777" w:rsidR="00A27F9A" w:rsidRPr="00915F57" w:rsidRDefault="00A27F9A" w:rsidP="00A27F9A">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1003E03" w14:textId="77777777" w:rsidR="00A27F9A" w:rsidRPr="00915F57" w:rsidRDefault="00A27F9A" w:rsidP="00A27F9A">
            <w:pPr>
              <w:pStyle w:val="NoSpacing"/>
              <w:rPr>
                <w:rFonts w:ascii="Times New Roman" w:hAnsi="Times New Roman" w:cs="Times New Roman"/>
                <w:bCs/>
                <w:iCs/>
                <w:sz w:val="22"/>
                <w:szCs w:val="22"/>
                <w:lang w:eastAsia="en-US"/>
              </w:rPr>
            </w:pPr>
          </w:p>
          <w:p w14:paraId="4157DF38" w14:textId="77777777" w:rsidR="00A27F9A" w:rsidRPr="00941760" w:rsidRDefault="00A27F9A" w:rsidP="00A27F9A">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631B30EC" w14:textId="77777777" w:rsidR="00A27F9A" w:rsidRPr="00915F57" w:rsidRDefault="00A27F9A" w:rsidP="00A27F9A">
            <w:pPr>
              <w:pStyle w:val="NoSpacing"/>
              <w:rPr>
                <w:rFonts w:ascii="Times New Roman" w:hAnsi="Times New Roman" w:cs="Times New Roman"/>
                <w:sz w:val="22"/>
                <w:szCs w:val="22"/>
              </w:rPr>
            </w:pPr>
          </w:p>
          <w:p w14:paraId="2530B5D0" w14:textId="77777777" w:rsidR="00A27F9A" w:rsidRPr="00E45F32" w:rsidRDefault="00A27F9A" w:rsidP="00A27F9A">
            <w:pPr>
              <w:pStyle w:val="NoSpacing"/>
              <w:jc w:val="both"/>
              <w:rPr>
                <w:rFonts w:ascii="Times New Roman" w:hAnsi="Times New Roman" w:cs="Times New Roman"/>
                <w:color w:val="002060"/>
                <w:sz w:val="22"/>
                <w:szCs w:val="22"/>
              </w:rPr>
            </w:pPr>
            <w:hyperlink r:id="rId12" w:history="1">
              <w:r w:rsidRPr="00E45F32">
                <w:rPr>
                  <w:rStyle w:val="Hyperlink"/>
                  <w:rFonts w:ascii="Times New Roman" w:hAnsi="Times New Roman" w:cs="Times New Roman"/>
                  <w:color w:val="002060"/>
                  <w:sz w:val="22"/>
                  <w:szCs w:val="22"/>
                </w:rPr>
                <w:t>https://vpt.lrv.lt/lt/nuorodos/kiti-duomenys/powerbi/nepatikimi-tiekejai-1/</w:t>
              </w:r>
            </w:hyperlink>
          </w:p>
          <w:p w14:paraId="58BBAB80" w14:textId="77777777" w:rsidR="00A27F9A" w:rsidRPr="00E45F32" w:rsidRDefault="00A27F9A" w:rsidP="00A27F9A">
            <w:pPr>
              <w:pStyle w:val="NoSpacing"/>
              <w:rPr>
                <w:rFonts w:ascii="Times New Roman" w:hAnsi="Times New Roman" w:cs="Times New Roman"/>
                <w:color w:val="002060"/>
                <w:sz w:val="22"/>
                <w:szCs w:val="22"/>
              </w:rPr>
            </w:pPr>
          </w:p>
          <w:p w14:paraId="32AF3D85" w14:textId="77777777" w:rsidR="00A27F9A" w:rsidRPr="00E45F32" w:rsidRDefault="00A27F9A" w:rsidP="00A27F9A">
            <w:pPr>
              <w:pStyle w:val="NoSpacing"/>
              <w:rPr>
                <w:rFonts w:ascii="Times New Roman" w:hAnsi="Times New Roman" w:cs="Times New Roman"/>
                <w:color w:val="002060"/>
                <w:sz w:val="22"/>
                <w:szCs w:val="22"/>
              </w:rPr>
            </w:pPr>
            <w:hyperlink r:id="rId13" w:history="1">
              <w:r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07D7E000" w14:textId="77777777" w:rsidR="00A27F9A" w:rsidRPr="00915F57" w:rsidRDefault="00A27F9A" w:rsidP="00A27F9A">
            <w:pPr>
              <w:pStyle w:val="NoSpacing"/>
              <w:rPr>
                <w:rFonts w:ascii="Times New Roman" w:hAnsi="Times New Roman" w:cs="Times New Roman"/>
                <w:bCs/>
                <w:sz w:val="22"/>
                <w:szCs w:val="22"/>
              </w:rPr>
            </w:pPr>
          </w:p>
          <w:p w14:paraId="6D002575" w14:textId="77777777" w:rsidR="00A27F9A" w:rsidRPr="00284765" w:rsidRDefault="00A27F9A" w:rsidP="00A27F9A">
            <w:pPr>
              <w:spacing w:after="0" w:line="240" w:lineRule="auto"/>
              <w:rPr>
                <w:rFonts w:ascii="Times New Roman" w:eastAsia="Times New Roman" w:hAnsi="Times New Roman" w:cs="Times New Roman"/>
                <w:b/>
                <w:bCs/>
                <w:kern w:val="0"/>
                <w:lang w:eastAsia="lt-LT"/>
                <w14:ligatures w14:val="none"/>
              </w:rPr>
            </w:pPr>
          </w:p>
        </w:tc>
      </w:tr>
      <w:tr w:rsidR="00A27F9A" w:rsidRPr="00284765" w14:paraId="459F7759"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1AD1" w14:textId="77777777" w:rsidR="00A27F9A" w:rsidRPr="00915F57" w:rsidRDefault="00A27F9A" w:rsidP="00A27F9A">
            <w:pPr>
              <w:pStyle w:val="NoSpacing"/>
              <w:numPr>
                <w:ilvl w:val="0"/>
                <w:numId w:val="5"/>
              </w:numPr>
              <w:rPr>
                <w:rFonts w:ascii="Times New Roman" w:hAnsi="Times New Roman" w:cs="Times New Roman"/>
                <w:sz w:val="22"/>
                <w:szCs w:val="22"/>
              </w:rPr>
            </w:pPr>
          </w:p>
          <w:p w14:paraId="10D3F561" w14:textId="77777777" w:rsidR="00A27F9A" w:rsidRPr="00284765" w:rsidRDefault="00A27F9A" w:rsidP="00A27F9A">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6B451" w14:textId="77777777" w:rsidR="00A27F9A" w:rsidRPr="00915F57" w:rsidRDefault="00A27F9A" w:rsidP="00A27F9A">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0" w:name="part_030e6c6c64ba4f96a23474e439d1b80c"/>
            <w:bookmarkEnd w:id="0"/>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E24516C" w14:textId="77777777" w:rsidR="00A27F9A" w:rsidRPr="00284765" w:rsidRDefault="00A27F9A" w:rsidP="00A27F9A">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6A0ED" w14:textId="77777777" w:rsidR="00A27F9A" w:rsidRPr="00915F57" w:rsidRDefault="00A27F9A" w:rsidP="00A27F9A">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03189D56" w14:textId="77777777" w:rsidR="00A27F9A" w:rsidRPr="00915F57" w:rsidRDefault="00A27F9A" w:rsidP="00A27F9A">
            <w:pPr>
              <w:pStyle w:val="NoSpacing"/>
              <w:jc w:val="both"/>
              <w:rPr>
                <w:rFonts w:ascii="Times New Roman" w:eastAsia="Yu Mincho" w:hAnsi="Times New Roman" w:cs="Times New Roman"/>
                <w:sz w:val="22"/>
                <w:szCs w:val="22"/>
              </w:rPr>
            </w:pPr>
          </w:p>
          <w:p w14:paraId="6D1487F6" w14:textId="62589BD2" w:rsidR="00A27F9A" w:rsidRPr="00284765" w:rsidRDefault="00A27F9A" w:rsidP="00A27F9A">
            <w:pPr>
              <w:spacing w:after="0" w:line="240" w:lineRule="auto"/>
              <w:jc w:val="both"/>
              <w:rPr>
                <w:rFonts w:ascii="Times New Roman" w:eastAsia="Yu Mincho" w:hAnsi="Times New Roman" w:cs="Times New Roman"/>
                <w:kern w:val="0"/>
                <w:lang w:eastAsia="lt-LT"/>
                <w14:ligatures w14:val="none"/>
              </w:rPr>
            </w:pPr>
            <w:r w:rsidRPr="00915F57">
              <w:rPr>
                <w:rFonts w:ascii="Times New Roman" w:eastAsia="Yu Mincho" w:hAnsi="Times New Roman" w:cs="Times New Roman"/>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F6108" w14:textId="77777777" w:rsidR="00A27F9A" w:rsidRDefault="00A27F9A" w:rsidP="00A27F9A">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1B4A47F3" w14:textId="77777777" w:rsidR="00A27F9A" w:rsidRPr="00E45F32" w:rsidRDefault="00A27F9A" w:rsidP="00A27F9A">
            <w:pPr>
              <w:pStyle w:val="NoSpacing"/>
              <w:rPr>
                <w:rStyle w:val="Hyperlink"/>
                <w:rFonts w:ascii="Times New Roman" w:hAnsi="Times New Roman" w:cs="Times New Roman"/>
                <w:color w:val="002060"/>
                <w:sz w:val="22"/>
                <w:szCs w:val="22"/>
              </w:rPr>
            </w:pPr>
            <w:hyperlink r:id="rId14" w:history="1">
              <w:r w:rsidRPr="00E45F32">
                <w:rPr>
                  <w:rStyle w:val="Hyperlink"/>
                  <w:rFonts w:ascii="Times New Roman" w:hAnsi="Times New Roman" w:cs="Times New Roman"/>
                  <w:color w:val="002060"/>
                  <w:sz w:val="22"/>
                  <w:szCs w:val="22"/>
                </w:rPr>
                <w:t>https://www.registrucentras.lt/jar/p/index.php</w:t>
              </w:r>
            </w:hyperlink>
          </w:p>
          <w:p w14:paraId="0BB6F92A" w14:textId="77777777" w:rsidR="00A27F9A" w:rsidRPr="00E03036" w:rsidRDefault="00A27F9A" w:rsidP="00A27F9A">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075AE8BE" w14:textId="05818977" w:rsidR="00A27F9A" w:rsidRPr="00284765" w:rsidRDefault="00A27F9A" w:rsidP="00A27F9A">
            <w:pPr>
              <w:spacing w:after="0" w:line="240" w:lineRule="auto"/>
              <w:jc w:val="both"/>
              <w:rPr>
                <w:rFonts w:ascii="Times New Roman" w:eastAsia="Times New Roman" w:hAnsi="Times New Roman" w:cs="Times New Roman"/>
                <w:b/>
                <w:bCs/>
                <w:iCs/>
                <w:kern w:val="0"/>
                <w:u w:val="single"/>
                <w:lang w:eastAsia="lt-LT"/>
                <w14:ligatures w14:val="none"/>
              </w:rPr>
            </w:pPr>
            <w:hyperlink r:id="rId15" w:history="1">
              <w:r w:rsidRPr="00E45F32">
                <w:rPr>
                  <w:rStyle w:val="Hyperlink"/>
                  <w:rFonts w:ascii="Times New Roman" w:hAnsi="Times New Roman" w:cs="Times New Roman"/>
                  <w:color w:val="002060"/>
                </w:rPr>
                <w:t>https://vpt.lrv.lt/lt/naujienos-3/finansiniu-ataskaitu-nepateikimas-gali-tapti-kliutimi-</w:t>
              </w:r>
              <w:r w:rsidRPr="00E45F32">
                <w:rPr>
                  <w:rStyle w:val="Hyperlink"/>
                  <w:rFonts w:ascii="Times New Roman" w:hAnsi="Times New Roman" w:cs="Times New Roman"/>
                  <w:color w:val="002060"/>
                </w:rPr>
                <w:lastRenderedPageBreak/>
                <w:t>dalyvauti-viesuosiuose-pirkimuose/</w:t>
              </w:r>
            </w:hyperlink>
          </w:p>
        </w:tc>
      </w:tr>
      <w:tr w:rsidR="00A27F9A" w:rsidRPr="00284765" w14:paraId="047527BB"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25F43" w14:textId="77777777" w:rsidR="00A27F9A" w:rsidRPr="00284765" w:rsidRDefault="00A27F9A" w:rsidP="00A27F9A">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D3D39" w14:textId="2BF22BC7" w:rsidR="00A27F9A" w:rsidRPr="00284765" w:rsidRDefault="00A27F9A" w:rsidP="00A27F9A">
            <w:pPr>
              <w:spacing w:after="0" w:line="240" w:lineRule="auto"/>
              <w:jc w:val="both"/>
              <w:rPr>
                <w:rFonts w:ascii="Times New Roman" w:eastAsia="Times New Roman" w:hAnsi="Times New Roman" w:cs="Times New Roman"/>
                <w:b/>
                <w:bCs/>
                <w:kern w:val="0"/>
                <w:lang w:eastAsia="lt-LT"/>
                <w14:ligatures w14:val="none"/>
              </w:rPr>
            </w:pPr>
            <w:r w:rsidRPr="00915F57">
              <w:rPr>
                <w:rFonts w:ascii="Times New Roman" w:hAnsi="Times New Roman" w:cs="Times New Roman"/>
              </w:rPr>
              <w:t xml:space="preserve">Tiekėjas yra padaręs rimtą profesinį pažeidimą, dėl kurio perkančioji organizacija abejoja tiekėjo sąžiningumu, </w:t>
            </w:r>
            <w:r w:rsidRPr="00915F57">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vertAlign w:val="superscript"/>
              </w:rPr>
              <w:t>1</w:t>
            </w:r>
            <w:r w:rsidRPr="00915F57">
              <w:rPr>
                <w:rFonts w:ascii="Times New Roman" w:eastAsia="Times New Roman" w:hAnsi="Times New Roman" w:cs="Times New Roman"/>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86831" w14:textId="77777777" w:rsidR="00A27F9A" w:rsidRPr="00915F57" w:rsidRDefault="00A27F9A" w:rsidP="00A27F9A">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0D1F4EB" w14:textId="77777777" w:rsidR="00A27F9A" w:rsidRPr="00915F57" w:rsidRDefault="00A27F9A" w:rsidP="00A27F9A">
            <w:pPr>
              <w:pStyle w:val="NoSpacing"/>
              <w:jc w:val="both"/>
              <w:rPr>
                <w:rFonts w:ascii="Times New Roman" w:eastAsia="Yu Mincho" w:hAnsi="Times New Roman" w:cs="Times New Roman"/>
                <w:sz w:val="22"/>
                <w:szCs w:val="22"/>
              </w:rPr>
            </w:pPr>
          </w:p>
          <w:p w14:paraId="59B6D4F3" w14:textId="41ADC266" w:rsidR="00A27F9A" w:rsidRPr="00284765" w:rsidRDefault="00A27F9A" w:rsidP="00A27F9A">
            <w:pPr>
              <w:spacing w:after="0" w:line="240" w:lineRule="auto"/>
              <w:jc w:val="both"/>
              <w:rPr>
                <w:rFonts w:ascii="Times New Roman" w:eastAsia="Yu Mincho" w:hAnsi="Times New Roman" w:cs="Times New Roman"/>
                <w:kern w:val="0"/>
                <w14:ligatures w14:val="none"/>
              </w:rPr>
            </w:pPr>
            <w:r w:rsidRPr="00915F57">
              <w:rPr>
                <w:rFonts w:ascii="Times New Roman" w:eastAsia="Yu Mincho" w:hAnsi="Times New Roman" w:cs="Times New Roman"/>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65EE7" w14:textId="77777777" w:rsidR="00A27F9A" w:rsidRPr="00915F57" w:rsidRDefault="00A27F9A" w:rsidP="00A27F9A">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A63833B" w14:textId="77777777" w:rsidR="00A27F9A" w:rsidRPr="00915F57" w:rsidRDefault="00A27F9A" w:rsidP="00A27F9A">
            <w:pPr>
              <w:pStyle w:val="NoSpacing"/>
              <w:rPr>
                <w:rFonts w:ascii="Times New Roman" w:hAnsi="Times New Roman" w:cs="Times New Roman"/>
                <w:b/>
                <w:bCs/>
                <w:iCs/>
                <w:sz w:val="22"/>
                <w:szCs w:val="22"/>
                <w:lang w:eastAsia="en-US"/>
              </w:rPr>
            </w:pPr>
          </w:p>
          <w:p w14:paraId="42B3BD62" w14:textId="06AE5AEF" w:rsidR="00A27F9A" w:rsidRPr="00284765" w:rsidRDefault="00A27F9A" w:rsidP="00A27F9A">
            <w:pPr>
              <w:spacing w:after="0" w:line="240" w:lineRule="auto"/>
              <w:rPr>
                <w:rFonts w:ascii="Times New Roman" w:eastAsia="Times New Roman" w:hAnsi="Times New Roman" w:cs="Times New Roman"/>
                <w:b/>
                <w:bCs/>
                <w:kern w:val="0"/>
                <w:lang w:eastAsia="lt-LT"/>
                <w14:ligatures w14:val="none"/>
              </w:rPr>
            </w:pPr>
            <w:r w:rsidRPr="00915F57">
              <w:rPr>
                <w:rFonts w:ascii="Times New Roman" w:hAnsi="Times New Roman" w:cs="Times New Roman"/>
              </w:rPr>
              <w:t>Priimant sprendimus dėl tiekėjo pašalinimo iš pirkimo procedūros šiame punkte nurodytu pašalinimo pagrindu, be kita ko, atsižvelgiama į</w:t>
            </w:r>
            <w:r w:rsidRPr="00915F57">
              <w:rPr>
                <w:rFonts w:ascii="Times New Roman" w:hAnsi="Times New Roman" w:cs="Times New Roman"/>
                <w:b/>
                <w:bCs/>
              </w:rPr>
              <w:t xml:space="preserve"> </w:t>
            </w:r>
            <w:r w:rsidRPr="00915F57">
              <w:rPr>
                <w:rFonts w:ascii="Times New Roman" w:hAnsi="Times New Roman" w:cs="Times New Roman"/>
              </w:rPr>
              <w:t xml:space="preserve">nacionalinėje duomenų bazėje adresu </w:t>
            </w:r>
            <w:hyperlink r:id="rId16">
              <w:r w:rsidRPr="00E45F32">
                <w:rPr>
                  <w:rStyle w:val="Hyperlink"/>
                  <w:rFonts w:ascii="Times New Roman" w:hAnsi="Times New Roman" w:cs="Times New Roman"/>
                  <w:color w:val="002060"/>
                </w:rPr>
                <w:t>https://www.vmi.lt/evmi/mokesciu-moketoju-informacija</w:t>
              </w:r>
            </w:hyperlink>
            <w:r w:rsidRPr="00E45F32">
              <w:rPr>
                <w:rFonts w:ascii="Times New Roman" w:hAnsi="Times New Roman" w:cs="Times New Roman"/>
                <w:color w:val="002060"/>
              </w:rPr>
              <w:t xml:space="preserve"> </w:t>
            </w:r>
            <w:r w:rsidRPr="00915F57">
              <w:rPr>
                <w:rFonts w:ascii="Times New Roman" w:hAnsi="Times New Roman" w:cs="Times New Roman"/>
              </w:rPr>
              <w:t>skelbiamą informaciją.</w:t>
            </w:r>
          </w:p>
        </w:tc>
      </w:tr>
      <w:tr w:rsidR="00A27F9A" w:rsidRPr="00284765" w14:paraId="43FF864E" w14:textId="77777777" w:rsidTr="00E358B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1DD38" w14:textId="77777777" w:rsidR="00A27F9A" w:rsidRPr="00284765" w:rsidRDefault="00A27F9A" w:rsidP="00A27F9A">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06E3C" w14:textId="4CBDF89C" w:rsidR="00A27F9A" w:rsidRPr="00284765" w:rsidRDefault="00A27F9A" w:rsidP="00A27F9A">
            <w:pPr>
              <w:spacing w:after="0" w:line="240" w:lineRule="auto"/>
              <w:jc w:val="both"/>
              <w:rPr>
                <w:rFonts w:ascii="Times New Roman" w:eastAsia="Times New Roman" w:hAnsi="Times New Roman" w:cs="Times New Roman"/>
                <w:kern w:val="0"/>
                <w:lang w:eastAsia="lt-LT"/>
                <w14:ligatures w14:val="none"/>
              </w:rPr>
            </w:pPr>
            <w:r w:rsidRPr="00915F57">
              <w:rPr>
                <w:rFonts w:ascii="Times New Roman" w:hAnsi="Times New Roman" w:cs="Times New Roman"/>
              </w:rPr>
              <w:t>Tiekėjas yra padaręs rimtą profesinį pažeidimą, dėl kurio perkančioji organizacija abejoja tiekėjo sąžiningumu,</w:t>
            </w:r>
            <w:r w:rsidRPr="00915F57">
              <w:rPr>
                <w:rFonts w:ascii="Times New Roman" w:eastAsia="Times New Roman" w:hAnsi="Times New Roman" w:cs="Times New Roman"/>
              </w:rPr>
              <w:t xml:space="preserve"> kai jis </w:t>
            </w:r>
            <w:r w:rsidRPr="00915F57">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2F4B9" w14:textId="77777777" w:rsidR="00A27F9A" w:rsidRPr="00915F57" w:rsidRDefault="00A27F9A" w:rsidP="00A27F9A">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5AD35983" w14:textId="77777777" w:rsidR="00A27F9A" w:rsidRPr="00915F57" w:rsidRDefault="00A27F9A" w:rsidP="00A27F9A">
            <w:pPr>
              <w:pStyle w:val="NoSpacing"/>
              <w:jc w:val="both"/>
              <w:rPr>
                <w:rFonts w:ascii="Times New Roman" w:eastAsia="Yu Mincho" w:hAnsi="Times New Roman" w:cs="Times New Roman"/>
                <w:sz w:val="22"/>
                <w:szCs w:val="22"/>
              </w:rPr>
            </w:pPr>
          </w:p>
          <w:p w14:paraId="17954400" w14:textId="791DDD8A" w:rsidR="00A27F9A" w:rsidRPr="00284765" w:rsidRDefault="00A27F9A" w:rsidP="00A27F9A">
            <w:pPr>
              <w:spacing w:after="0" w:line="240" w:lineRule="auto"/>
              <w:jc w:val="both"/>
              <w:rPr>
                <w:rFonts w:ascii="Times New Roman" w:eastAsia="Yu Mincho" w:hAnsi="Times New Roman" w:cs="Times New Roman"/>
                <w:kern w:val="0"/>
                <w14:ligatures w14:val="none"/>
              </w:rPr>
            </w:pPr>
            <w:r w:rsidRPr="00915F57">
              <w:rPr>
                <w:rFonts w:ascii="Times New Roman" w:eastAsia="Yu Mincho" w:hAnsi="Times New Roman" w:cs="Times New Roman"/>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2CC2E" w14:textId="77777777" w:rsidR="00A27F9A" w:rsidRPr="00915F57" w:rsidRDefault="00A27F9A" w:rsidP="00A27F9A">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26FF11B" w14:textId="77777777" w:rsidR="00A27F9A" w:rsidRPr="00915F57" w:rsidRDefault="00A27F9A" w:rsidP="00A27F9A">
            <w:pPr>
              <w:pStyle w:val="NoSpacing"/>
              <w:jc w:val="both"/>
              <w:rPr>
                <w:rFonts w:ascii="Times New Roman" w:hAnsi="Times New Roman" w:cs="Times New Roman"/>
                <w:bCs/>
                <w:iCs/>
                <w:sz w:val="22"/>
                <w:szCs w:val="22"/>
                <w:lang w:eastAsia="en-US"/>
              </w:rPr>
            </w:pPr>
          </w:p>
          <w:p w14:paraId="0B815DF9" w14:textId="77777777" w:rsidR="00A27F9A" w:rsidRPr="00941760" w:rsidRDefault="00A27F9A" w:rsidP="00A27F9A">
            <w:pPr>
              <w:rPr>
                <w:bCs/>
              </w:rPr>
            </w:pPr>
            <w:r w:rsidRPr="00941760">
              <w:rPr>
                <w:bCs/>
              </w:rPr>
              <w:t xml:space="preserve">Priimant sprendimus dėl tiekėjo pašalinimo iš pirkimo procedūros šiame punkte nurodytu pašalinimo pagrindu, be kita ko, atsižvelgiama į nacionalinėje duomenų bazėje adresu: </w:t>
            </w:r>
          </w:p>
          <w:p w14:paraId="121ED5DF" w14:textId="7CFEBFAB" w:rsidR="00A27F9A" w:rsidRPr="00284765" w:rsidRDefault="00A27F9A" w:rsidP="00A27F9A">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7" w:history="1">
              <w:r w:rsidRPr="00E45F32">
                <w:rPr>
                  <w:rStyle w:val="Hyperlink"/>
                  <w:color w:val="002060"/>
                </w:rPr>
                <w:t>https://kt.gov.lt/lt/atviri-duomenys/diskvalifikavimas-is-viesuju-pirkimu</w:t>
              </w:r>
            </w:hyperlink>
            <w:r w:rsidRPr="00915F57">
              <w:t xml:space="preserve"> skelbiamą informaciją. </w:t>
            </w:r>
          </w:p>
        </w:tc>
      </w:tr>
    </w:tbl>
    <w:p w14:paraId="74FE9F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ab/>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7777777"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A76E00">
      <w:pPr>
        <w:tabs>
          <w:tab w:val="left" w:pos="851"/>
        </w:tabs>
        <w:spacing w:after="0" w:line="240" w:lineRule="auto"/>
        <w:ind w:firstLine="720"/>
        <w:contextualSpacing/>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A76E00">
      <w:pPr>
        <w:pBdr>
          <w:top w:val="nil"/>
          <w:left w:val="nil"/>
          <w:bottom w:val="nil"/>
          <w:right w:val="nil"/>
          <w:between w:val="nil"/>
          <w:bar w:val="nil"/>
        </w:pBdr>
        <w:suppressAutoHyphens/>
        <w:spacing w:after="40" w:line="240" w:lineRule="auto"/>
        <w:ind w:firstLine="720"/>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w:t>
      </w:r>
      <w:proofErr w:type="spellStart"/>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kvazisubtiekėjas</w:t>
      </w:r>
      <w:proofErr w:type="spellEnd"/>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pdf</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jpg,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xlsx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docx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kt.).</w:t>
      </w:r>
    </w:p>
    <w:p w14:paraId="71BDAC50"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7777777" w:rsidR="008D61A9" w:rsidRPr="008D61A9" w:rsidRDefault="008D61A9" w:rsidP="008D61A9">
      <w:pPr>
        <w:pBdr>
          <w:top w:val="nil"/>
          <w:left w:val="nil"/>
          <w:bottom w:val="nil"/>
          <w:right w:val="nil"/>
          <w:between w:val="nil"/>
          <w:bar w:val="nil"/>
        </w:pBdr>
        <w:suppressAutoHyphens/>
        <w:spacing w:after="40" w:line="240" w:lineRule="auto"/>
        <w:ind w:left="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77777777" w:rsidR="008D61A9" w:rsidRPr="008D61A9" w:rsidRDefault="008D61A9" w:rsidP="008D61A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8A4C10C"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7777777" w:rsidR="008D61A9" w:rsidRPr="008D61A9" w:rsidRDefault="008D61A9" w:rsidP="00904C7F">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5.12.1. kvalifikuotu elektroniniu parašu pasirašytus elektroninėmis priemonėmis suformuotus dokumentus;</w:t>
      </w:r>
    </w:p>
    <w:p w14:paraId="75CF780C" w14:textId="77777777" w:rsidR="008D61A9" w:rsidRPr="008D61A9" w:rsidRDefault="008D61A9" w:rsidP="00904C7F">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8D61A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24BECF04" w14:textId="77777777" w:rsidR="00A76E00" w:rsidRPr="00347616"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lastRenderedPageBreak/>
        <w:tab/>
      </w:r>
      <w:r w:rsidRPr="0034761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Pasiūlymų vertinimo metu tiekėjas ne vėliau kaip per 10 darbo dienų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47189A61" w14:textId="77777777" w:rsidR="00A76E00" w:rsidRPr="00347616" w:rsidRDefault="00A76E00" w:rsidP="00A76E00">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34761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8.1.1. Jei prekės susideda iš komplektuojančių dalių, visos dalys pristačius prekės pavyzdžius turi būti surinktos taip, kad prekę galima būtų naudoti pagal paskirtį.</w:t>
      </w:r>
    </w:p>
    <w:p w14:paraId="15E7517C" w14:textId="77777777" w:rsidR="00A76E00" w:rsidRPr="00347616" w:rsidRDefault="00A76E00" w:rsidP="00A76E00">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34761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8.1.2. Prekių pavyzdžių pristatymo laikas turi būti suderinamas su perkančiosios organizacijos atstovu, ne vėliau kaip likus 1 darbo dienai iki prekių pavyzdžių pristatymo.</w:t>
      </w:r>
    </w:p>
    <w:p w14:paraId="662DB825" w14:textId="5BA5CF61" w:rsidR="00A76E00" w:rsidRPr="00347616" w:rsidRDefault="00A76E00" w:rsidP="00A76E00">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34761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pavyzdžių pateikimo ir atsiėmimo išlaidas dengia tiekėjai. Perkančioji organizacija neprisiima prekių pavyzdžių atsitiktinio sugadinimo ar sunaikinimo išlaidų.</w:t>
      </w:r>
    </w:p>
    <w:p w14:paraId="02FE42D4" w14:textId="0E7F2806" w:rsidR="00A76E00" w:rsidRPr="00F216CE" w:rsidRDefault="00A76E00" w:rsidP="00A76E00">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34761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8.1.4. </w:t>
      </w:r>
      <w:r w:rsidR="00E67875" w:rsidRPr="00E67875">
        <w:rPr>
          <w:rFonts w:ascii="Times New Roman" w:hAnsi="Times New Roman" w:cs="Times New Roman"/>
          <w:sz w:val="24"/>
          <w:szCs w:val="24"/>
        </w:rPr>
        <w:t>Vienkartinių prekių pavyzdžiai nebus grąžinami</w:t>
      </w:r>
      <w:r w:rsidRPr="00E67875">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w:t>
      </w:r>
      <w:r w:rsidR="00E67875" w:rsidRPr="00E67875">
        <w:rPr>
          <w:rFonts w:ascii="Times New Roman" w:hAnsi="Times New Roman" w:cs="Times New Roman"/>
          <w:sz w:val="24"/>
          <w:szCs w:val="24"/>
        </w:rPr>
        <w:t xml:space="preserve"> Prekių, kurios nėra vienkartinio naudojimo, taip pat instrumentų, suteikiamų panaudai, pavyzdžiai grąžinami tiekėjams pasibaigus pirkimui ir gavus tiekėjo prašymą. Prašymą grąžinti daugkartinio naudojimo prekės pavyzdį/panaudai suteikiamų instrumentų pavyzdžius tiekėjas turi pateikti ne vėliau kaip per 30 dienų nuo pirkimo pabaigos. Vėliau pateikti prašymai dėl pavyzdžių grąžinimo nenagrinėjami, pavyzdžiai negrąžinami.</w:t>
      </w:r>
    </w:p>
    <w:p w14:paraId="6F567B41" w14:textId="77777777" w:rsidR="00A76E00"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75D3DF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F1EAF0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A76E00">
      <w:pPr>
        <w:pBdr>
          <w:top w:val="nil"/>
          <w:left w:val="nil"/>
          <w:bottom w:val="nil"/>
          <w:right w:val="nil"/>
          <w:between w:val="nil"/>
          <w:bar w:val="nil"/>
        </w:pBdr>
        <w:tabs>
          <w:tab w:val="left" w:pos="709"/>
        </w:tabs>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28414674"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8F65F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A76E00">
      <w:pPr>
        <w:pBdr>
          <w:top w:val="nil"/>
          <w:left w:val="nil"/>
          <w:bottom w:val="nil"/>
          <w:right w:val="nil"/>
          <w:between w:val="nil"/>
          <w:bar w:val="nil"/>
        </w:pBdr>
        <w:tabs>
          <w:tab w:val="left" w:pos="709"/>
        </w:tabs>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5382333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13.1.7. tiekėjas, apie nustatytų reikalavimų atitikimą, yra pateikęs melagingą informaciją, kurią perkančioji organizacija gali įrodyti bet kokiomis teisėtomis priemonėmis;</w:t>
      </w:r>
    </w:p>
    <w:p w14:paraId="44F2C5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13.1.8.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el.paštu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ir naudodamasis CVP IS priemonėmis;</w:t>
      </w:r>
    </w:p>
    <w:p w14:paraId="309386E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 xml:space="preserve">13.1.9.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A76E00">
      <w:pPr>
        <w:tabs>
          <w:tab w:val="left" w:pos="709"/>
        </w:tabs>
        <w:spacing w:after="0" w:line="240" w:lineRule="auto"/>
        <w:ind w:firstLine="567"/>
        <w:contextualSpacing/>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15.6. Jeigu tiekėjas, kuriam buvo pasiūlyta sudaryti pirkimo sutartį, raštu atsisako ją sudaryti arba nepateikia pirkimo dokumentuose nustatyto pirkimo sutarties įvykdymo užtikrinimo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18.1. Prie pirkimo sąlygų pridedami šie priedai:</w:t>
      </w:r>
    </w:p>
    <w:p w14:paraId="711AC2E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p w14:paraId="3D4A09C8" w14:textId="77777777" w:rsidR="00A76E00" w:rsidRDefault="00A76E00" w:rsidP="00A76E00"/>
    <w:p w14:paraId="5C661386" w14:textId="77777777" w:rsidR="00A76E00" w:rsidRDefault="00A76E00" w:rsidP="00A76E00"/>
    <w:p w14:paraId="5307DBA9" w14:textId="77777777" w:rsidR="00F16CA1" w:rsidRDefault="00F16CA1"/>
    <w:sectPr w:rsidR="00F16CA1"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6313" w14:textId="77777777" w:rsidR="00D22256" w:rsidRDefault="00D22256" w:rsidP="00284765">
      <w:pPr>
        <w:spacing w:after="0" w:line="240" w:lineRule="auto"/>
      </w:pPr>
      <w:r>
        <w:separator/>
      </w:r>
    </w:p>
  </w:endnote>
  <w:endnote w:type="continuationSeparator" w:id="0">
    <w:p w14:paraId="417024C7" w14:textId="77777777" w:rsidR="00D22256" w:rsidRDefault="00D22256"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6ADC" w14:textId="77777777" w:rsidR="00D22256" w:rsidRDefault="00D22256" w:rsidP="00284765">
      <w:pPr>
        <w:spacing w:after="0" w:line="240" w:lineRule="auto"/>
      </w:pPr>
      <w:r>
        <w:separator/>
      </w:r>
    </w:p>
  </w:footnote>
  <w:footnote w:type="continuationSeparator" w:id="0">
    <w:p w14:paraId="3727D669" w14:textId="77777777" w:rsidR="00D22256" w:rsidRDefault="00D22256" w:rsidP="00284765">
      <w:pPr>
        <w:spacing w:after="0" w:line="240" w:lineRule="auto"/>
      </w:pPr>
      <w:r>
        <w:continuationSeparator/>
      </w:r>
    </w:p>
  </w:footnote>
  <w:footnote w:id="1">
    <w:p w14:paraId="2216A2B3" w14:textId="77777777" w:rsidR="00A27F9A" w:rsidRPr="00D57D1A" w:rsidRDefault="00A27F9A"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6C6286" w14:textId="77777777" w:rsidR="00A27F9A" w:rsidRPr="00D57D1A" w:rsidRDefault="00A27F9A" w:rsidP="00A27F9A">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2E0CA30B" w14:textId="77777777" w:rsidR="00A27F9A" w:rsidRPr="008F26C1" w:rsidRDefault="00A27F9A" w:rsidP="00A27F9A">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395C9CA" w14:textId="77777777" w:rsidR="00A27F9A" w:rsidRPr="00BA20E3" w:rsidRDefault="00A27F9A"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6B17EE" w14:textId="77777777" w:rsidR="00A27F9A" w:rsidRPr="00BA20E3" w:rsidRDefault="00A27F9A" w:rsidP="00A27F9A">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4B820597" w14:textId="77777777" w:rsidR="00A27F9A" w:rsidRPr="008F26C1" w:rsidRDefault="00A27F9A" w:rsidP="00A27F9A">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1D3CB5" w14:textId="77777777" w:rsidR="00A27F9A" w:rsidRPr="0082263E" w:rsidRDefault="00A27F9A"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AED734" w14:textId="77777777" w:rsidR="00A27F9A" w:rsidRPr="0082263E" w:rsidRDefault="00A27F9A" w:rsidP="00A27F9A">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6082AB7F" w14:textId="77777777" w:rsidR="00A27F9A" w:rsidRPr="008F26C1" w:rsidRDefault="00A27F9A" w:rsidP="00A27F9A">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C0519"/>
    <w:rsid w:val="000E75DF"/>
    <w:rsid w:val="00185F02"/>
    <w:rsid w:val="001922EF"/>
    <w:rsid w:val="001955F3"/>
    <w:rsid w:val="001D5A4E"/>
    <w:rsid w:val="001F401E"/>
    <w:rsid w:val="0023701C"/>
    <w:rsid w:val="00284765"/>
    <w:rsid w:val="00303270"/>
    <w:rsid w:val="004513C7"/>
    <w:rsid w:val="00493F56"/>
    <w:rsid w:val="004C5E99"/>
    <w:rsid w:val="004C70B8"/>
    <w:rsid w:val="004E6010"/>
    <w:rsid w:val="00501809"/>
    <w:rsid w:val="00551DE6"/>
    <w:rsid w:val="00563089"/>
    <w:rsid w:val="005A3693"/>
    <w:rsid w:val="005B4F6B"/>
    <w:rsid w:val="006070CE"/>
    <w:rsid w:val="00624467"/>
    <w:rsid w:val="00636CAC"/>
    <w:rsid w:val="00686DCE"/>
    <w:rsid w:val="006B34A9"/>
    <w:rsid w:val="006D6E2D"/>
    <w:rsid w:val="00755767"/>
    <w:rsid w:val="007B25C6"/>
    <w:rsid w:val="00870B1E"/>
    <w:rsid w:val="00894DD6"/>
    <w:rsid w:val="00897837"/>
    <w:rsid w:val="008D2BEB"/>
    <w:rsid w:val="008D61A9"/>
    <w:rsid w:val="008F65FC"/>
    <w:rsid w:val="00904C7F"/>
    <w:rsid w:val="00990728"/>
    <w:rsid w:val="00A27542"/>
    <w:rsid w:val="00A27F9A"/>
    <w:rsid w:val="00A60344"/>
    <w:rsid w:val="00A76E00"/>
    <w:rsid w:val="00A96741"/>
    <w:rsid w:val="00AB5D0D"/>
    <w:rsid w:val="00B708AC"/>
    <w:rsid w:val="00B87E0B"/>
    <w:rsid w:val="00BD21BB"/>
    <w:rsid w:val="00C32DD3"/>
    <w:rsid w:val="00C340E8"/>
    <w:rsid w:val="00C53E9F"/>
    <w:rsid w:val="00D14C19"/>
    <w:rsid w:val="00D22256"/>
    <w:rsid w:val="00D61D32"/>
    <w:rsid w:val="00DE62F0"/>
    <w:rsid w:val="00E01CD5"/>
    <w:rsid w:val="00E22F1C"/>
    <w:rsid w:val="00E34061"/>
    <w:rsid w:val="00E67875"/>
    <w:rsid w:val="00E74B08"/>
    <w:rsid w:val="00ED3DA9"/>
    <w:rsid w:val="00F16CA1"/>
    <w:rsid w:val="00F20F9B"/>
    <w:rsid w:val="00F64F9B"/>
    <w:rsid w:val="00F762E3"/>
    <w:rsid w:val="00F81308"/>
    <w:rsid w:val="00F92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 w:type="paragraph" w:styleId="NoSpacing">
    <w:name w:val="No Spacing"/>
    <w:link w:val="NoSpacingChar"/>
    <w:uiPriority w:val="1"/>
    <w:qFormat/>
    <w:rsid w:val="00A27F9A"/>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27F9A"/>
    <w:rPr>
      <w:rFonts w:eastAsiaTheme="minorEastAsia"/>
      <w:kern w:val="0"/>
      <w:sz w:val="21"/>
      <w:szCs w:val="21"/>
      <w:lang w:eastAsia="lt-LT"/>
      <w14:ligatures w14:val="none"/>
    </w:rPr>
  </w:style>
  <w:style w:type="character" w:styleId="Hyperlink">
    <w:name w:val="Hyperlink"/>
    <w:uiPriority w:val="99"/>
    <w:rsid w:val="00A27F9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35561</Words>
  <Characters>20270</Characters>
  <Application>Microsoft Office Word</Application>
  <DocSecurity>0</DocSecurity>
  <Lines>168</Lines>
  <Paragraphs>111</Paragraphs>
  <ScaleCrop>false</ScaleCrop>
  <Company/>
  <LinksUpToDate>false</LinksUpToDate>
  <CharactersWithSpaces>55720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2026-03-31T11:33:00Z</dcterms:created>
  <dcterms:modified xsi:type="dcterms:W3CDTF">2026-03-31T12:04:00Z</dcterms:modified>
</cp:coreProperties>
</file>