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5DD80E14" w:rsidR="005A5832" w:rsidRPr="00086B5F" w:rsidRDefault="005A5B08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2F666D">
              <w:rPr>
                <w:rFonts w:cstheme="minorHAnsi"/>
                <w:sz w:val="22"/>
                <w:szCs w:val="22"/>
              </w:rPr>
              <w:t>Kėdės laboratorijų patalpoms, adresu Tunelio g. 60, Kaunas</w:t>
            </w: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7A71C728" w:rsidR="008B411E" w:rsidRPr="00086B5F" w:rsidRDefault="006E59B0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>
              <w:rPr>
                <w:kern w:val="2"/>
                <w:sz w:val="22"/>
                <w:szCs w:val="22"/>
              </w:rPr>
              <w:t>6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8B411E" w:rsidRPr="00086B5F">
              <w:rPr>
                <w:kern w:val="2"/>
                <w:sz w:val="22"/>
                <w:szCs w:val="22"/>
              </w:rPr>
              <w:t xml:space="preserve">m. </w:t>
            </w:r>
            <w:r w:rsidR="008B411E"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6155D1" w:rsidRPr="00086B5F" w14:paraId="6FD2789A" w14:textId="77777777" w:rsidTr="235CB9E3">
        <w:tc>
          <w:tcPr>
            <w:tcW w:w="2808" w:type="dxa"/>
            <w:vMerge/>
          </w:tcPr>
          <w:p w14:paraId="3B8E2652" w14:textId="77777777" w:rsidR="006155D1" w:rsidRPr="00086B5F" w:rsidRDefault="006155D1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60E304" w14:textId="5F801311" w:rsidR="006155D1" w:rsidRPr="00990E27" w:rsidRDefault="006155D1" w:rsidP="006155D1">
            <w:pPr>
              <w:jc w:val="both"/>
              <w:rPr>
                <w:kern w:val="2"/>
                <w:sz w:val="22"/>
                <w:szCs w:val="22"/>
              </w:rPr>
            </w:pPr>
            <w:r w:rsidRPr="00990E27">
              <w:rPr>
                <w:color w:val="171717" w:themeColor="background2" w:themeShade="1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3AF1F861" w14:textId="77777777" w:rsidR="006155D1" w:rsidRPr="00086B5F" w:rsidRDefault="006155D1" w:rsidP="00AF0AC7">
            <w:pPr>
              <w:jc w:val="both"/>
              <w:rPr>
                <w:sz w:val="22"/>
                <w:szCs w:val="22"/>
              </w:rPr>
            </w:pPr>
          </w:p>
        </w:tc>
      </w:tr>
      <w:tr w:rsidR="005A5832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6989254A" w:rsidR="005A5832" w:rsidRPr="00B70F60" w:rsidRDefault="005A5832" w:rsidP="00AF0AC7">
            <w:pPr>
              <w:jc w:val="both"/>
              <w:rPr>
                <w:color w:val="EE0000"/>
                <w:kern w:val="2"/>
                <w:sz w:val="22"/>
                <w:szCs w:val="22"/>
              </w:rPr>
            </w:pPr>
          </w:p>
        </w:tc>
      </w:tr>
      <w:tr w:rsidR="005A5832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5A5832" w:rsidRPr="00086B5F" w:rsidRDefault="005A5832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5A5832" w:rsidRPr="00086B5F" w:rsidRDefault="005A5832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5A5832" w:rsidRPr="00086B5F" w:rsidRDefault="005A5832" w:rsidP="00AF0AC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111"/>
        <w:gridCol w:w="4819"/>
      </w:tblGrid>
      <w:tr w:rsidR="005A5832" w:rsidRPr="00086B5F" w14:paraId="10E0B490" w14:textId="77777777" w:rsidTr="002F666D">
        <w:trPr>
          <w:trHeight w:val="300"/>
        </w:trPr>
        <w:tc>
          <w:tcPr>
            <w:tcW w:w="9634" w:type="dxa"/>
            <w:gridSpan w:val="4"/>
          </w:tcPr>
          <w:p w14:paraId="167E932C" w14:textId="77777777" w:rsidR="005A5832" w:rsidRPr="001E4EAB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E4EAB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2F666D">
        <w:trPr>
          <w:trHeight w:val="2259"/>
        </w:trPr>
        <w:tc>
          <w:tcPr>
            <w:tcW w:w="2704" w:type="dxa"/>
            <w:gridSpan w:val="2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6B3012D" w:rsidR="002F2CDA" w:rsidRDefault="002F2CDA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6C40DC13" w14:textId="77777777" w:rsidR="00CB043C" w:rsidRPr="0008006B" w:rsidRDefault="00CB043C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</w:p>
          <w:p w14:paraId="41737144" w14:textId="3EF60F8B" w:rsidR="002F2CDA" w:rsidRPr="002F666D" w:rsidRDefault="002F2CDA" w:rsidP="065A4110">
            <w:pPr>
              <w:pStyle w:val="Komentarotekstas"/>
              <w:spacing w:line="276" w:lineRule="auto"/>
              <w:rPr>
                <w:i/>
                <w:iCs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65A4110">
              <w:rPr>
                <w:color w:val="000000"/>
                <w:sz w:val="22"/>
                <w:szCs w:val="22"/>
              </w:rPr>
              <w:t>Viešųjų p</w:t>
            </w:r>
            <w:r>
              <w:rPr>
                <w:color w:val="000000"/>
                <w:sz w:val="22"/>
                <w:szCs w:val="22"/>
              </w:rPr>
              <w:t xml:space="preserve">irkimų skyriaus </w:t>
            </w:r>
            <w:r w:rsidR="00BF4A63">
              <w:rPr>
                <w:color w:val="000000"/>
                <w:sz w:val="22"/>
                <w:szCs w:val="22"/>
              </w:rPr>
              <w:t xml:space="preserve">vyr. </w:t>
            </w:r>
            <w:r>
              <w:rPr>
                <w:color w:val="000000"/>
                <w:sz w:val="22"/>
                <w:szCs w:val="22"/>
              </w:rPr>
              <w:t>specialistas (-ė):</w:t>
            </w:r>
            <w:r w:rsidRPr="006F16C5">
              <w:rPr>
                <w:color w:val="000000"/>
              </w:rPr>
              <w:t xml:space="preserve"> </w:t>
            </w:r>
            <w:r w:rsidR="00CB6B7F" w:rsidRPr="004A5CA7">
              <w:rPr>
                <w:kern w:val="2"/>
                <w:sz w:val="22"/>
                <w:szCs w:val="22"/>
              </w:rPr>
              <w:t>Kęstutis Kliopovas, tel. +370 61019326, el. paštas</w:t>
            </w:r>
            <w:r w:rsidR="00CB6B7F">
              <w:rPr>
                <w:kern w:val="2"/>
                <w:sz w:val="22"/>
                <w:szCs w:val="22"/>
              </w:rPr>
              <w:t>:</w:t>
            </w:r>
            <w:r w:rsidR="00CB6B7F" w:rsidRPr="004A5CA7">
              <w:rPr>
                <w:kern w:val="2"/>
                <w:sz w:val="22"/>
                <w:szCs w:val="22"/>
              </w:rPr>
              <w:t xml:space="preserve"> </w:t>
            </w:r>
            <w:hyperlink r:id="rId11" w:history="1">
              <w:r w:rsidR="00CB6B7F" w:rsidRPr="004A5CA7">
                <w:rPr>
                  <w:rStyle w:val="Hipersaitas"/>
                  <w:kern w:val="2"/>
                  <w:sz w:val="22"/>
                  <w:szCs w:val="22"/>
                </w:rPr>
                <w:t>kestutis.kliopovas@ktu.lt</w:t>
              </w:r>
            </w:hyperlink>
            <w:r w:rsidRPr="065A4110">
              <w:rPr>
                <w:i/>
                <w:iCs/>
                <w:color w:val="000000" w:themeColor="text1"/>
                <w:sz w:val="22"/>
                <w:szCs w:val="22"/>
                <w:highlight w:val="lightGray"/>
              </w:rPr>
              <w:t>)</w:t>
            </w:r>
            <w:r w:rsidRPr="065A4110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Komentarotekstas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Komentarotekstas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Komentarotekstas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2F666D">
        <w:trPr>
          <w:trHeight w:val="300"/>
        </w:trPr>
        <w:tc>
          <w:tcPr>
            <w:tcW w:w="2704" w:type="dxa"/>
            <w:gridSpan w:val="2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2F666D">
        <w:trPr>
          <w:trHeight w:val="300"/>
        </w:trPr>
        <w:tc>
          <w:tcPr>
            <w:tcW w:w="9634" w:type="dxa"/>
            <w:gridSpan w:val="4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2F666D">
        <w:trPr>
          <w:trHeight w:val="300"/>
        </w:trPr>
        <w:tc>
          <w:tcPr>
            <w:tcW w:w="2704" w:type="dxa"/>
            <w:gridSpan w:val="2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382A23ED" w14:textId="146E9F0E" w:rsidR="00730C12" w:rsidRDefault="00E9269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BA360C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>
              <w:rPr>
                <w:kern w:val="2"/>
                <w:sz w:val="22"/>
                <w:szCs w:val="22"/>
              </w:rPr>
              <w:t>baldus, įskaitant jų pristatymą, sumontavimą ir pritaikymą naudojimui Pirkėjo patalpose</w:t>
            </w:r>
            <w:r w:rsidRPr="00BA360C">
              <w:rPr>
                <w:kern w:val="2"/>
                <w:sz w:val="22"/>
                <w:szCs w:val="22"/>
              </w:rPr>
              <w:t xml:space="preserve"> (toliau – </w:t>
            </w:r>
            <w:r w:rsidRPr="00BA360C">
              <w:rPr>
                <w:b/>
                <w:kern w:val="2"/>
                <w:sz w:val="22"/>
                <w:szCs w:val="22"/>
              </w:rPr>
              <w:t>Prekės</w:t>
            </w:r>
            <w:r w:rsidRPr="00BA360C">
              <w:rPr>
                <w:kern w:val="2"/>
                <w:sz w:val="22"/>
                <w:szCs w:val="22"/>
              </w:rPr>
              <w:t>).</w:t>
            </w:r>
          </w:p>
          <w:p w14:paraId="7C4FB338" w14:textId="77777777" w:rsidR="00917A06" w:rsidRPr="00917A06" w:rsidRDefault="00917A06" w:rsidP="00E752D8">
            <w:pPr>
              <w:jc w:val="both"/>
              <w:rPr>
                <w:kern w:val="2"/>
                <w:sz w:val="22"/>
                <w:szCs w:val="22"/>
              </w:rPr>
            </w:pPr>
          </w:p>
          <w:p w14:paraId="5453E54A" w14:textId="3E501B04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Pr="00F0181F">
              <w:rPr>
                <w:color w:val="000000"/>
                <w:kern w:val="2"/>
                <w:sz w:val="22"/>
                <w:szCs w:val="22"/>
              </w:rPr>
              <w:t>Nr.</w:t>
            </w:r>
            <w:r w:rsidR="00F0181F" w:rsidRPr="00F0181F">
              <w:rPr>
                <w:color w:val="000000"/>
                <w:kern w:val="2"/>
                <w:sz w:val="22"/>
                <w:szCs w:val="22"/>
              </w:rPr>
              <w:t>1</w:t>
            </w:r>
            <w:r w:rsidRPr="24AB102F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„Techninė specifikacija“ (toliau – Techninė specifikacija) ir Sutarties priede Nr.</w:t>
            </w:r>
            <w:r w:rsidRPr="00F0181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F0181F" w:rsidRPr="00516271">
              <w:rPr>
                <w:color w:val="000000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2F666D">
        <w:trPr>
          <w:trHeight w:val="300"/>
        </w:trPr>
        <w:tc>
          <w:tcPr>
            <w:tcW w:w="2704" w:type="dxa"/>
            <w:gridSpan w:val="2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44C47988" w:rsidR="005A5832" w:rsidRPr="00086B5F" w:rsidRDefault="00E05B26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F95B31">
              <w:rPr>
                <w:kern w:val="2"/>
                <w:sz w:val="22"/>
                <w:szCs w:val="22"/>
              </w:rPr>
              <w:t>„</w:t>
            </w:r>
            <w:r w:rsidR="00350CC7" w:rsidRPr="00F95B31">
              <w:rPr>
                <w:bCs/>
                <w:sz w:val="22"/>
                <w:szCs w:val="22"/>
              </w:rPr>
              <w:t>Kėdės laboratorijų patalpoms, adresu Tunelio g. 60, Kauna</w:t>
            </w:r>
            <w:r w:rsidR="000A7C47" w:rsidRPr="00F95B31">
              <w:rPr>
                <w:bCs/>
                <w:sz w:val="22"/>
                <w:szCs w:val="22"/>
              </w:rPr>
              <w:t>s</w:t>
            </w:r>
            <w:r w:rsidRPr="00F95B31">
              <w:rPr>
                <w:kern w:val="2"/>
                <w:sz w:val="22"/>
                <w:szCs w:val="22"/>
              </w:rPr>
              <w:t>“</w:t>
            </w:r>
            <w:r>
              <w:rPr>
                <w:kern w:val="2"/>
                <w:sz w:val="22"/>
                <w:szCs w:val="22"/>
              </w:rPr>
              <w:t xml:space="preserve"> CVPIS ID. </w:t>
            </w:r>
            <w:r w:rsidR="00A40366" w:rsidRPr="00A40366">
              <w:rPr>
                <w:kern w:val="2"/>
                <w:sz w:val="22"/>
                <w:szCs w:val="22"/>
              </w:rPr>
              <w:t>7243802</w:t>
            </w:r>
            <w:r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2"/>
                <w:sz w:val="22"/>
                <w:szCs w:val="22"/>
              </w:rPr>
              <w:t>EcoCost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Nr. </w:t>
            </w:r>
            <w:r w:rsidR="00D72FB1">
              <w:rPr>
                <w:kern w:val="2"/>
                <w:sz w:val="22"/>
                <w:szCs w:val="22"/>
              </w:rPr>
              <w:t>21203</w:t>
            </w:r>
            <w:r>
              <w:rPr>
                <w:kern w:val="2"/>
                <w:sz w:val="22"/>
                <w:szCs w:val="22"/>
              </w:rPr>
              <w:t xml:space="preserve"> .</w:t>
            </w:r>
          </w:p>
        </w:tc>
      </w:tr>
      <w:tr w:rsidR="005A5832" w:rsidRPr="00086B5F" w14:paraId="00C06AEA" w14:textId="77777777" w:rsidTr="00DB5F5E">
        <w:trPr>
          <w:trHeight w:val="984"/>
        </w:trPr>
        <w:tc>
          <w:tcPr>
            <w:tcW w:w="2704" w:type="dxa"/>
            <w:gridSpan w:val="2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500D74D2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  <w:p w14:paraId="4FFEE5BD" w14:textId="1FE11354" w:rsidR="005A5832" w:rsidRPr="00F30907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F30907">
              <w:rPr>
                <w:kern w:val="2"/>
                <w:sz w:val="22"/>
                <w:szCs w:val="22"/>
                <w:highlight w:val="lightGray"/>
              </w:rPr>
              <w:t xml:space="preserve">Europos Sąjungos lėšomis bendrai finansuojamo projekto </w:t>
            </w:r>
            <w:r w:rsidR="00F30907" w:rsidRPr="00F30907">
              <w:rPr>
                <w:kern w:val="2"/>
                <w:sz w:val="22"/>
                <w:szCs w:val="22"/>
                <w:highlight w:val="lightGray"/>
              </w:rPr>
              <w:t>Nr. 02-002-P-0001, finansuojamą 2021 – 2027 metų Europos sąjungos fondų, Ekonomikos gaivinimo ir atsparumo didinimo „Naujos kartos Lietuva“ priemonės ir Lietuvos Respublikos valstybės biudžeto lėšomis.</w:t>
            </w:r>
          </w:p>
        </w:tc>
      </w:tr>
      <w:tr w:rsidR="005A5832" w:rsidRPr="00086B5F" w14:paraId="4FA180CE" w14:textId="77777777" w:rsidTr="002F666D">
        <w:trPr>
          <w:trHeight w:val="300"/>
        </w:trPr>
        <w:tc>
          <w:tcPr>
            <w:tcW w:w="9634" w:type="dxa"/>
            <w:gridSpan w:val="4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2F666D">
        <w:trPr>
          <w:trHeight w:val="300"/>
        </w:trPr>
        <w:tc>
          <w:tcPr>
            <w:tcW w:w="2704" w:type="dxa"/>
            <w:gridSpan w:val="2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F8FFEC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97EDBA0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2BC494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537BC4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9BFBB4F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4C440838" w14:textId="764DDA73" w:rsidR="005A5832" w:rsidRPr="00086B5F" w:rsidRDefault="00A10867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9D7ECD"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1 (vieną) </w:t>
            </w:r>
            <w:r w:rsidR="00754298"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kalendorin</w:t>
            </w:r>
            <w:r w:rsidR="00FC1562"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į</w:t>
            </w:r>
            <w:r w:rsidR="00754298"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mėnes</w:t>
            </w:r>
            <w:r w:rsidR="009D7ECD" w:rsidRPr="00DB5F5E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į</w:t>
            </w:r>
            <w:r w:rsidR="009926D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nuo Sutarties įsigaliojimo dienos </w:t>
            </w:r>
            <w:r w:rsidR="00100F9F">
              <w:rPr>
                <w:color w:val="000000" w:themeColor="text1"/>
                <w:kern w:val="2"/>
                <w:sz w:val="22"/>
                <w:szCs w:val="22"/>
              </w:rPr>
              <w:t>techninėje specifikacijoje numatytu adresu.</w:t>
            </w:r>
          </w:p>
          <w:p w14:paraId="5AC756FF" w14:textId="3FC8ED74" w:rsidR="005A5832" w:rsidRPr="0008006B" w:rsidRDefault="005A5832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3B3613F4" w14:textId="7A8BF8D3" w:rsidR="0054557C" w:rsidRPr="00086B5F" w:rsidRDefault="0054557C" w:rsidP="00016A65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  <w:highlight w:val="lightGray"/>
              </w:rPr>
            </w:pPr>
          </w:p>
          <w:p w14:paraId="66D5B0C9" w14:textId="68E9A58D" w:rsidR="0054557C" w:rsidRPr="00086B5F" w:rsidRDefault="0054557C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</w:t>
            </w:r>
            <w:r w:rsidR="003C6D5E">
              <w:rPr>
                <w:color w:val="000000" w:themeColor="text1"/>
                <w:kern w:val="2"/>
                <w:sz w:val="22"/>
                <w:szCs w:val="22"/>
              </w:rPr>
              <w:t xml:space="preserve"> ne vėliau kaip prieš </w:t>
            </w:r>
            <w:r w:rsidR="00AA068B">
              <w:rPr>
                <w:color w:val="000000" w:themeColor="text1"/>
                <w:kern w:val="2"/>
                <w:sz w:val="22"/>
                <w:szCs w:val="22"/>
              </w:rPr>
              <w:t>3</w:t>
            </w:r>
            <w:r w:rsidR="003C6D5E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A068B">
              <w:rPr>
                <w:color w:val="000000" w:themeColor="text1"/>
                <w:kern w:val="2"/>
                <w:sz w:val="22"/>
                <w:szCs w:val="22"/>
              </w:rPr>
              <w:t>tris</w:t>
            </w:r>
            <w:r w:rsidR="003C6D5E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A068B">
              <w:rPr>
                <w:color w:val="000000" w:themeColor="text1"/>
                <w:kern w:val="2"/>
                <w:sz w:val="22"/>
                <w:szCs w:val="22"/>
              </w:rPr>
              <w:t xml:space="preserve"> darbo dienas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C615C57" w14:textId="77777777" w:rsidR="005A5832" w:rsidRPr="00086B5F" w:rsidRDefault="005A5832" w:rsidP="00016A65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203811" w14:textId="25B77E31" w:rsidR="005A5832" w:rsidRPr="0008006B" w:rsidRDefault="005A5832" w:rsidP="61DA09A8">
            <w:pPr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A5832" w:rsidRPr="00086B5F" w14:paraId="05311D69" w14:textId="77777777" w:rsidTr="002F666D">
        <w:trPr>
          <w:trHeight w:val="300"/>
        </w:trPr>
        <w:tc>
          <w:tcPr>
            <w:tcW w:w="2704" w:type="dxa"/>
            <w:gridSpan w:val="2"/>
          </w:tcPr>
          <w:p w14:paraId="0217098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terminai, kai Prekės pristatomos dalimis</w:t>
            </w:r>
          </w:p>
        </w:tc>
        <w:tc>
          <w:tcPr>
            <w:tcW w:w="6930" w:type="dxa"/>
            <w:gridSpan w:val="2"/>
          </w:tcPr>
          <w:p w14:paraId="03C855CB" w14:textId="14F8FA9A" w:rsidR="009A1199" w:rsidRDefault="009A1199">
            <w:pPr>
              <w:jc w:val="both"/>
              <w:rPr>
                <w:kern w:val="2"/>
                <w:sz w:val="22"/>
                <w:szCs w:val="22"/>
              </w:rPr>
            </w:pPr>
            <w:r w:rsidRPr="009A1199">
              <w:rPr>
                <w:kern w:val="2"/>
                <w:sz w:val="22"/>
                <w:szCs w:val="22"/>
              </w:rPr>
              <w:t>Netaikoma</w:t>
            </w:r>
          </w:p>
          <w:p w14:paraId="635313F2" w14:textId="69145AD8" w:rsidR="005A5832" w:rsidRPr="00016A65" w:rsidRDefault="005A5832" w:rsidP="007C1036">
            <w:pPr>
              <w:jc w:val="both"/>
              <w:rPr>
                <w:i/>
                <w:iCs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5E1D61E9" w14:textId="77777777" w:rsidTr="002F666D">
        <w:trPr>
          <w:trHeight w:val="300"/>
        </w:trPr>
        <w:tc>
          <w:tcPr>
            <w:tcW w:w="2704" w:type="dxa"/>
            <w:gridSpan w:val="2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2B979FAA" w14:textId="1C5C21EF" w:rsidR="005A5832" w:rsidRPr="00086B5F" w:rsidRDefault="00F0752B" w:rsidP="00016A65">
            <w:pPr>
              <w:jc w:val="both"/>
              <w:rPr>
                <w:color w:val="1F4E79"/>
                <w:kern w:val="2"/>
                <w:sz w:val="22"/>
                <w:szCs w:val="22"/>
              </w:rPr>
            </w:pPr>
            <w:r w:rsidRPr="00071A73">
              <w:rPr>
                <w:sz w:val="22"/>
                <w:szCs w:val="22"/>
              </w:rPr>
              <w:t xml:space="preserve">Esant </w:t>
            </w:r>
            <w:r>
              <w:rPr>
                <w:sz w:val="22"/>
                <w:szCs w:val="22"/>
              </w:rPr>
              <w:t xml:space="preserve">pagrįstai </w:t>
            </w:r>
            <w:r w:rsidRPr="00071A73">
              <w:rPr>
                <w:sz w:val="22"/>
                <w:szCs w:val="22"/>
              </w:rPr>
              <w:t>svarbioms priežastims,</w:t>
            </w:r>
            <w:r w:rsidR="00A22625">
              <w:rPr>
                <w:sz w:val="22"/>
                <w:szCs w:val="22"/>
              </w:rPr>
              <w:t xml:space="preserve"> kurios </w:t>
            </w:r>
            <w:r w:rsidR="00A22625" w:rsidRPr="00A22625">
              <w:rPr>
                <w:sz w:val="22"/>
                <w:szCs w:val="22"/>
              </w:rPr>
              <w:t>nepriklaus</w:t>
            </w:r>
            <w:r w:rsidR="00A22625">
              <w:rPr>
                <w:sz w:val="22"/>
                <w:szCs w:val="22"/>
              </w:rPr>
              <w:t>o</w:t>
            </w:r>
            <w:r w:rsidR="00A22625" w:rsidRPr="00A22625">
              <w:rPr>
                <w:sz w:val="22"/>
                <w:szCs w:val="22"/>
              </w:rPr>
              <w:t xml:space="preserve"> </w:t>
            </w:r>
            <w:r w:rsidR="00A22625">
              <w:rPr>
                <w:sz w:val="22"/>
                <w:szCs w:val="22"/>
              </w:rPr>
              <w:t xml:space="preserve">nuo Tiekėjo valios </w:t>
            </w:r>
            <w:r w:rsidR="00997637">
              <w:rPr>
                <w:sz w:val="22"/>
                <w:szCs w:val="22"/>
              </w:rPr>
              <w:t>ir</w:t>
            </w:r>
            <w:r w:rsidR="00A22625" w:rsidRPr="00A22625">
              <w:rPr>
                <w:sz w:val="22"/>
                <w:szCs w:val="22"/>
              </w:rPr>
              <w:t xml:space="preserve"> kurių jis negalėjo numatyti ar išvengti</w:t>
            </w:r>
            <w:r w:rsidR="00997637">
              <w:rPr>
                <w:sz w:val="22"/>
                <w:szCs w:val="22"/>
              </w:rPr>
              <w:t xml:space="preserve"> – pvz.</w:t>
            </w:r>
            <w:r w:rsidR="00997637">
              <w:t xml:space="preserve"> </w:t>
            </w:r>
            <w:r w:rsidR="00997637" w:rsidRPr="00997637">
              <w:rPr>
                <w:sz w:val="22"/>
                <w:szCs w:val="22"/>
              </w:rPr>
              <w:t>stichinės nelaimės</w:t>
            </w:r>
            <w:r w:rsidR="00997637">
              <w:rPr>
                <w:sz w:val="22"/>
                <w:szCs w:val="22"/>
              </w:rPr>
              <w:t xml:space="preserve">, </w:t>
            </w:r>
            <w:r w:rsidR="00997637" w:rsidRPr="00997637">
              <w:rPr>
                <w:sz w:val="22"/>
                <w:szCs w:val="22"/>
              </w:rPr>
              <w:t>karo veiksmai, riaušės</w:t>
            </w:r>
            <w:r w:rsidR="00997637">
              <w:rPr>
                <w:sz w:val="22"/>
                <w:szCs w:val="22"/>
              </w:rPr>
              <w:t>.</w:t>
            </w:r>
            <w:r w:rsidR="00997637" w:rsidRPr="00997637">
              <w:rPr>
                <w:sz w:val="22"/>
                <w:szCs w:val="22"/>
              </w:rPr>
              <w:t xml:space="preserve"> </w:t>
            </w:r>
            <w:r w:rsidRPr="00071A73">
              <w:rPr>
                <w:sz w:val="22"/>
                <w:szCs w:val="22"/>
              </w:rPr>
              <w:t>Tiekėjas gali rašt</w:t>
            </w:r>
            <w:r>
              <w:rPr>
                <w:sz w:val="22"/>
                <w:szCs w:val="22"/>
              </w:rPr>
              <w:t>iškai</w:t>
            </w:r>
            <w:r w:rsidRPr="00071A73">
              <w:rPr>
                <w:sz w:val="22"/>
                <w:szCs w:val="22"/>
              </w:rPr>
              <w:t xml:space="preserve"> kreiptis į Pirkėją dėl </w:t>
            </w:r>
            <w:r>
              <w:rPr>
                <w:sz w:val="22"/>
                <w:szCs w:val="22"/>
              </w:rPr>
              <w:t xml:space="preserve">atskiro </w:t>
            </w:r>
            <w:r w:rsidRPr="00071A73">
              <w:rPr>
                <w:sz w:val="22"/>
                <w:szCs w:val="22"/>
              </w:rPr>
              <w:t>Prekių</w:t>
            </w:r>
            <w:r>
              <w:rPr>
                <w:sz w:val="22"/>
                <w:szCs w:val="22"/>
              </w:rPr>
              <w:t xml:space="preserve"> </w:t>
            </w:r>
            <w:r w:rsidRPr="00071A73">
              <w:rPr>
                <w:sz w:val="22"/>
                <w:szCs w:val="22"/>
              </w:rPr>
              <w:lastRenderedPageBreak/>
              <w:t xml:space="preserve">pristatymo termino pratęsimo, </w:t>
            </w:r>
            <w:r>
              <w:rPr>
                <w:sz w:val="22"/>
                <w:szCs w:val="22"/>
              </w:rPr>
              <w:t xml:space="preserve">tačiau bet kokiu atveju </w:t>
            </w:r>
            <w:r w:rsidRPr="00071A73">
              <w:rPr>
                <w:b/>
                <w:sz w:val="22"/>
                <w:szCs w:val="22"/>
              </w:rPr>
              <w:t xml:space="preserve">ne ilgesniam kaip </w:t>
            </w:r>
            <w:r w:rsidR="00997637">
              <w:rPr>
                <w:b/>
                <w:sz w:val="22"/>
                <w:szCs w:val="22"/>
              </w:rPr>
              <w:t>2</w:t>
            </w:r>
            <w:r w:rsidRPr="00071A7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997637">
              <w:rPr>
                <w:b/>
                <w:sz w:val="22"/>
                <w:szCs w:val="22"/>
              </w:rPr>
              <w:t>dvi</w:t>
            </w:r>
            <w:r>
              <w:rPr>
                <w:b/>
                <w:sz w:val="22"/>
                <w:szCs w:val="22"/>
              </w:rPr>
              <w:t>dešimties)</w:t>
            </w:r>
            <w:r w:rsidRPr="00071A73">
              <w:rPr>
                <w:b/>
                <w:sz w:val="22"/>
                <w:szCs w:val="22"/>
              </w:rPr>
              <w:t xml:space="preserve"> kalendorinių dienų laikotarpiui.</w:t>
            </w:r>
          </w:p>
          <w:p w14:paraId="701E8691" w14:textId="0E770E66" w:rsidR="00C805D6" w:rsidRPr="00086B5F" w:rsidRDefault="00C805D6" w:rsidP="00016A65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DF6C0EB" w14:textId="77777777" w:rsidTr="002F666D">
        <w:trPr>
          <w:trHeight w:val="300"/>
        </w:trPr>
        <w:tc>
          <w:tcPr>
            <w:tcW w:w="2704" w:type="dxa"/>
            <w:gridSpan w:val="2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4.3. Užsakymų teikimo tvarka</w:t>
            </w:r>
          </w:p>
        </w:tc>
        <w:tc>
          <w:tcPr>
            <w:tcW w:w="6930" w:type="dxa"/>
            <w:gridSpan w:val="2"/>
          </w:tcPr>
          <w:p w14:paraId="5692CAB6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7C00A2D4" w14:textId="77777777" w:rsidR="002F7D53" w:rsidRDefault="002F7D53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6AA4A73" w14:textId="21DD3BDF" w:rsidR="002C1549" w:rsidRPr="00086B5F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91F1594" w14:textId="77777777" w:rsidTr="002F666D">
        <w:trPr>
          <w:trHeight w:val="300"/>
        </w:trPr>
        <w:tc>
          <w:tcPr>
            <w:tcW w:w="2704" w:type="dxa"/>
            <w:gridSpan w:val="2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510CDAA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735E0628" w14:textId="047FB771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F0E6CF" w14:textId="77777777" w:rsidTr="002F666D">
        <w:trPr>
          <w:trHeight w:val="300"/>
        </w:trPr>
        <w:tc>
          <w:tcPr>
            <w:tcW w:w="2704" w:type="dxa"/>
            <w:gridSpan w:val="2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51D9F96E" w14:textId="77777777" w:rsidR="00C805D6" w:rsidRPr="00086B5F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77777777" w:rsidR="00C805D6" w:rsidRPr="007647C1" w:rsidRDefault="00A10867" w:rsidP="00215FEB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F666D">
              <w:rPr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2F666D">
              <w:rPr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805D6" w:rsidRPr="007647C1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669BCD58" w14:textId="77777777" w:rsidR="00C805D6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66810F9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2F666D">
        <w:trPr>
          <w:trHeight w:val="300"/>
        </w:trPr>
        <w:tc>
          <w:tcPr>
            <w:tcW w:w="9634" w:type="dxa"/>
            <w:gridSpan w:val="4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DB5F5E">
        <w:trPr>
          <w:trHeight w:val="838"/>
        </w:trPr>
        <w:tc>
          <w:tcPr>
            <w:tcW w:w="2704" w:type="dxa"/>
            <w:gridSpan w:val="2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7BC2F3B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1ACEA396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5A57259C" w14:textId="15420962" w:rsidR="005A5832" w:rsidRPr="00086B5F" w:rsidRDefault="005A5832" w:rsidP="007647C1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2F666D">
        <w:trPr>
          <w:trHeight w:val="300"/>
        </w:trPr>
        <w:tc>
          <w:tcPr>
            <w:tcW w:w="2704" w:type="dxa"/>
            <w:gridSpan w:val="2"/>
          </w:tcPr>
          <w:p w14:paraId="380A0D9B" w14:textId="77777777" w:rsidR="005A5832" w:rsidRPr="00B70F60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70F60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B70F60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B70F60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B70F60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B70F60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B70F60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B70F60" w:rsidRDefault="005A5832" w:rsidP="00D27CD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B70F60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B70F60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DB5F5E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70F60">
              <w:rPr>
                <w:kern w:val="2"/>
                <w:sz w:val="22"/>
                <w:szCs w:val="22"/>
              </w:rPr>
              <w:t xml:space="preserve">Eur,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B70F60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nurodyti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 žodžiais</w:t>
            </w:r>
            <w:r w:rsidRPr="00DB5F5E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70F60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B70F60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B70F60">
              <w:rPr>
                <w:kern w:val="2"/>
                <w:sz w:val="22"/>
                <w:szCs w:val="22"/>
              </w:rPr>
              <w:t xml:space="preserve">PVM sudaro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DB5F5E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70F60">
              <w:rPr>
                <w:kern w:val="2"/>
                <w:sz w:val="22"/>
                <w:szCs w:val="22"/>
              </w:rPr>
              <w:t xml:space="preserve">Eur,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B70F60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B70F60">
              <w:rPr>
                <w:kern w:val="2"/>
                <w:sz w:val="22"/>
                <w:szCs w:val="22"/>
              </w:rPr>
              <w:t xml:space="preserve">Sutarties kaina yra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DB5F5E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B70F60">
              <w:rPr>
                <w:kern w:val="2"/>
                <w:sz w:val="22"/>
                <w:szCs w:val="22"/>
              </w:rPr>
              <w:t xml:space="preserve"> Eur, </w:t>
            </w:r>
            <w:r w:rsidRPr="00B70F60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DB5F5E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DB5F5E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Pr="00B70F60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B70F60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003F7630" w:rsidR="005A5832" w:rsidRPr="00B70F60" w:rsidRDefault="006E10CC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*</w:t>
            </w:r>
            <w:r w:rsidR="00A10867" w:rsidRPr="00B70F60">
              <w:rPr>
                <w:kern w:val="2"/>
                <w:sz w:val="22"/>
                <w:szCs w:val="22"/>
              </w:rPr>
              <w:t>Šioje Sutartyje P</w:t>
            </w:r>
            <w:r w:rsidR="00A10867" w:rsidRPr="00B70F60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2F666D">
        <w:trPr>
          <w:trHeight w:val="2976"/>
        </w:trPr>
        <w:tc>
          <w:tcPr>
            <w:tcW w:w="2704" w:type="dxa"/>
            <w:gridSpan w:val="2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72E1C34A" w14:textId="77777777" w:rsidR="005A5832" w:rsidRPr="00086B5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EEE0D9A" w14:textId="7B9AD806" w:rsidR="003A017C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2F666D">
              <w:rPr>
                <w:color w:val="000000" w:themeColor="text1"/>
                <w:kern w:val="2"/>
                <w:sz w:val="22"/>
                <w:szCs w:val="22"/>
              </w:rPr>
              <w:t xml:space="preserve">kaina </w:t>
            </w:r>
            <w:r w:rsidRPr="00086B5F">
              <w:rPr>
                <w:kern w:val="2"/>
                <w:sz w:val="22"/>
                <w:szCs w:val="22"/>
              </w:rPr>
              <w:t xml:space="preserve">bus </w:t>
            </w:r>
            <w:r w:rsidR="004B37A5" w:rsidRPr="00086B5F">
              <w:rPr>
                <w:kern w:val="2"/>
                <w:sz w:val="22"/>
                <w:szCs w:val="22"/>
              </w:rPr>
              <w:t>perskaičiuojam</w:t>
            </w:r>
            <w:r w:rsidR="004B37A5">
              <w:rPr>
                <w:kern w:val="2"/>
                <w:sz w:val="22"/>
                <w:szCs w:val="22"/>
              </w:rPr>
              <w:t>a</w:t>
            </w:r>
            <w:r w:rsidRPr="00086B5F">
              <w:rPr>
                <w:kern w:val="2"/>
                <w:sz w:val="22"/>
                <w:szCs w:val="22"/>
              </w:rPr>
              <w:t>:</w:t>
            </w:r>
          </w:p>
          <w:p w14:paraId="6FAC7917" w14:textId="7E5E4B0C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dėl PVM tarifo pasikeitimo</w:t>
            </w:r>
            <w:r w:rsidR="00F64D82">
              <w:rPr>
                <w:kern w:val="2"/>
                <w:sz w:val="22"/>
                <w:szCs w:val="22"/>
              </w:rPr>
              <w:t>.</w:t>
            </w:r>
          </w:p>
          <w:p w14:paraId="1E50BEC5" w14:textId="42FA09C4" w:rsidR="005A5832" w:rsidRPr="00086B5F" w:rsidRDefault="005A5832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EC723A1" w14:textId="77777777" w:rsidTr="002F666D">
        <w:trPr>
          <w:trHeight w:val="300"/>
        </w:trPr>
        <w:tc>
          <w:tcPr>
            <w:tcW w:w="2704" w:type="dxa"/>
            <w:gridSpan w:val="2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14019941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/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1C611FA4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2F666D">
        <w:trPr>
          <w:trHeight w:val="300"/>
        </w:trPr>
        <w:tc>
          <w:tcPr>
            <w:tcW w:w="2704" w:type="dxa"/>
            <w:gridSpan w:val="2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49983DCB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2F666D">
        <w:trPr>
          <w:trHeight w:val="300"/>
        </w:trPr>
        <w:tc>
          <w:tcPr>
            <w:tcW w:w="2704" w:type="dxa"/>
            <w:gridSpan w:val="2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6BC529F9" w:rsidR="005A5832" w:rsidRPr="002F666D" w:rsidRDefault="005A5832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54E646E" w14:textId="77777777" w:rsidR="005A5832" w:rsidRPr="00086B5F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4B6FA53B" w14:textId="77777777" w:rsidR="005A5832" w:rsidRPr="00086B5F" w:rsidRDefault="005A5832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6B08FC80" w14:textId="77777777" w:rsidR="005A5832" w:rsidRPr="00086B5F" w:rsidRDefault="005A5832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5A5832" w:rsidRPr="00086B5F" w:rsidRDefault="005A5832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319B4" w:rsidRPr="00086B5F" w:rsidRDefault="004319B4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2F666D">
        <w:trPr>
          <w:trHeight w:val="300"/>
        </w:trPr>
        <w:tc>
          <w:tcPr>
            <w:tcW w:w="2704" w:type="dxa"/>
            <w:gridSpan w:val="2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2F666D">
        <w:trPr>
          <w:trHeight w:val="300"/>
        </w:trPr>
        <w:tc>
          <w:tcPr>
            <w:tcW w:w="2704" w:type="dxa"/>
            <w:gridSpan w:val="2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D469D3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2F666D">
        <w:trPr>
          <w:trHeight w:val="300"/>
        </w:trPr>
        <w:tc>
          <w:tcPr>
            <w:tcW w:w="2704" w:type="dxa"/>
            <w:gridSpan w:val="2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501752F9" w14:textId="34128EAD" w:rsidR="005A5832" w:rsidRPr="0008006B" w:rsidRDefault="00A10867" w:rsidP="61DA09A8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D5A98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2F666D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įvykdžius visus sutartinius įsipareigojimus, sumokama visa Sutarties kaina</w:t>
            </w:r>
            <w:r w:rsidR="006E10CC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2F666D">
              <w:rPr>
                <w:i/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9D70289" w14:textId="77777777" w:rsidR="005A5832" w:rsidRPr="00086B5F" w:rsidRDefault="005A5832" w:rsidP="00016A65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  <w:p w14:paraId="388900B6" w14:textId="78EB2820" w:rsidR="005A5832" w:rsidRPr="0008006B" w:rsidRDefault="005A5832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19402D80" w14:textId="77777777" w:rsidTr="002F666D">
        <w:trPr>
          <w:trHeight w:val="300"/>
        </w:trPr>
        <w:tc>
          <w:tcPr>
            <w:tcW w:w="2704" w:type="dxa"/>
            <w:gridSpan w:val="2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7FFC2D00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8575768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528D7EA4" w14:textId="34A12824" w:rsidR="005A5832" w:rsidRPr="00086B5F" w:rsidRDefault="005A5832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5A5832" w:rsidRPr="00086B5F" w14:paraId="51F6500F" w14:textId="77777777" w:rsidTr="002F666D">
        <w:trPr>
          <w:trHeight w:val="300"/>
        </w:trPr>
        <w:tc>
          <w:tcPr>
            <w:tcW w:w="2704" w:type="dxa"/>
            <w:gridSpan w:val="2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7B4D3D85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E085D75" w14:textId="68E6B46D" w:rsidR="005A5832" w:rsidRPr="00086B5F" w:rsidRDefault="005A5832" w:rsidP="00AD5A98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F8E1B44" w14:textId="77777777" w:rsidTr="002F666D">
        <w:trPr>
          <w:trHeight w:val="300"/>
        </w:trPr>
        <w:tc>
          <w:tcPr>
            <w:tcW w:w="9634" w:type="dxa"/>
            <w:gridSpan w:val="4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2F666D">
        <w:trPr>
          <w:trHeight w:val="300"/>
        </w:trPr>
        <w:tc>
          <w:tcPr>
            <w:tcW w:w="2704" w:type="dxa"/>
            <w:gridSpan w:val="2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3DFC431" w14:textId="46F85F9C" w:rsidR="00862AE6" w:rsidRPr="00086B5F" w:rsidRDefault="00E618B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D224C">
              <w:rPr>
                <w:kern w:val="2"/>
                <w:sz w:val="22"/>
                <w:szCs w:val="22"/>
              </w:rPr>
              <w:t xml:space="preserve">Prekėms nustatomas Tiekėjo pasiūlytas arba Prekių gamintojo taikomas Garantinis terminas, tačiau bet kokiu atveju </w:t>
            </w:r>
            <w:r w:rsidRPr="008D224C">
              <w:rPr>
                <w:b/>
                <w:bCs/>
                <w:kern w:val="2"/>
                <w:sz w:val="22"/>
                <w:szCs w:val="22"/>
              </w:rPr>
              <w:t>ne trumpesnis kaip</w:t>
            </w:r>
            <w:r w:rsidRPr="008D224C">
              <w:rPr>
                <w:color w:val="4472C4"/>
                <w:kern w:val="2"/>
                <w:sz w:val="22"/>
                <w:szCs w:val="22"/>
              </w:rPr>
              <w:t xml:space="preserve"> </w:t>
            </w:r>
            <w:r w:rsidRPr="008D224C">
              <w:rPr>
                <w:b/>
                <w:color w:val="000000" w:themeColor="text1"/>
                <w:kern w:val="2"/>
                <w:sz w:val="22"/>
                <w:szCs w:val="22"/>
              </w:rPr>
              <w:t>24 (dvidešimt keturi) mėnesiai</w:t>
            </w:r>
            <w:r w:rsidRPr="008D224C">
              <w:rPr>
                <w:kern w:val="2"/>
                <w:sz w:val="22"/>
                <w:szCs w:val="22"/>
              </w:rPr>
              <w:t>. Garantinis terminas, skaičiuojamas nuo Prekių perdavimo–priėmimo akto ar Sąskaitos (kai Prekių perdavimo–priėmimo aktas nėra pasirašomas) pasirašymo dienos.</w:t>
            </w:r>
          </w:p>
          <w:p w14:paraId="029A37CE" w14:textId="77777777" w:rsidR="00862AE6" w:rsidRPr="00086B5F" w:rsidRDefault="00862AE6" w:rsidP="000B3039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  <w:p w14:paraId="54E5CCA0" w14:textId="651C1D3A" w:rsidR="00862AE6" w:rsidRPr="00086B5F" w:rsidRDefault="00862AE6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6B82456" w14:textId="77777777" w:rsidTr="002F666D">
        <w:trPr>
          <w:trHeight w:val="300"/>
        </w:trPr>
        <w:tc>
          <w:tcPr>
            <w:tcW w:w="2704" w:type="dxa"/>
            <w:gridSpan w:val="2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2173DD9F" w14:textId="77777777" w:rsidR="00FB6F6D" w:rsidRPr="008D224C" w:rsidRDefault="00FB6F6D" w:rsidP="002F666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D224C">
              <w:rPr>
                <w:kern w:val="2"/>
                <w:sz w:val="22"/>
                <w:szCs w:val="22"/>
              </w:rPr>
              <w:t xml:space="preserve">Tiekėjas privalo pašalinti trūkumus ne vėliau </w:t>
            </w:r>
            <w:r w:rsidRPr="00BA360C">
              <w:rPr>
                <w:b/>
                <w:kern w:val="2"/>
                <w:sz w:val="22"/>
                <w:szCs w:val="22"/>
              </w:rPr>
              <w:t>kaip per</w:t>
            </w:r>
            <w:r w:rsidRPr="00BA360C">
              <w:rPr>
                <w:b/>
                <w:color w:val="4472C4"/>
                <w:kern w:val="2"/>
                <w:sz w:val="22"/>
                <w:szCs w:val="22"/>
              </w:rPr>
              <w:t xml:space="preserve"> </w:t>
            </w:r>
            <w:r w:rsidRPr="00BA360C">
              <w:rPr>
                <w:b/>
                <w:color w:val="000000" w:themeColor="text1"/>
                <w:kern w:val="2"/>
                <w:sz w:val="22"/>
                <w:szCs w:val="22"/>
              </w:rPr>
              <w:t>10 (dešimt) kalendorinių dienų</w:t>
            </w:r>
            <w:r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8D224C">
              <w:rPr>
                <w:color w:val="000000" w:themeColor="text1"/>
                <w:kern w:val="2"/>
                <w:sz w:val="22"/>
                <w:szCs w:val="22"/>
              </w:rPr>
              <w:t xml:space="preserve">nuo raštiško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Pirkėjo </w:t>
            </w:r>
            <w:r w:rsidRPr="008D224C">
              <w:rPr>
                <w:color w:val="000000" w:themeColor="text1"/>
                <w:kern w:val="2"/>
                <w:sz w:val="22"/>
                <w:szCs w:val="22"/>
              </w:rPr>
              <w:t>pranešimo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 Tiekėjui</w:t>
            </w:r>
            <w:r w:rsidRPr="008D224C">
              <w:rPr>
                <w:color w:val="000000" w:themeColor="text1"/>
                <w:kern w:val="2"/>
                <w:sz w:val="22"/>
                <w:szCs w:val="22"/>
              </w:rPr>
              <w:t xml:space="preserve"> apie pastebėtus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 Prekių</w:t>
            </w:r>
            <w:r w:rsidRPr="008D224C">
              <w:rPr>
                <w:color w:val="000000" w:themeColor="text1"/>
                <w:kern w:val="2"/>
                <w:sz w:val="22"/>
                <w:szCs w:val="22"/>
              </w:rPr>
              <w:t xml:space="preserve"> trūkumus gavimo dienos</w:t>
            </w:r>
            <w:r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342EC839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2A0290B" w14:textId="4178B891" w:rsidR="005A5832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  <w:p w14:paraId="06114E07" w14:textId="77777777" w:rsidR="00A44E2A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36F318C2" w14:textId="77777777" w:rsidR="00A44E2A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1C3FC71" w14:textId="6F4611FD" w:rsidR="00A44E2A" w:rsidRPr="00086B5F" w:rsidRDefault="00A44E2A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6B141B" w:rsidRPr="00086B5F" w14:paraId="4545A2F9" w14:textId="77777777" w:rsidTr="002F666D">
        <w:trPr>
          <w:trHeight w:val="300"/>
        </w:trPr>
        <w:tc>
          <w:tcPr>
            <w:tcW w:w="2704" w:type="dxa"/>
            <w:gridSpan w:val="2"/>
          </w:tcPr>
          <w:p w14:paraId="4965EAE0" w14:textId="77777777" w:rsidR="006B141B" w:rsidRPr="00481A73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81A73">
              <w:rPr>
                <w:b/>
                <w:bCs/>
                <w:kern w:val="2"/>
                <w:sz w:val="22"/>
                <w:szCs w:val="22"/>
              </w:rPr>
              <w:lastRenderedPageBreak/>
              <w:t>6.3. Kokybinių kriterijų įgyvendinimo ir tikrinimo tvarka</w:t>
            </w:r>
          </w:p>
          <w:p w14:paraId="01A3BAF6" w14:textId="71AE5E56" w:rsidR="006B141B" w:rsidRPr="00481A73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556C9CD8" w14:textId="15E6D9AC" w:rsidR="006B141B" w:rsidRPr="00481A73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481A73">
              <w:rPr>
                <w:kern w:val="2"/>
                <w:sz w:val="22"/>
                <w:szCs w:val="22"/>
              </w:rPr>
              <w:t xml:space="preserve">Netaikoma </w:t>
            </w:r>
          </w:p>
          <w:p w14:paraId="42C9E49C" w14:textId="77777777" w:rsidR="006B141B" w:rsidRPr="00481A73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</w:p>
          <w:p w14:paraId="01481476" w14:textId="39FADAAF" w:rsidR="005B2514" w:rsidRPr="00481A73" w:rsidRDefault="005B2514" w:rsidP="00FB6F6D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2F666D">
        <w:trPr>
          <w:trHeight w:val="300"/>
        </w:trPr>
        <w:tc>
          <w:tcPr>
            <w:tcW w:w="9634" w:type="dxa"/>
            <w:gridSpan w:val="4"/>
          </w:tcPr>
          <w:p w14:paraId="7156D44E" w14:textId="77777777" w:rsidR="005A5832" w:rsidRPr="00481A73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990E27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2F666D">
        <w:trPr>
          <w:trHeight w:val="300"/>
        </w:trPr>
        <w:tc>
          <w:tcPr>
            <w:tcW w:w="2704" w:type="dxa"/>
            <w:gridSpan w:val="2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7777777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4F06B5D7" w:rsidR="005A5832" w:rsidRPr="00E05B26" w:rsidRDefault="00A10867" w:rsidP="000B3039">
            <w:pPr>
              <w:jc w:val="both"/>
              <w:rPr>
                <w:kern w:val="2"/>
                <w:sz w:val="22"/>
                <w:szCs w:val="22"/>
                <w:highlight w:val="lightGray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Nr. 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“</w:t>
            </w:r>
            <w:r w:rsidR="006276E4">
              <w:rPr>
                <w:kern w:val="2"/>
                <w:sz w:val="22"/>
                <w:szCs w:val="22"/>
                <w:highlight w:val="lightGray"/>
              </w:rPr>
              <w:t>.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2F666D">
        <w:trPr>
          <w:trHeight w:val="300"/>
        </w:trPr>
        <w:tc>
          <w:tcPr>
            <w:tcW w:w="9634" w:type="dxa"/>
            <w:gridSpan w:val="4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2F666D">
        <w:trPr>
          <w:trHeight w:val="300"/>
        </w:trPr>
        <w:tc>
          <w:tcPr>
            <w:tcW w:w="2704" w:type="dxa"/>
            <w:gridSpan w:val="2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7A36A3C8" w14:textId="77777777" w:rsidR="00BC67D9" w:rsidRPr="00086B5F" w:rsidRDefault="00BC67D9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A065767" w14:textId="4F4D64CC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D42F13">
              <w:rPr>
                <w:kern w:val="2"/>
                <w:sz w:val="22"/>
                <w:szCs w:val="22"/>
              </w:rPr>
              <w:t>.</w:t>
            </w:r>
          </w:p>
          <w:p w14:paraId="2995276E" w14:textId="52C99FA4" w:rsidR="005A5832" w:rsidRPr="00086B5F" w:rsidRDefault="005A5832" w:rsidP="0037233C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442EA7" w:rsidRPr="00086B5F" w14:paraId="2654B03B" w14:textId="77777777" w:rsidTr="002F666D">
        <w:trPr>
          <w:trHeight w:val="300"/>
        </w:trPr>
        <w:tc>
          <w:tcPr>
            <w:tcW w:w="2704" w:type="dxa"/>
            <w:gridSpan w:val="2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5F82571C" w14:textId="4D5A9460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2F666D">
        <w:trPr>
          <w:trHeight w:val="300"/>
        </w:trPr>
        <w:tc>
          <w:tcPr>
            <w:tcW w:w="2704" w:type="dxa"/>
            <w:gridSpan w:val="2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2B863572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87B0104" w14:textId="5F85FE0C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16BC4BA9" w14:textId="77777777" w:rsidTr="002F666D">
        <w:trPr>
          <w:trHeight w:val="300"/>
        </w:trPr>
        <w:tc>
          <w:tcPr>
            <w:tcW w:w="9634" w:type="dxa"/>
            <w:gridSpan w:val="4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2F666D">
        <w:trPr>
          <w:trHeight w:val="300"/>
        </w:trPr>
        <w:tc>
          <w:tcPr>
            <w:tcW w:w="2704" w:type="dxa"/>
            <w:gridSpan w:val="2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2F666D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2F666D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2F666D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2F666D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2F666D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2F666D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 w:rsidRPr="002F666D">
              <w:rPr>
                <w:color w:val="000000"/>
                <w:kern w:val="2"/>
                <w:sz w:val="22"/>
                <w:szCs w:val="22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2F666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2F666D">
        <w:trPr>
          <w:trHeight w:val="300"/>
        </w:trPr>
        <w:tc>
          <w:tcPr>
            <w:tcW w:w="2704" w:type="dxa"/>
            <w:gridSpan w:val="2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2F666D">
              <w:rPr>
                <w:color w:val="000000"/>
                <w:kern w:val="2"/>
                <w:sz w:val="22"/>
                <w:szCs w:val="22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2F666D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2F666D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2F666D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2F666D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2F666D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2F666D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2F666D">
        <w:trPr>
          <w:trHeight w:val="300"/>
        </w:trPr>
        <w:tc>
          <w:tcPr>
            <w:tcW w:w="2704" w:type="dxa"/>
            <w:gridSpan w:val="2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2F666D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2F666D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2F666D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4121D73F" w14:textId="6B57BD29" w:rsidR="00442EA7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2F666D">
              <w:rPr>
                <w:kern w:val="2"/>
                <w:sz w:val="22"/>
                <w:szCs w:val="22"/>
              </w:rPr>
              <w:t>10% (dešimties procentų)</w:t>
            </w:r>
            <w:r w:rsidRPr="00442EA7">
              <w:rPr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2F666D">
        <w:trPr>
          <w:trHeight w:val="300"/>
        </w:trPr>
        <w:tc>
          <w:tcPr>
            <w:tcW w:w="2704" w:type="dxa"/>
            <w:gridSpan w:val="2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2F666D">
        <w:trPr>
          <w:trHeight w:val="300"/>
        </w:trPr>
        <w:tc>
          <w:tcPr>
            <w:tcW w:w="2704" w:type="dxa"/>
            <w:gridSpan w:val="2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1EE4D825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C44B5C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337C114A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30A90C8" w14:textId="1A9B48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2F666D">
        <w:trPr>
          <w:trHeight w:val="300"/>
        </w:trPr>
        <w:tc>
          <w:tcPr>
            <w:tcW w:w="2704" w:type="dxa"/>
            <w:gridSpan w:val="2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2F666D">
        <w:trPr>
          <w:trHeight w:val="300"/>
        </w:trPr>
        <w:tc>
          <w:tcPr>
            <w:tcW w:w="2704" w:type="dxa"/>
            <w:gridSpan w:val="2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49C3DB2C" w14:textId="55045196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2F666D">
        <w:trPr>
          <w:trHeight w:val="300"/>
        </w:trPr>
        <w:tc>
          <w:tcPr>
            <w:tcW w:w="2704" w:type="dxa"/>
            <w:gridSpan w:val="2"/>
          </w:tcPr>
          <w:p w14:paraId="3EF0D3DF" w14:textId="77777777" w:rsidR="005A5832" w:rsidRPr="002F666D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F666D">
              <w:rPr>
                <w:b/>
                <w:bCs/>
                <w:kern w:val="2"/>
                <w:sz w:val="22"/>
                <w:szCs w:val="22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34933D72" w14:textId="17447FFA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2F666D">
        <w:trPr>
          <w:trHeight w:val="300"/>
        </w:trPr>
        <w:tc>
          <w:tcPr>
            <w:tcW w:w="2704" w:type="dxa"/>
            <w:gridSpan w:val="2"/>
          </w:tcPr>
          <w:p w14:paraId="6111E772" w14:textId="2374F9D8" w:rsidR="005A5832" w:rsidRPr="002F666D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F666D">
              <w:rPr>
                <w:b/>
                <w:bCs/>
                <w:kern w:val="2"/>
                <w:sz w:val="22"/>
                <w:szCs w:val="22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6EE399C6" w:rsidR="005A5832" w:rsidRPr="0008006B" w:rsidRDefault="009236D6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CA0497" w:rsidRPr="002F666D">
              <w:rPr>
                <w:color w:val="000000" w:themeColor="text1"/>
                <w:kern w:val="2"/>
                <w:sz w:val="22"/>
                <w:szCs w:val="22"/>
              </w:rPr>
              <w:t>% (</w:t>
            </w:r>
            <w:r w:rsidR="00314439" w:rsidRPr="00DB5F5E">
              <w:rPr>
                <w:color w:val="000000" w:themeColor="text1"/>
                <w:kern w:val="2"/>
                <w:sz w:val="22"/>
                <w:szCs w:val="22"/>
              </w:rPr>
              <w:t>penkių</w:t>
            </w:r>
            <w:r w:rsidR="00CA0497" w:rsidRPr="002F666D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CA0497" w:rsidRPr="00F75982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CA0497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nuo Pradinės Sutarties vertės be PVM dydžio bauda.</w:t>
            </w:r>
          </w:p>
        </w:tc>
      </w:tr>
      <w:tr w:rsidR="00CA0497" w:rsidRPr="00086B5F" w14:paraId="34AFCB4B" w14:textId="77777777" w:rsidTr="002F666D">
        <w:trPr>
          <w:trHeight w:val="300"/>
        </w:trPr>
        <w:tc>
          <w:tcPr>
            <w:tcW w:w="2704" w:type="dxa"/>
            <w:gridSpan w:val="2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2F666D">
        <w:trPr>
          <w:trHeight w:val="300"/>
        </w:trPr>
        <w:tc>
          <w:tcPr>
            <w:tcW w:w="9634" w:type="dxa"/>
            <w:gridSpan w:val="4"/>
          </w:tcPr>
          <w:p w14:paraId="307B9F7A" w14:textId="7F6F2B7A" w:rsidR="005A5832" w:rsidRPr="00DE60B0" w:rsidRDefault="00A10867">
            <w:pPr>
              <w:jc w:val="both"/>
              <w:rPr>
                <w:b/>
                <w:bCs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  <w:p w14:paraId="0B6E8F8A" w14:textId="362D78AD" w:rsidR="005A5832" w:rsidRPr="00086B5F" w:rsidRDefault="005A583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CA0497" w:rsidRPr="00086B5F" w14:paraId="740C0C91" w14:textId="77777777" w:rsidTr="002F666D">
        <w:trPr>
          <w:trHeight w:val="300"/>
        </w:trPr>
        <w:tc>
          <w:tcPr>
            <w:tcW w:w="2704" w:type="dxa"/>
            <w:gridSpan w:val="2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2C8F354B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terminai;</w:t>
            </w:r>
          </w:p>
          <w:p w14:paraId="305C8A21" w14:textId="75C48D5B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lastRenderedPageBreak/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11FB6FB1" w14:textId="3C3B294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9.</w:t>
            </w:r>
            <w:r w:rsidR="005B2514" w:rsidRPr="0008006B">
              <w:rPr>
                <w:kern w:val="2"/>
                <w:sz w:val="22"/>
                <w:szCs w:val="22"/>
              </w:rPr>
              <w:t>2</w:t>
            </w:r>
            <w:r w:rsidRPr="0008006B">
              <w:rPr>
                <w:kern w:val="2"/>
                <w:sz w:val="22"/>
                <w:szCs w:val="22"/>
              </w:rPr>
              <w:t xml:space="preserve">. punktai </w:t>
            </w:r>
            <w:r w:rsidR="0008006B" w:rsidRPr="0008006B">
              <w:rPr>
                <w:kern w:val="2"/>
                <w:sz w:val="22"/>
                <w:szCs w:val="22"/>
              </w:rPr>
              <w:t>–</w:t>
            </w:r>
            <w:r w:rsidRPr="0008006B">
              <w:rPr>
                <w:kern w:val="2"/>
                <w:sz w:val="22"/>
                <w:szCs w:val="22"/>
              </w:rPr>
              <w:t xml:space="preserve"> Tiekėjui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/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Pirkėjui taikomos netesybos;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5EAA3885" w14:textId="2AFDAF2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="002D63F9">
              <w:rPr>
                <w:kern w:val="2"/>
                <w:sz w:val="22"/>
                <w:szCs w:val="22"/>
              </w:rPr>
              <w:t>.</w:t>
            </w:r>
          </w:p>
          <w:p w14:paraId="679FAF11" w14:textId="4F0BA4D6" w:rsidR="00CA0497" w:rsidRPr="00086B5F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A0497" w:rsidRPr="00086B5F" w14:paraId="33586B2F" w14:textId="77777777" w:rsidTr="002F666D">
        <w:trPr>
          <w:trHeight w:val="300"/>
        </w:trPr>
        <w:tc>
          <w:tcPr>
            <w:tcW w:w="2704" w:type="dxa"/>
            <w:gridSpan w:val="2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05373E29" w14:textId="020786A9" w:rsidR="0008006B" w:rsidRPr="0008006B" w:rsidRDefault="00732FF5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  <w:r w:rsidRPr="0085044C">
              <w:rPr>
                <w:sz w:val="22"/>
                <w:szCs w:val="22"/>
              </w:rPr>
              <w:t xml:space="preserve">Dideliu ar nuolatiniu esminės Sutarties sąlygos vykdymo trūkumu </w:t>
            </w:r>
            <w:r>
              <w:rPr>
                <w:sz w:val="22"/>
                <w:szCs w:val="22"/>
              </w:rPr>
              <w:t xml:space="preserve">bus </w:t>
            </w:r>
            <w:r w:rsidRPr="0085044C">
              <w:rPr>
                <w:sz w:val="22"/>
                <w:szCs w:val="22"/>
              </w:rPr>
              <w:t>laikomas Tiekėjo uždelsimas</w:t>
            </w:r>
            <w:r>
              <w:rPr>
                <w:sz w:val="22"/>
                <w:szCs w:val="22"/>
              </w:rPr>
              <w:t xml:space="preserve"> tiekti Prekes</w:t>
            </w:r>
            <w:r w:rsidRPr="0085044C">
              <w:rPr>
                <w:sz w:val="22"/>
                <w:szCs w:val="22"/>
              </w:rPr>
              <w:t xml:space="preserve">, trunkantis daugiau nei 5 </w:t>
            </w:r>
            <w:r>
              <w:rPr>
                <w:sz w:val="22"/>
                <w:szCs w:val="22"/>
              </w:rPr>
              <w:t xml:space="preserve">(penkias) </w:t>
            </w:r>
            <w:r w:rsidRPr="0085044C">
              <w:rPr>
                <w:sz w:val="22"/>
                <w:szCs w:val="22"/>
              </w:rPr>
              <w:t xml:space="preserve">darbo dienas, </w:t>
            </w:r>
            <w:r>
              <w:rPr>
                <w:sz w:val="22"/>
                <w:szCs w:val="22"/>
              </w:rPr>
              <w:t xml:space="preserve">pagal Sutarties 4.1. punkte numatytus Prekių tiekimo terminus. </w:t>
            </w:r>
          </w:p>
        </w:tc>
      </w:tr>
      <w:tr w:rsidR="00AB456F" w:rsidRPr="00086B5F" w14:paraId="20A2100C" w14:textId="77777777" w:rsidTr="002F666D">
        <w:trPr>
          <w:trHeight w:val="300"/>
        </w:trPr>
        <w:tc>
          <w:tcPr>
            <w:tcW w:w="9634" w:type="dxa"/>
            <w:gridSpan w:val="4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DB5F5E">
        <w:trPr>
          <w:trHeight w:val="1246"/>
        </w:trPr>
        <w:tc>
          <w:tcPr>
            <w:tcW w:w="2704" w:type="dxa"/>
            <w:gridSpan w:val="2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7B42F7DB" w14:textId="45E9AD90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Sutartis galioja iki visiško prievolių įvykdymo (</w:t>
            </w:r>
            <w:r w:rsidR="00B44846">
              <w:rPr>
                <w:color w:val="000000"/>
                <w:kern w:val="2"/>
                <w:sz w:val="22"/>
                <w:szCs w:val="22"/>
              </w:rPr>
              <w:t xml:space="preserve">bet ne ilgiau nei </w:t>
            </w:r>
            <w:r w:rsidR="007C672B">
              <w:rPr>
                <w:b/>
                <w:color w:val="000000"/>
                <w:kern w:val="2"/>
                <w:sz w:val="22"/>
                <w:szCs w:val="22"/>
              </w:rPr>
              <w:t>3</w:t>
            </w:r>
            <w:r w:rsidR="007C672B" w:rsidRPr="0085044C">
              <w:rPr>
                <w:b/>
                <w:color w:val="000000"/>
                <w:kern w:val="2"/>
                <w:sz w:val="22"/>
                <w:szCs w:val="22"/>
              </w:rPr>
              <w:t xml:space="preserve"> (</w:t>
            </w:r>
            <w:r w:rsidR="007C672B">
              <w:rPr>
                <w:b/>
                <w:color w:val="000000"/>
                <w:kern w:val="2"/>
                <w:sz w:val="22"/>
                <w:szCs w:val="22"/>
              </w:rPr>
              <w:t>trys</w:t>
            </w:r>
            <w:r w:rsidR="007C672B" w:rsidRPr="0085044C">
              <w:rPr>
                <w:b/>
                <w:color w:val="000000"/>
                <w:kern w:val="2"/>
                <w:sz w:val="22"/>
                <w:szCs w:val="22"/>
              </w:rPr>
              <w:t>) mėnesiai</w:t>
            </w:r>
            <w:r w:rsidR="00B44846" w:rsidRPr="00DB5F5E">
              <w:rPr>
                <w:b/>
                <w:color w:val="171717" w:themeColor="background2" w:themeShade="1A"/>
                <w:kern w:val="2"/>
                <w:sz w:val="22"/>
                <w:szCs w:val="22"/>
              </w:rPr>
              <w:t xml:space="preserve"> nuo </w:t>
            </w:r>
            <w:r w:rsidR="009C412E" w:rsidRPr="00DB5F5E">
              <w:rPr>
                <w:b/>
                <w:color w:val="171717" w:themeColor="background2" w:themeShade="1A"/>
                <w:kern w:val="2"/>
                <w:sz w:val="22"/>
                <w:szCs w:val="22"/>
              </w:rPr>
              <w:t>S</w:t>
            </w:r>
            <w:r w:rsidR="00B44846" w:rsidRPr="00DB5F5E">
              <w:rPr>
                <w:b/>
                <w:color w:val="171717" w:themeColor="background2" w:themeShade="1A"/>
                <w:kern w:val="2"/>
                <w:sz w:val="22"/>
                <w:szCs w:val="22"/>
              </w:rPr>
              <w:t>utarties įsigaliojimo).</w:t>
            </w:r>
          </w:p>
          <w:p w14:paraId="532B8BDC" w14:textId="77777777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215E5C94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  <w:p w14:paraId="5EAC791F" w14:textId="79D80E5D" w:rsidR="00AB456F" w:rsidRPr="00086B5F" w:rsidRDefault="00AB456F" w:rsidP="007C672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AB456F" w:rsidRPr="00086B5F" w14:paraId="26D60B31" w14:textId="77777777" w:rsidTr="002F666D">
        <w:trPr>
          <w:trHeight w:val="300"/>
        </w:trPr>
        <w:tc>
          <w:tcPr>
            <w:tcW w:w="2704" w:type="dxa"/>
            <w:gridSpan w:val="2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126BD93E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FD55978" w14:textId="30B4552A" w:rsidR="00AB456F" w:rsidRPr="00086B5F" w:rsidRDefault="00AB456F" w:rsidP="007C672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46E549F" w14:textId="77777777" w:rsidTr="002F666D">
        <w:trPr>
          <w:trHeight w:val="300"/>
        </w:trPr>
        <w:tc>
          <w:tcPr>
            <w:tcW w:w="9634" w:type="dxa"/>
            <w:gridSpan w:val="4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DB5F5E">
        <w:trPr>
          <w:trHeight w:val="300"/>
        </w:trPr>
        <w:tc>
          <w:tcPr>
            <w:tcW w:w="2689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45" w:type="dxa"/>
            <w:gridSpan w:val="3"/>
          </w:tcPr>
          <w:p w14:paraId="10CDCA9E" w14:textId="61CCED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  <w:p w14:paraId="334C7DB2" w14:textId="5B664356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AB456F" w:rsidRPr="00086B5F" w14:paraId="1BE94732" w14:textId="77777777" w:rsidTr="00DB5F5E">
        <w:trPr>
          <w:trHeight w:val="300"/>
        </w:trPr>
        <w:tc>
          <w:tcPr>
            <w:tcW w:w="2689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45" w:type="dxa"/>
            <w:gridSpan w:val="3"/>
          </w:tcPr>
          <w:p w14:paraId="30464F59" w14:textId="460DC42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192ABDC6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>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17BF11D9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181C7F29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18470CC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78C11F2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 ir dėl Prekių pristatymo vėlavimo Prekės tampa nebereikalingos;</w:t>
            </w:r>
          </w:p>
          <w:p w14:paraId="1BE57D42" w14:textId="23D60419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.2.7. Tiekėjas daugiau kaip 2 (du) kartus pristato Prekes, kurios neatitinka Sutartyje ir (ar) Įstatymuose nustatytų reikalavimų Prekėms;</w:t>
            </w:r>
          </w:p>
          <w:p w14:paraId="4DB0C179" w14:textId="64680B9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lastRenderedPageBreak/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0690CDB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7C317C23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.2.10. Tiekėjas pažeidžia šios Sutarties nuostatas, reglamentuojančias konkurenciją, intelektinės nuosavybės ar konfidencialios informacijos valdymą;</w:t>
            </w:r>
          </w:p>
          <w:p w14:paraId="3AAAB068" w14:textId="11743890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.2.11. Tiekėjas pažeidžia Bendrųjų sąlygų nuostatas dėl Sutarties vykdymui pasitelkiamų naujų subtiekėjų ir (ar specialistų) / esamų subtiekėjų ir (ar) specialistų keitimo.</w:t>
            </w:r>
          </w:p>
          <w:p w14:paraId="69CB15F5" w14:textId="32AAAAE1" w:rsidR="00A01FC7" w:rsidRDefault="00A01FC7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  <w:p w14:paraId="38B892EC" w14:textId="26E5E0B4" w:rsidR="00AB456F" w:rsidRPr="00086B5F" w:rsidRDefault="00AB456F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2F666D">
        <w:trPr>
          <w:trHeight w:val="300"/>
        </w:trPr>
        <w:tc>
          <w:tcPr>
            <w:tcW w:w="9634" w:type="dxa"/>
            <w:gridSpan w:val="4"/>
          </w:tcPr>
          <w:p w14:paraId="5F5D0C60" w14:textId="1133FCA9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</w:p>
        </w:tc>
      </w:tr>
      <w:tr w:rsidR="00AB456F" w:rsidRPr="00086B5F" w14:paraId="1B553815" w14:textId="77777777" w:rsidTr="00DB5F5E">
        <w:trPr>
          <w:trHeight w:val="1463"/>
        </w:trPr>
        <w:tc>
          <w:tcPr>
            <w:tcW w:w="2689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45" w:type="dxa"/>
            <w:gridSpan w:val="3"/>
          </w:tcPr>
          <w:p w14:paraId="78241562" w14:textId="358248E8" w:rsidR="00AB456F" w:rsidRPr="00274C41" w:rsidRDefault="00AB456F" w:rsidP="0052023A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2F666D">
              <w:rPr>
                <w:color w:val="000000"/>
                <w:kern w:val="2"/>
                <w:sz w:val="22"/>
                <w:szCs w:val="22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B77144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4.1</w:t>
            </w:r>
            <w:r w:rsidRPr="00086B5F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</w:tc>
      </w:tr>
      <w:tr w:rsidR="00AB456F" w:rsidRPr="00086B5F" w14:paraId="2831C510" w14:textId="77777777" w:rsidTr="00DB5F5E">
        <w:trPr>
          <w:trHeight w:val="300"/>
        </w:trPr>
        <w:tc>
          <w:tcPr>
            <w:tcW w:w="2689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45" w:type="dxa"/>
            <w:gridSpan w:val="3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52023A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2F666D">
        <w:trPr>
          <w:trHeight w:val="300"/>
        </w:trPr>
        <w:tc>
          <w:tcPr>
            <w:tcW w:w="9634" w:type="dxa"/>
            <w:gridSpan w:val="4"/>
          </w:tcPr>
          <w:p w14:paraId="19A46F59" w14:textId="0B68F23D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BENDRŲJŲ SĄLYGŲ PAKEITIMAI IR PAPILDYMAI </w:t>
            </w:r>
          </w:p>
        </w:tc>
      </w:tr>
      <w:tr w:rsidR="00AB456F" w:rsidRPr="00086B5F" w14:paraId="7FC496C2" w14:textId="77777777" w:rsidTr="00DB5F5E">
        <w:trPr>
          <w:trHeight w:val="300"/>
        </w:trPr>
        <w:tc>
          <w:tcPr>
            <w:tcW w:w="2689" w:type="dxa"/>
          </w:tcPr>
          <w:p w14:paraId="2D667BF2" w14:textId="303922EE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.1. </w:t>
            </w:r>
          </w:p>
        </w:tc>
        <w:tc>
          <w:tcPr>
            <w:tcW w:w="6945" w:type="dxa"/>
            <w:gridSpan w:val="3"/>
          </w:tcPr>
          <w:p w14:paraId="4FADBF7D" w14:textId="2B2846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B5B65A6" w14:textId="77777777" w:rsidTr="00DB5F5E">
        <w:trPr>
          <w:trHeight w:val="300"/>
        </w:trPr>
        <w:tc>
          <w:tcPr>
            <w:tcW w:w="2689" w:type="dxa"/>
          </w:tcPr>
          <w:p w14:paraId="33D88F7B" w14:textId="13FED2EC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</w:t>
            </w:r>
          </w:p>
        </w:tc>
        <w:tc>
          <w:tcPr>
            <w:tcW w:w="6945" w:type="dxa"/>
            <w:gridSpan w:val="3"/>
          </w:tcPr>
          <w:p w14:paraId="16053708" w14:textId="2F302F1B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6E768F02" w14:textId="77777777" w:rsidTr="00DB5F5E">
        <w:trPr>
          <w:trHeight w:val="300"/>
        </w:trPr>
        <w:tc>
          <w:tcPr>
            <w:tcW w:w="2689" w:type="dxa"/>
          </w:tcPr>
          <w:p w14:paraId="6C57490D" w14:textId="1FB25DDA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.3.</w:t>
            </w:r>
          </w:p>
        </w:tc>
        <w:tc>
          <w:tcPr>
            <w:tcW w:w="6945" w:type="dxa"/>
            <w:gridSpan w:val="3"/>
          </w:tcPr>
          <w:p w14:paraId="6B9A56F4" w14:textId="320DD31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7963F87C" w14:textId="77777777" w:rsidTr="00DB5F5E">
        <w:trPr>
          <w:trHeight w:val="300"/>
        </w:trPr>
        <w:tc>
          <w:tcPr>
            <w:tcW w:w="2689" w:type="dxa"/>
          </w:tcPr>
          <w:p w14:paraId="55592BC6" w14:textId="2EC7BAF0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4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.4.</w:t>
            </w:r>
          </w:p>
        </w:tc>
        <w:tc>
          <w:tcPr>
            <w:tcW w:w="6945" w:type="dxa"/>
            <w:gridSpan w:val="3"/>
          </w:tcPr>
          <w:p w14:paraId="58F12212" w14:textId="624149B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202042C1" w14:textId="77777777" w:rsidTr="00DB5F5E">
        <w:trPr>
          <w:trHeight w:val="300"/>
        </w:trPr>
        <w:tc>
          <w:tcPr>
            <w:tcW w:w="2689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45" w:type="dxa"/>
            <w:gridSpan w:val="3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2F666D">
        <w:trPr>
          <w:trHeight w:val="300"/>
        </w:trPr>
        <w:tc>
          <w:tcPr>
            <w:tcW w:w="9634" w:type="dxa"/>
            <w:gridSpan w:val="4"/>
          </w:tcPr>
          <w:p w14:paraId="10ADA9ED" w14:textId="2D88D105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5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PRIEDAI</w:t>
            </w:r>
          </w:p>
        </w:tc>
      </w:tr>
      <w:tr w:rsidR="00AB456F" w:rsidRPr="00086B5F" w14:paraId="6234BA49" w14:textId="77777777" w:rsidTr="00DB5F5E">
        <w:trPr>
          <w:trHeight w:val="300"/>
        </w:trPr>
        <w:tc>
          <w:tcPr>
            <w:tcW w:w="2689" w:type="dxa"/>
          </w:tcPr>
          <w:p w14:paraId="0B25CB9A" w14:textId="26014725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5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Priedas Nr. 1</w:t>
            </w:r>
          </w:p>
        </w:tc>
        <w:tc>
          <w:tcPr>
            <w:tcW w:w="6945" w:type="dxa"/>
            <w:gridSpan w:val="3"/>
          </w:tcPr>
          <w:p w14:paraId="44007FD4" w14:textId="761D936F" w:rsidR="00AB456F" w:rsidRPr="00086B5F" w:rsidRDefault="00D801A6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A360C">
              <w:rPr>
                <w:kern w:val="2"/>
                <w:sz w:val="22"/>
                <w:szCs w:val="22"/>
              </w:rPr>
              <w:t>Techninė specifikacija</w:t>
            </w:r>
          </w:p>
        </w:tc>
      </w:tr>
      <w:tr w:rsidR="00AB456F" w:rsidRPr="00086B5F" w14:paraId="370D7866" w14:textId="77777777" w:rsidTr="00DB5F5E">
        <w:trPr>
          <w:trHeight w:val="300"/>
        </w:trPr>
        <w:tc>
          <w:tcPr>
            <w:tcW w:w="2689" w:type="dxa"/>
          </w:tcPr>
          <w:p w14:paraId="1BDB6D4B" w14:textId="6992757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5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Priedas Nr. 2</w:t>
            </w:r>
          </w:p>
        </w:tc>
        <w:tc>
          <w:tcPr>
            <w:tcW w:w="6945" w:type="dxa"/>
            <w:gridSpan w:val="3"/>
          </w:tcPr>
          <w:p w14:paraId="4BFCA9DE" w14:textId="7F30450F" w:rsidR="00AB456F" w:rsidRPr="00086B5F" w:rsidRDefault="00562895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A360C">
              <w:rPr>
                <w:kern w:val="2"/>
                <w:sz w:val="22"/>
                <w:szCs w:val="22"/>
              </w:rPr>
              <w:t>Tiekėjo pasiūlymas</w:t>
            </w:r>
          </w:p>
        </w:tc>
      </w:tr>
      <w:tr w:rsidR="00AB456F" w:rsidRPr="00086B5F" w14:paraId="4C131708" w14:textId="77777777" w:rsidTr="00DB5F5E">
        <w:trPr>
          <w:trHeight w:val="300"/>
        </w:trPr>
        <w:tc>
          <w:tcPr>
            <w:tcW w:w="2689" w:type="dxa"/>
          </w:tcPr>
          <w:p w14:paraId="1AD0B73A" w14:textId="5BA08BB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5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.3. Priedas Nr. 3</w:t>
            </w:r>
          </w:p>
        </w:tc>
        <w:tc>
          <w:tcPr>
            <w:tcW w:w="6945" w:type="dxa"/>
            <w:gridSpan w:val="3"/>
          </w:tcPr>
          <w:p w14:paraId="5411DB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4AEC5898" w14:textId="77777777" w:rsidTr="00DB5F5E">
        <w:trPr>
          <w:trHeight w:val="300"/>
        </w:trPr>
        <w:tc>
          <w:tcPr>
            <w:tcW w:w="2689" w:type="dxa"/>
          </w:tcPr>
          <w:p w14:paraId="13677024" w14:textId="20E45FCA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2D1740">
              <w:rPr>
                <w:b/>
                <w:bCs/>
                <w:kern w:val="2"/>
                <w:sz w:val="22"/>
                <w:szCs w:val="22"/>
              </w:rPr>
              <w:t>5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.4. Priedas Nr. 4</w:t>
            </w:r>
          </w:p>
        </w:tc>
        <w:tc>
          <w:tcPr>
            <w:tcW w:w="6945" w:type="dxa"/>
            <w:gridSpan w:val="3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DB5F5E">
        <w:trPr>
          <w:trHeight w:val="300"/>
        </w:trPr>
        <w:tc>
          <w:tcPr>
            <w:tcW w:w="2689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45" w:type="dxa"/>
            <w:gridSpan w:val="3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2F666D">
        <w:tc>
          <w:tcPr>
            <w:tcW w:w="9634" w:type="dxa"/>
            <w:gridSpan w:val="4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AB456F" w:rsidRPr="0008006B" w:rsidRDefault="00AB456F" w:rsidP="00AB456F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5C488548" w14:textId="77777777" w:rsidTr="002F666D">
        <w:tc>
          <w:tcPr>
            <w:tcW w:w="4815" w:type="dxa"/>
            <w:gridSpan w:val="3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lastRenderedPageBreak/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2F666D">
        <w:tc>
          <w:tcPr>
            <w:tcW w:w="4815" w:type="dxa"/>
            <w:gridSpan w:val="3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2F666D">
        <w:tc>
          <w:tcPr>
            <w:tcW w:w="4815" w:type="dxa"/>
            <w:gridSpan w:val="3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5A5B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7B0F" w14:textId="77777777" w:rsidR="004626E0" w:rsidRDefault="004626E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7DCEBE6" w14:textId="77777777" w:rsidR="004626E0" w:rsidRDefault="004626E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0145885" w14:textId="77777777" w:rsidR="004626E0" w:rsidRDefault="004626E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0F8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BE6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883A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A839" w14:textId="77777777" w:rsidR="004626E0" w:rsidRDefault="004626E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129A1D3" w14:textId="77777777" w:rsidR="004626E0" w:rsidRDefault="004626E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633F082" w14:textId="77777777" w:rsidR="004626E0" w:rsidRDefault="004626E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F52" w14:textId="77777777" w:rsidR="001C7807" w:rsidRDefault="001C7807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1C7807" w:rsidRDefault="001C7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914" w14:textId="77777777" w:rsidR="001C7807" w:rsidRPr="00A10867" w:rsidRDefault="001C780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154" w14:textId="77777777" w:rsidR="001C7807" w:rsidRDefault="001C780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B4153"/>
    <w:multiLevelType w:val="hybridMultilevel"/>
    <w:tmpl w:val="7628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0684">
    <w:abstractNumId w:val="1"/>
  </w:num>
  <w:num w:numId="2" w16cid:durableId="62542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34FDC"/>
    <w:rsid w:val="0008006B"/>
    <w:rsid w:val="00086B5F"/>
    <w:rsid w:val="000974F0"/>
    <w:rsid w:val="000A7C47"/>
    <w:rsid w:val="000B3039"/>
    <w:rsid w:val="000E3AE6"/>
    <w:rsid w:val="000E784E"/>
    <w:rsid w:val="00100F9F"/>
    <w:rsid w:val="00133132"/>
    <w:rsid w:val="00135786"/>
    <w:rsid w:val="00141790"/>
    <w:rsid w:val="00187937"/>
    <w:rsid w:val="001933E1"/>
    <w:rsid w:val="001A0665"/>
    <w:rsid w:val="001C7807"/>
    <w:rsid w:val="001E4EAB"/>
    <w:rsid w:val="001E66A4"/>
    <w:rsid w:val="00215FEB"/>
    <w:rsid w:val="00245FAD"/>
    <w:rsid w:val="00273458"/>
    <w:rsid w:val="00274C41"/>
    <w:rsid w:val="00283AD2"/>
    <w:rsid w:val="002A277C"/>
    <w:rsid w:val="002B635C"/>
    <w:rsid w:val="002C1549"/>
    <w:rsid w:val="002D1740"/>
    <w:rsid w:val="002D63F9"/>
    <w:rsid w:val="002F2CDA"/>
    <w:rsid w:val="002F666D"/>
    <w:rsid w:val="002F7D53"/>
    <w:rsid w:val="00300C07"/>
    <w:rsid w:val="00303C09"/>
    <w:rsid w:val="00314439"/>
    <w:rsid w:val="0031653E"/>
    <w:rsid w:val="00322C49"/>
    <w:rsid w:val="00350CC7"/>
    <w:rsid w:val="0037233C"/>
    <w:rsid w:val="00373FFD"/>
    <w:rsid w:val="00383F5C"/>
    <w:rsid w:val="0038643E"/>
    <w:rsid w:val="003A017C"/>
    <w:rsid w:val="003B3D21"/>
    <w:rsid w:val="003C6D5E"/>
    <w:rsid w:val="003F2888"/>
    <w:rsid w:val="00421168"/>
    <w:rsid w:val="004319B4"/>
    <w:rsid w:val="00442EA7"/>
    <w:rsid w:val="004626E0"/>
    <w:rsid w:val="00481A73"/>
    <w:rsid w:val="00496996"/>
    <w:rsid w:val="004B37A5"/>
    <w:rsid w:val="004E7FB6"/>
    <w:rsid w:val="004F220A"/>
    <w:rsid w:val="0051160A"/>
    <w:rsid w:val="00516271"/>
    <w:rsid w:val="005178B1"/>
    <w:rsid w:val="0052023A"/>
    <w:rsid w:val="005452AB"/>
    <w:rsid w:val="0054557C"/>
    <w:rsid w:val="00553F6B"/>
    <w:rsid w:val="00562895"/>
    <w:rsid w:val="005646D7"/>
    <w:rsid w:val="005935CF"/>
    <w:rsid w:val="005A5832"/>
    <w:rsid w:val="005A5B08"/>
    <w:rsid w:val="005B2514"/>
    <w:rsid w:val="005B2C60"/>
    <w:rsid w:val="005B7A86"/>
    <w:rsid w:val="005C6E30"/>
    <w:rsid w:val="005D71C3"/>
    <w:rsid w:val="005F5B23"/>
    <w:rsid w:val="006155D1"/>
    <w:rsid w:val="006276E4"/>
    <w:rsid w:val="0063410E"/>
    <w:rsid w:val="006832BC"/>
    <w:rsid w:val="0069411F"/>
    <w:rsid w:val="00696765"/>
    <w:rsid w:val="006A090C"/>
    <w:rsid w:val="006B141B"/>
    <w:rsid w:val="006C0A80"/>
    <w:rsid w:val="006E10CC"/>
    <w:rsid w:val="006E59B0"/>
    <w:rsid w:val="006F16C5"/>
    <w:rsid w:val="0070047D"/>
    <w:rsid w:val="00702349"/>
    <w:rsid w:val="00711053"/>
    <w:rsid w:val="00722E23"/>
    <w:rsid w:val="00724369"/>
    <w:rsid w:val="0072451E"/>
    <w:rsid w:val="00730C12"/>
    <w:rsid w:val="00732FF5"/>
    <w:rsid w:val="00754298"/>
    <w:rsid w:val="00760E97"/>
    <w:rsid w:val="007647C1"/>
    <w:rsid w:val="00773DCD"/>
    <w:rsid w:val="007A4110"/>
    <w:rsid w:val="007A55A1"/>
    <w:rsid w:val="007C1036"/>
    <w:rsid w:val="007C672B"/>
    <w:rsid w:val="007D3DE0"/>
    <w:rsid w:val="007F2EF2"/>
    <w:rsid w:val="008074E5"/>
    <w:rsid w:val="0081000B"/>
    <w:rsid w:val="00826BD4"/>
    <w:rsid w:val="0084487D"/>
    <w:rsid w:val="008449D7"/>
    <w:rsid w:val="00847B84"/>
    <w:rsid w:val="00862AE6"/>
    <w:rsid w:val="00880C42"/>
    <w:rsid w:val="00894411"/>
    <w:rsid w:val="00897566"/>
    <w:rsid w:val="008B411E"/>
    <w:rsid w:val="008D2563"/>
    <w:rsid w:val="008D2776"/>
    <w:rsid w:val="008D5C9F"/>
    <w:rsid w:val="008D7FA1"/>
    <w:rsid w:val="008E0660"/>
    <w:rsid w:val="009059F3"/>
    <w:rsid w:val="00914A15"/>
    <w:rsid w:val="00917A06"/>
    <w:rsid w:val="00917AED"/>
    <w:rsid w:val="009236D6"/>
    <w:rsid w:val="00934FDA"/>
    <w:rsid w:val="0097223F"/>
    <w:rsid w:val="0099096F"/>
    <w:rsid w:val="00990E27"/>
    <w:rsid w:val="009926DC"/>
    <w:rsid w:val="00997637"/>
    <w:rsid w:val="009A1199"/>
    <w:rsid w:val="009B3181"/>
    <w:rsid w:val="009B5238"/>
    <w:rsid w:val="009C236E"/>
    <w:rsid w:val="009C412E"/>
    <w:rsid w:val="009C4F36"/>
    <w:rsid w:val="009C5019"/>
    <w:rsid w:val="009D7ECD"/>
    <w:rsid w:val="009E53EF"/>
    <w:rsid w:val="009F08BA"/>
    <w:rsid w:val="009F33C7"/>
    <w:rsid w:val="00A01FC7"/>
    <w:rsid w:val="00A07983"/>
    <w:rsid w:val="00A10867"/>
    <w:rsid w:val="00A116BB"/>
    <w:rsid w:val="00A17761"/>
    <w:rsid w:val="00A22625"/>
    <w:rsid w:val="00A40366"/>
    <w:rsid w:val="00A44E2A"/>
    <w:rsid w:val="00AA068B"/>
    <w:rsid w:val="00AA5F3D"/>
    <w:rsid w:val="00AB456F"/>
    <w:rsid w:val="00AD5A98"/>
    <w:rsid w:val="00AF0AC7"/>
    <w:rsid w:val="00AF4839"/>
    <w:rsid w:val="00B14191"/>
    <w:rsid w:val="00B25D35"/>
    <w:rsid w:val="00B44846"/>
    <w:rsid w:val="00B466BA"/>
    <w:rsid w:val="00B70F60"/>
    <w:rsid w:val="00B75779"/>
    <w:rsid w:val="00B77144"/>
    <w:rsid w:val="00B93AD3"/>
    <w:rsid w:val="00BA2750"/>
    <w:rsid w:val="00BB3589"/>
    <w:rsid w:val="00BC67D9"/>
    <w:rsid w:val="00BF36F2"/>
    <w:rsid w:val="00BF4A63"/>
    <w:rsid w:val="00C20F4A"/>
    <w:rsid w:val="00C44881"/>
    <w:rsid w:val="00C65BE5"/>
    <w:rsid w:val="00C6667D"/>
    <w:rsid w:val="00C805D6"/>
    <w:rsid w:val="00C82DCB"/>
    <w:rsid w:val="00C8771F"/>
    <w:rsid w:val="00C877FE"/>
    <w:rsid w:val="00C941D8"/>
    <w:rsid w:val="00CA0497"/>
    <w:rsid w:val="00CB043C"/>
    <w:rsid w:val="00CB4FFC"/>
    <w:rsid w:val="00CB6B7F"/>
    <w:rsid w:val="00CF32E5"/>
    <w:rsid w:val="00D12D6B"/>
    <w:rsid w:val="00D13F52"/>
    <w:rsid w:val="00D2165A"/>
    <w:rsid w:val="00D27CD1"/>
    <w:rsid w:val="00D377EB"/>
    <w:rsid w:val="00D42F13"/>
    <w:rsid w:val="00D43CD9"/>
    <w:rsid w:val="00D469D3"/>
    <w:rsid w:val="00D50136"/>
    <w:rsid w:val="00D53397"/>
    <w:rsid w:val="00D621F9"/>
    <w:rsid w:val="00D67AB4"/>
    <w:rsid w:val="00D72FB1"/>
    <w:rsid w:val="00D7728F"/>
    <w:rsid w:val="00D801A6"/>
    <w:rsid w:val="00DB5F5E"/>
    <w:rsid w:val="00DC398B"/>
    <w:rsid w:val="00DE60B0"/>
    <w:rsid w:val="00E00873"/>
    <w:rsid w:val="00E05B26"/>
    <w:rsid w:val="00E45EA2"/>
    <w:rsid w:val="00E57E2D"/>
    <w:rsid w:val="00E618B1"/>
    <w:rsid w:val="00E72DCC"/>
    <w:rsid w:val="00E752D8"/>
    <w:rsid w:val="00E9269E"/>
    <w:rsid w:val="00ED2291"/>
    <w:rsid w:val="00F0181F"/>
    <w:rsid w:val="00F0752B"/>
    <w:rsid w:val="00F24C8B"/>
    <w:rsid w:val="00F30907"/>
    <w:rsid w:val="00F40B75"/>
    <w:rsid w:val="00F43B8C"/>
    <w:rsid w:val="00F64D82"/>
    <w:rsid w:val="00F75982"/>
    <w:rsid w:val="00F95B31"/>
    <w:rsid w:val="00FB6F6D"/>
    <w:rsid w:val="00FC1562"/>
    <w:rsid w:val="00FC3077"/>
    <w:rsid w:val="00FF691A"/>
    <w:rsid w:val="03F08C15"/>
    <w:rsid w:val="065A4110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805D6"/>
    <w:pPr>
      <w:ind w:left="720"/>
      <w:contextualSpacing/>
    </w:pPr>
  </w:style>
  <w:style w:type="paragraph" w:styleId="Pataisymai">
    <w:name w:val="Revision"/>
    <w:hidden/>
    <w:semiHidden/>
    <w:rsid w:val="00754298"/>
  </w:style>
  <w:style w:type="character" w:styleId="Komentaronuoroda">
    <w:name w:val="annotation reference"/>
    <w:basedOn w:val="Numatytasispastraiposriftas"/>
    <w:semiHidden/>
    <w:unhideWhenUsed/>
    <w:rsid w:val="007542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542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5429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42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429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16A65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tinkleliolentelviesi-1parykinimas">
    <w:name w:val="Grid Table 1 Light Accent 1"/>
    <w:basedOn w:val="prastojilente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saitas">
    <w:name w:val="Hyperlink"/>
    <w:basedOn w:val="Numatytasispastraiposriftas"/>
    <w:uiPriority w:val="99"/>
    <w:unhideWhenUsed/>
    <w:rsid w:val="00CB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stutis.kliopovas@kt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D8DD5673786B458D7BBD2AED3C6CF5" ma:contentTypeVersion="3" ma:contentTypeDescription="Kurkite naują dokumentą." ma:contentTypeScope="" ma:versionID="66c1a715fe4e6ce459b4f1a22344985e">
  <xsd:schema xmlns:xsd="http://www.w3.org/2001/XMLSchema" xmlns:xs="http://www.w3.org/2001/XMLSchema" xmlns:p="http://schemas.microsoft.com/office/2006/metadata/properties" xmlns:ns1="http://schemas.microsoft.com/sharepoint/v3" xmlns:ns2="91484a37-0111-400c-8b6b-932157751dcb" targetNamespace="http://schemas.microsoft.com/office/2006/metadata/properties" ma:root="true" ma:fieldsID="0b3199ca2d133bc3561f12f096a18aa7" ns1:_="" ns2:_="">
    <xsd:import namespace="http://schemas.microsoft.com/sharepoint/v3"/>
    <xsd:import namespace="91484a37-0111-400c-8b6b-932157751d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4a37-0111-400c-8b6b-932157751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10694E-6457-4F1D-B36B-D5D3FD1D2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84a37-0111-400c-8b6b-932157751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912FC-5EC2-4253-8A40-F9657AD85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2024</Words>
  <Characters>14195</Characters>
  <Application>Microsoft Office Word</Application>
  <DocSecurity>0</DocSecurity>
  <Lines>617</Lines>
  <Paragraphs>253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Kęstutis Kliopovas</cp:lastModifiedBy>
  <cp:revision>14</cp:revision>
  <cp:lastPrinted>2024-05-24T11:26:00Z</cp:lastPrinted>
  <dcterms:created xsi:type="dcterms:W3CDTF">2026-03-26T09:47:00Z</dcterms:created>
  <dcterms:modified xsi:type="dcterms:W3CDTF">2026-04-03T08:15:00Z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0x010100A6D8DD5673786B458D7BBD2AED3C6CF5</vt:lpwstr>
  </property>
  <property fmtid="{D5CDD505-2E9C-101B-9397-08002B2CF9AE}" pid="3" name="MediaServiceImageTags">
    <vt:lpwstr/>
  </property>
</Properties>
</file>