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C44C8" w14:textId="5942F301" w:rsidR="00BF5B82" w:rsidRDefault="00BF5B82" w:rsidP="00BF5B82">
      <w:pPr>
        <w:pStyle w:val="Style3"/>
        <w:widowControl/>
        <w:spacing w:before="86" w:line="269" w:lineRule="exact"/>
        <w:ind w:left="6237"/>
        <w:outlineLvl w:val="0"/>
        <w:rPr>
          <w:rStyle w:val="FontStyle25"/>
          <w:rFonts w:asciiTheme="minorHAnsi" w:hAnsiTheme="minorHAnsi" w:cstheme="minorHAnsi"/>
          <w:lang w:val="lt-LT" w:eastAsia="lt-LT"/>
        </w:rPr>
      </w:pPr>
      <w:r>
        <w:rPr>
          <w:rStyle w:val="FontStyle25"/>
          <w:rFonts w:asciiTheme="minorHAnsi" w:hAnsiTheme="minorHAnsi" w:cstheme="minorHAnsi"/>
          <w:lang w:val="lt-LT" w:eastAsia="lt-LT"/>
        </w:rPr>
        <w:t xml:space="preserve">                                 </w:t>
      </w:r>
      <w:r w:rsidR="00733079">
        <w:rPr>
          <w:rStyle w:val="FontStyle25"/>
          <w:rFonts w:asciiTheme="minorHAnsi" w:hAnsiTheme="minorHAnsi" w:cstheme="minorHAnsi"/>
          <w:lang w:val="lt-LT" w:eastAsia="lt-LT"/>
        </w:rPr>
        <w:t>Sąlygų</w:t>
      </w:r>
      <w:r w:rsidR="00231BA1">
        <w:rPr>
          <w:rStyle w:val="FontStyle25"/>
          <w:rFonts w:asciiTheme="minorHAnsi" w:hAnsiTheme="minorHAnsi" w:cstheme="minorHAnsi"/>
          <w:lang w:val="lt-LT" w:eastAsia="lt-LT"/>
        </w:rPr>
        <w:t xml:space="preserve"> </w:t>
      </w:r>
      <w:r w:rsidR="00214677">
        <w:rPr>
          <w:rStyle w:val="FontStyle25"/>
          <w:rFonts w:asciiTheme="minorHAnsi" w:hAnsiTheme="minorHAnsi" w:cstheme="minorHAnsi"/>
          <w:lang w:val="lt-LT" w:eastAsia="lt-LT"/>
        </w:rPr>
        <w:t>3</w:t>
      </w:r>
      <w:r>
        <w:rPr>
          <w:rStyle w:val="FontStyle25"/>
          <w:rFonts w:asciiTheme="minorHAnsi" w:hAnsiTheme="minorHAnsi" w:cstheme="minorHAnsi"/>
          <w:lang w:val="lt-LT" w:eastAsia="lt-LT"/>
        </w:rPr>
        <w:t xml:space="preserve"> priedas</w:t>
      </w:r>
    </w:p>
    <w:p w14:paraId="097D68A8" w14:textId="77777777" w:rsidR="00BF5B82" w:rsidRDefault="00BF5B82"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p>
    <w:p w14:paraId="37DC7D3D" w14:textId="532D3CAC" w:rsidR="005401E0" w:rsidRPr="004C7105" w:rsidRDefault="005401E0"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r w:rsidRPr="004C7105">
        <w:rPr>
          <w:rFonts w:ascii="Calibri" w:eastAsia="Times New Roman" w:hAnsi="Calibri" w:cs="Calibri"/>
          <w:lang w:eastAsia="lt-LT"/>
        </w:rPr>
        <w:t>PATVIRTINTA</w:t>
      </w:r>
    </w:p>
    <w:p w14:paraId="20BD5EAF" w14:textId="77777777" w:rsidR="005401E0" w:rsidRPr="004C7105" w:rsidRDefault="005401E0" w:rsidP="005401E0">
      <w:pPr>
        <w:autoSpaceDE w:val="0"/>
        <w:autoSpaceDN w:val="0"/>
        <w:adjustRightInd w:val="0"/>
        <w:spacing w:after="0" w:line="269" w:lineRule="exact"/>
        <w:ind w:left="6521"/>
        <w:rPr>
          <w:rFonts w:ascii="Calibri" w:eastAsia="Times New Roman" w:hAnsi="Calibri" w:cs="Calibri"/>
          <w:vertAlign w:val="superscript"/>
          <w:lang w:eastAsia="lt-LT"/>
        </w:rPr>
      </w:pPr>
      <w:r w:rsidRPr="004C7105">
        <w:rPr>
          <w:rFonts w:ascii="Calibri" w:eastAsia="Times New Roman" w:hAnsi="Calibri" w:cs="Calibri"/>
          <w:lang w:eastAsia="lt-LT"/>
        </w:rPr>
        <w:t>Akcinės bendrovės „Oro navigacija“</w:t>
      </w:r>
    </w:p>
    <w:p w14:paraId="1BE62B08" w14:textId="77777777"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valdybos</w:t>
      </w:r>
    </w:p>
    <w:p w14:paraId="680D8202" w14:textId="4C2254DD"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2023 m. </w:t>
      </w:r>
      <w:r w:rsidR="00BF5B82">
        <w:rPr>
          <w:rFonts w:ascii="Calibri" w:eastAsia="Times New Roman" w:hAnsi="Calibri" w:cs="Calibri"/>
          <w:lang w:eastAsia="lt-LT"/>
        </w:rPr>
        <w:t>kovo 31</w:t>
      </w:r>
      <w:r w:rsidRPr="004C7105">
        <w:rPr>
          <w:rFonts w:ascii="Calibri" w:eastAsia="Times New Roman" w:hAnsi="Calibri" w:cs="Calibri"/>
          <w:lang w:eastAsia="lt-LT"/>
        </w:rPr>
        <w:t xml:space="preserve"> d.</w:t>
      </w:r>
    </w:p>
    <w:p w14:paraId="69417817" w14:textId="16C52F54" w:rsidR="005401E0"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nutarimu Nr. </w:t>
      </w:r>
      <w:r w:rsidR="00BF5B82">
        <w:rPr>
          <w:rFonts w:ascii="Calibri" w:eastAsia="Times New Roman" w:hAnsi="Calibri" w:cs="Calibri"/>
          <w:lang w:eastAsia="lt-LT"/>
        </w:rPr>
        <w:t>VL-22</w:t>
      </w:r>
    </w:p>
    <w:p w14:paraId="18184DDC" w14:textId="77777777" w:rsidR="00BF5B82" w:rsidRPr="004C7105" w:rsidRDefault="00BF5B82" w:rsidP="005401E0">
      <w:pPr>
        <w:autoSpaceDE w:val="0"/>
        <w:autoSpaceDN w:val="0"/>
        <w:adjustRightInd w:val="0"/>
        <w:spacing w:after="0" w:line="269" w:lineRule="exact"/>
        <w:ind w:left="6660" w:hanging="139"/>
        <w:rPr>
          <w:rFonts w:ascii="Calibri" w:eastAsia="Times New Roman" w:hAnsi="Calibri" w:cs="Calibri"/>
          <w:lang w:eastAsia="lt-LT"/>
        </w:rPr>
      </w:pPr>
    </w:p>
    <w:p w14:paraId="0FA903BE" w14:textId="77777777" w:rsidR="005401E0" w:rsidRPr="004C7105" w:rsidRDefault="005401E0" w:rsidP="005401E0">
      <w:pPr>
        <w:autoSpaceDE w:val="0"/>
        <w:autoSpaceDN w:val="0"/>
        <w:adjustRightInd w:val="0"/>
        <w:spacing w:after="0" w:line="240" w:lineRule="exact"/>
        <w:rPr>
          <w:rFonts w:ascii="Calibri" w:eastAsia="Times New Roman" w:hAnsi="Calibri" w:cs="Calibri"/>
          <w:lang w:val="en-US"/>
        </w:rPr>
      </w:pPr>
    </w:p>
    <w:p w14:paraId="62014D63" w14:textId="77777777" w:rsidR="005401E0" w:rsidRPr="004C7105" w:rsidRDefault="005401E0" w:rsidP="005401E0">
      <w:pPr>
        <w:autoSpaceDE w:val="0"/>
        <w:autoSpaceDN w:val="0"/>
        <w:adjustRightInd w:val="0"/>
        <w:spacing w:after="0"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6702C619" w14:textId="77777777" w:rsidR="005401E0" w:rsidRPr="004C7105" w:rsidRDefault="005401E0" w:rsidP="005401E0">
      <w:pPr>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 POLITIK</w:t>
      </w:r>
      <w:r>
        <w:rPr>
          <w:rFonts w:ascii="Calibri" w:eastAsia="Times New Roman" w:hAnsi="Calibri" w:cs="Calibri"/>
          <w:b/>
          <w:lang w:eastAsia="lt-LT"/>
        </w:rPr>
        <w:t>A</w:t>
      </w:r>
    </w:p>
    <w:p w14:paraId="7076A5F0" w14:textId="77777777" w:rsidR="005401E0" w:rsidRPr="004C7105" w:rsidRDefault="005401E0" w:rsidP="005401E0">
      <w:pPr>
        <w:spacing w:after="0" w:line="240" w:lineRule="auto"/>
        <w:rPr>
          <w:rFonts w:ascii="Calibri" w:eastAsia="Times New Roman" w:hAnsi="Calibri" w:cs="Calibri"/>
        </w:rPr>
      </w:pPr>
    </w:p>
    <w:p w14:paraId="12C8E7DE"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4073F6E8"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3BD3F228" w14:textId="77777777" w:rsidR="005401E0" w:rsidRPr="004C7105" w:rsidRDefault="005401E0" w:rsidP="005401E0">
      <w:pPr>
        <w:spacing w:after="0" w:line="240" w:lineRule="auto"/>
        <w:rPr>
          <w:rFonts w:ascii="Calibri" w:eastAsia="Times New Roman" w:hAnsi="Calibri" w:cs="Calibri"/>
          <w:lang w:eastAsia="lt-LT"/>
        </w:rPr>
      </w:pPr>
    </w:p>
    <w:p w14:paraId="4CFDB42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Akcinės bendrovės „Oro navigacija“ (toliau – Bendrovė) antikorupcinė politik</w:t>
      </w:r>
      <w:r>
        <w:rPr>
          <w:rFonts w:ascii="Calibri" w:eastAsia="Times New Roman" w:hAnsi="Calibri" w:cs="Calibri"/>
          <w:lang w:eastAsia="lt-LT"/>
        </w:rPr>
        <w:t xml:space="preserve">a </w:t>
      </w:r>
      <w:r w:rsidRPr="004C7105">
        <w:rPr>
          <w:rFonts w:ascii="Calibri" w:eastAsia="Times New Roman" w:hAnsi="Calibri" w:cs="Calibri"/>
          <w:lang w:eastAsia="lt-LT"/>
        </w:rPr>
        <w:t>(toliau – Antikorupcinė politika</w:t>
      </w:r>
      <w:r w:rsidRPr="004C7105">
        <w:rPr>
          <w:rFonts w:ascii="Calibri" w:eastAsia="Times New Roman" w:hAnsi="Calibri" w:cs="Calibri"/>
          <w:color w:val="000000"/>
          <w:lang w:eastAsia="lt-LT"/>
        </w:rPr>
        <w:t>)</w:t>
      </w:r>
      <w:r w:rsidRPr="004C7105">
        <w:rPr>
          <w:rFonts w:ascii="Calibri" w:eastAsia="Times New Roman" w:hAnsi="Calibri" w:cs="Calibri"/>
          <w:lang w:eastAsia="lt-LT"/>
        </w:rPr>
        <w:t xml:space="preserve"> yra Bendrovės</w:t>
      </w:r>
      <w:r w:rsidRPr="004C7105">
        <w:rPr>
          <w:rFonts w:ascii="Calibri" w:eastAsia="Times New Roman" w:hAnsi="Calibri" w:cs="Calibri"/>
          <w:color w:val="0070C0"/>
          <w:lang w:eastAsia="lt-LT"/>
        </w:rPr>
        <w:t xml:space="preserve"> </w:t>
      </w:r>
      <w:r w:rsidRPr="004C7105">
        <w:rPr>
          <w:rFonts w:ascii="Calibri" w:eastAsia="Times New Roman" w:hAnsi="Calibri" w:cs="Calibri"/>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lang w:eastAsia="lt-LT"/>
        </w:rPr>
        <w:t xml:space="preserve">standartą </w:t>
      </w:r>
      <w:r w:rsidRPr="004C7105">
        <w:rPr>
          <w:rFonts w:ascii="Calibri" w:eastAsia="Times New Roman" w:hAnsi="Calibri" w:cs="Calibri"/>
          <w:lang w:eastAsia="lt-LT"/>
        </w:rPr>
        <w:t xml:space="preserve">ISO 37001:2016 </w:t>
      </w:r>
      <w:r w:rsidRPr="004C7105">
        <w:rPr>
          <w:rFonts w:ascii="Calibri" w:eastAsia="Times New Roman" w:hAnsi="Calibri" w:cs="Calibri"/>
          <w:color w:val="000000"/>
          <w:lang w:eastAsia="lt-LT"/>
        </w:rPr>
        <w:t xml:space="preserve">„Antikorupcinės vadybos sistemos. Reikalavimai ir naudojimo gairės“ (toliau – Standartas) reikalavimų </w:t>
      </w:r>
      <w:r w:rsidRPr="004C7105">
        <w:rPr>
          <w:rFonts w:ascii="Calibri" w:eastAsia="Times New Roman" w:hAnsi="Calibri" w:cs="Calibri"/>
          <w:lang w:eastAsia="lt-LT"/>
        </w:rPr>
        <w:t xml:space="preserve">bei viešai deklaruoja, kad ji netoleruoja neetiško elgesio, neteisėtų dovanų, nepotizmo, </w:t>
      </w:r>
      <w:proofErr w:type="spellStart"/>
      <w:r w:rsidRPr="004C7105">
        <w:rPr>
          <w:rFonts w:ascii="Calibri" w:eastAsia="Times New Roman" w:hAnsi="Calibri" w:cs="Calibri"/>
          <w:lang w:eastAsia="lt-LT"/>
        </w:rPr>
        <w:t>kronizmo</w:t>
      </w:r>
      <w:proofErr w:type="spellEnd"/>
      <w:r w:rsidRPr="004C7105">
        <w:rPr>
          <w:rFonts w:ascii="Calibri" w:eastAsia="Times New Roman" w:hAnsi="Calibri" w:cs="Calibri"/>
          <w:lang w:eastAsia="lt-LT"/>
        </w:rPr>
        <w:t xml:space="preserve">, interesų konflikto, kyšininkavimo, papirkimo, prekybos poveikiu, piktnaudžiavimo tarnyba ir kitų korupcinių nusikalstamų veikų bei korupcijos pasireiškimo formų. </w:t>
      </w:r>
    </w:p>
    <w:p w14:paraId="3BF460C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2930B53D"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4CA5B8EE"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color w:val="000000"/>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lang w:eastAsia="lt-LT"/>
        </w:rPr>
        <w:t>įs</w:t>
      </w:r>
      <w:r w:rsidRPr="004C7105">
        <w:rPr>
          <w:rFonts w:ascii="Calibri" w:eastAsia="Times New Roman" w:hAnsi="Calibri" w:cs="Calibri"/>
          <w:color w:val="000000"/>
          <w:lang w:eastAsia="lt-LT"/>
        </w:rPr>
        <w:t>tatais ir kitais Bendrovės veiklą reglamentuojančiais teisės aktais.</w:t>
      </w:r>
    </w:p>
    <w:p w14:paraId="0CB45F27"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vartojamos pagrindinės sąvokos:</w:t>
      </w:r>
    </w:p>
    <w:p w14:paraId="7EB302BA" w14:textId="77777777" w:rsidR="005401E0" w:rsidRPr="004C7105" w:rsidRDefault="005401E0" w:rsidP="005401E0">
      <w:pPr>
        <w:numPr>
          <w:ilvl w:val="1"/>
          <w:numId w:val="1"/>
        </w:numPr>
        <w:tabs>
          <w:tab w:val="left" w:pos="810"/>
          <w:tab w:val="left" w:pos="851"/>
          <w:tab w:val="left" w:pos="993"/>
        </w:tabs>
        <w:spacing w:after="0" w:line="360" w:lineRule="auto"/>
        <w:ind w:left="0" w:firstLine="850"/>
        <w:jc w:val="both"/>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lang w:eastAsia="lt-LT"/>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w:t>
      </w:r>
      <w:r w:rsidRPr="004C7105">
        <w:rPr>
          <w:rFonts w:ascii="Calibri" w:eastAsia="Times New Roman" w:hAnsi="Calibri" w:cs="Calibri"/>
          <w:lang w:eastAsia="lt-LT"/>
        </w:rPr>
        <w:lastRenderedPageBreak/>
        <w:t>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47C962D"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bCs/>
          <w:color w:val="000000"/>
          <w:lang w:eastAsia="lt-LT"/>
        </w:rPr>
        <w:t>Korupcijos prevencija</w:t>
      </w:r>
      <w:r w:rsidRPr="004C7105">
        <w:rPr>
          <w:rFonts w:ascii="Calibri" w:eastAsia="Times New Roman" w:hAnsi="Calibri" w:cs="Calibri"/>
          <w:color w:val="000000"/>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2A9A18E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proofErr w:type="spellStart"/>
      <w:r w:rsidRPr="004C7105">
        <w:rPr>
          <w:rFonts w:ascii="Calibri" w:eastAsia="Times New Roman" w:hAnsi="Calibri" w:cs="Calibri"/>
          <w:b/>
          <w:color w:val="000000"/>
          <w:lang w:eastAsia="en-GB"/>
        </w:rPr>
        <w:t>Kronizmas</w:t>
      </w:r>
      <w:proofErr w:type="spellEnd"/>
      <w:r w:rsidRPr="004C7105">
        <w:rPr>
          <w:rFonts w:ascii="Calibri" w:eastAsia="Times New Roman" w:hAnsi="Calibri" w:cs="Calibri"/>
          <w:b/>
          <w:color w:val="000000"/>
          <w:lang w:eastAsia="en-GB"/>
        </w:rPr>
        <w:t xml:space="preserve">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lang w:eastAsia="lt-LT"/>
        </w:rPr>
        <w:t>naudojantis einamomis pareigomis, vardu ir galia.</w:t>
      </w:r>
    </w:p>
    <w:p w14:paraId="74B97C73"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lt-LT"/>
        </w:rPr>
        <w:t xml:space="preserve">Neetiškas elgesys – </w:t>
      </w:r>
      <w:r w:rsidRPr="004C7105">
        <w:rPr>
          <w:rFonts w:ascii="Calibri" w:eastAsia="Times New Roman" w:hAnsi="Calibri" w:cs="Calibri"/>
          <w:bCs/>
          <w:lang w:eastAsia="lt-LT"/>
        </w:rPr>
        <w:t>n</w:t>
      </w:r>
      <w:r w:rsidRPr="004C7105">
        <w:rPr>
          <w:rFonts w:ascii="Calibri" w:eastAsia="Times New Roman" w:hAnsi="Calibri" w:cs="Calibri"/>
          <w:lang w:eastAsia="lt-LT"/>
        </w:rPr>
        <w:t xml:space="preserve">eetišku elgesiu laikomas elgesys, prieštaraujantis visuotinai priimtiniems profesinės etikos, garbės, moralės ir gero elgesio principams. </w:t>
      </w:r>
    </w:p>
    <w:p w14:paraId="0AE84CA1" w14:textId="77777777" w:rsidR="005401E0" w:rsidRPr="004C7105" w:rsidRDefault="005401E0" w:rsidP="005401E0">
      <w:pPr>
        <w:numPr>
          <w:ilvl w:val="1"/>
          <w:numId w:val="1"/>
        </w:numPr>
        <w:tabs>
          <w:tab w:val="left" w:pos="810"/>
          <w:tab w:val="left" w:pos="851"/>
          <w:tab w:val="left" w:pos="993"/>
          <w:tab w:val="left"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lang w:eastAsia="lt-LT"/>
        </w:rPr>
        <w:t xml:space="preserve"> </w:t>
      </w:r>
    </w:p>
    <w:p w14:paraId="0CD071EA"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3AEE50A"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lang w:eastAsia="lt-LT"/>
        </w:rPr>
        <w:t>avo šeimos narių, giminaičių bei kitų artimų asmenų (taip pat ir sugyventinių, partnerių)</w:t>
      </w:r>
      <w:r w:rsidRPr="004C7105">
        <w:rPr>
          <w:rFonts w:ascii="Calibri" w:eastAsia="Times New Roman" w:hAnsi="Calibri" w:cs="Calibri"/>
          <w:bCs/>
          <w:i/>
          <w:iCs/>
          <w:color w:val="000000"/>
          <w:lang w:eastAsia="lt-LT"/>
        </w:rPr>
        <w:t xml:space="preserve"> </w:t>
      </w:r>
      <w:r w:rsidRPr="004C7105">
        <w:rPr>
          <w:rFonts w:ascii="Calibri" w:eastAsia="Times New Roman" w:hAnsi="Calibri" w:cs="Calibri"/>
          <w:bCs/>
          <w:color w:val="000000"/>
          <w:lang w:eastAsia="lt-LT"/>
        </w:rPr>
        <w:t xml:space="preserve">globa ir protegavimas, naudojantis einamomis pareigomis, vardu ir galia. </w:t>
      </w:r>
    </w:p>
    <w:p w14:paraId="579591F7"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 Kyšininkavimas – </w:t>
      </w:r>
      <w:r w:rsidRPr="004C7105">
        <w:rPr>
          <w:rFonts w:ascii="Calibri" w:eastAsia="Times New Roman" w:hAnsi="Calibri" w:cs="Calibri"/>
          <w:bCs/>
          <w:lang w:eastAsia="lt-LT"/>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lang w:eastAsia="lt-LT"/>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0" w:name="part_d4ba57a69abc4e2081ef8f1e17104a7a"/>
      <w:bookmarkEnd w:id="0"/>
    </w:p>
    <w:p w14:paraId="200D88B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Papirkimas – </w:t>
      </w:r>
      <w:r w:rsidRPr="004C7105">
        <w:rPr>
          <w:rFonts w:ascii="Calibri" w:eastAsia="Times New Roman" w:hAnsi="Calibri" w:cs="Calibri"/>
          <w:bCs/>
          <w:lang w:eastAsia="lt-LT"/>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lang w:eastAsia="lt-LT"/>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4241F7F2"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lang w:eastAsia="lt-LT"/>
        </w:rPr>
        <w:t>tiesioginis arba netiesioginis, ar per tarpininką siūlymas, žadėjimas ar susitarimas duoti kyšį ar kyšio davimas tokiems asmenims ar trečiajam asmeniui</w:t>
      </w:r>
      <w:r w:rsidRPr="004C7105">
        <w:rPr>
          <w:rFonts w:ascii="Calibri" w:eastAsia="Times New Roman" w:hAnsi="Calibri" w:cs="Calibri"/>
          <w:lang w:eastAsia="lt-LT"/>
        </w:rPr>
        <w:t>.</w:t>
      </w:r>
    </w:p>
    <w:p w14:paraId="77D1CC3D" w14:textId="77777777" w:rsidR="005401E0" w:rsidRPr="004C7105" w:rsidRDefault="005401E0" w:rsidP="005401E0">
      <w:pPr>
        <w:numPr>
          <w:ilvl w:val="0"/>
          <w:numId w:val="1"/>
        </w:numPr>
        <w:tabs>
          <w:tab w:val="left" w:pos="851"/>
          <w:tab w:val="left" w:pos="993"/>
          <w:tab w:val="num" w:pos="1276"/>
          <w:tab w:val="num" w:pos="1560"/>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lang w:eastAsia="lt-LT"/>
        </w:rPr>
        <w:t xml:space="preserve">Kitos Antikorupcijos politikoje vartojamos sąvokos atitinka apibrėžtas </w:t>
      </w:r>
      <w:r w:rsidRPr="004C7105">
        <w:rPr>
          <w:rFonts w:ascii="Calibri" w:eastAsia="Times New Roman" w:hAnsi="Calibri" w:cs="Calibri"/>
          <w:color w:val="000000"/>
          <w:lang w:eastAsia="lt-LT"/>
        </w:rPr>
        <w:t xml:space="preserve">Standarte, </w:t>
      </w:r>
      <w:r w:rsidRPr="004C7105">
        <w:rPr>
          <w:rFonts w:ascii="Calibri" w:eastAsia="Times New Roman" w:hAnsi="Calibri" w:cs="Calibri"/>
          <w:lang w:eastAsia="lt-LT"/>
        </w:rPr>
        <w:t xml:space="preserve">Lietuvos Respublikos korupcijos prevencijos įstatyme, </w:t>
      </w:r>
      <w:r w:rsidRPr="004C7105">
        <w:rPr>
          <w:rFonts w:ascii="Calibri" w:eastAsia="Times New Roman" w:hAnsi="Calibri" w:cs="Calibri"/>
          <w:color w:val="000000"/>
          <w:lang w:eastAsia="lt-LT"/>
        </w:rPr>
        <w:t xml:space="preserve">Lietuvos Respublikos viešųjų ir privačių interesų derinimo įstatyme </w:t>
      </w:r>
      <w:r w:rsidRPr="004C7105">
        <w:rPr>
          <w:rFonts w:ascii="Calibri" w:eastAsia="Times New Roman" w:hAnsi="Calibri" w:cs="Calibri"/>
          <w:lang w:eastAsia="lt-LT"/>
        </w:rPr>
        <w:t>ir kituose teisės aktuose.</w:t>
      </w:r>
    </w:p>
    <w:p w14:paraId="46952B62"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63AE25B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lastRenderedPageBreak/>
        <w:t>II SKYRIUS</w:t>
      </w:r>
    </w:p>
    <w:p w14:paraId="2AEACD61"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TAIKOMI PRINCIPAI</w:t>
      </w:r>
    </w:p>
    <w:p w14:paraId="0CD5D689"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02940683"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 formuodama ir įgyvendindama Antikorupcinę politiką bei antikorupcinę vadybos sistemą, vadovaujasi šiais principais:</w:t>
      </w:r>
    </w:p>
    <w:p w14:paraId="03CA80AC"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Teisėtumo principas</w:t>
      </w:r>
      <w:r w:rsidRPr="004C7105">
        <w:rPr>
          <w:rFonts w:ascii="Calibri" w:eastAsia="Times New Roman" w:hAnsi="Calibri" w:cs="Calibri"/>
          <w:lang w:eastAsia="lt-LT"/>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lang w:eastAsia="lt-LT"/>
        </w:rPr>
        <w:t xml:space="preserve">. </w:t>
      </w:r>
    </w:p>
    <w:p w14:paraId="0AB6F8FE"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Vadovų asmeninio pavyzdžio principas</w:t>
      </w:r>
      <w:r w:rsidRPr="004C7105">
        <w:rPr>
          <w:rFonts w:ascii="Calibri" w:eastAsia="Times New Roman" w:hAnsi="Calibri" w:cs="Calibri"/>
          <w:lang w:eastAsia="lt-LT"/>
        </w:rPr>
        <w:t>. Vadovų asmeninis pavyzdys yra esminis nepakantumo korupcijai kultūros Bendrovėje formavimo veiksnys ir efektyvios antikorupcinės vadybos sistemos įgyvendinimo garantas.</w:t>
      </w:r>
    </w:p>
    <w:p w14:paraId="287ADCB7"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 xml:space="preserve">Darbo etika. </w:t>
      </w:r>
      <w:r w:rsidRPr="004C7105">
        <w:rPr>
          <w:rFonts w:ascii="Calibri" w:eastAsia="Times New Roman" w:hAnsi="Calibri" w:cs="Calibri"/>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0C7228C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Darbuotojų įtraukimo principas</w:t>
      </w:r>
      <w:r w:rsidRPr="004C7105">
        <w:rPr>
          <w:rFonts w:ascii="Calibri" w:eastAsia="Times New Roman" w:hAnsi="Calibri" w:cs="Calibri"/>
          <w:lang w:eastAsia="lt-LT"/>
        </w:rPr>
        <w:t>. Darbuotojų nuolatinis informavimas apie Bendrovės įgyvendinamą Antikorupcinę politiką ir jų įtraukimas į antikorupcinių kontrolės priemonių įgyvendinimą.</w:t>
      </w:r>
    </w:p>
    <w:p w14:paraId="129269FB"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adekvatumo korupcijos rizikai principas</w:t>
      </w:r>
      <w:r w:rsidRPr="004C7105">
        <w:rPr>
          <w:rFonts w:ascii="Calibri" w:eastAsia="Times New Roman" w:hAnsi="Calibri" w:cs="Calibri"/>
          <w:lang w:eastAsia="lt-LT"/>
        </w:rPr>
        <w:t>. Antikorupcinių kontrolės priemonių, skirtų sumažinti korupcijos rizikas, kūrimas ir diegimas, atsižvelgiant į nustatytų korupcinių rizikų lygį.</w:t>
      </w:r>
    </w:p>
    <w:p w14:paraId="15F86AF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įgyvendinimo efektyvumo principas</w:t>
      </w:r>
      <w:r w:rsidRPr="004C7105">
        <w:rPr>
          <w:rFonts w:ascii="Calibri" w:eastAsia="Times New Roman" w:hAnsi="Calibri" w:cs="Calibri"/>
          <w:lang w:eastAsia="lt-LT"/>
        </w:rPr>
        <w:t>. Bendrovėje prioritetas skiriamas tokioms antikorupcinės kontrolės priemonėms, kurių įgyvendinimas nėra sudėtingas, poveikis, tikėtina, duos ženklią naudą ir jų įgyvendinimas netaps našta Bendrovei.</w:t>
      </w:r>
    </w:p>
    <w:p w14:paraId="762B988F"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Atsakomybės neišvengiamumo principas</w:t>
      </w:r>
      <w:r w:rsidRPr="004C7105">
        <w:rPr>
          <w:rFonts w:ascii="Calibri" w:eastAsia="Times New Roman" w:hAnsi="Calibri" w:cs="Calibri"/>
          <w:lang w:eastAsia="lt-LT"/>
        </w:rPr>
        <w:t>. Kiekvienas asmuo, padaręs korupcinio pobūdžio veiką, neatsižvelgiant į einamas pareigas, atliekamas funkcijas, atsako teisės aktų nustatyta tvarka.</w:t>
      </w:r>
    </w:p>
    <w:p w14:paraId="01888D34"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Nuolatinės kontrolės, monitoringo ir gerinimo principas</w:t>
      </w:r>
      <w:r w:rsidRPr="004C7105">
        <w:rPr>
          <w:rFonts w:ascii="Calibri" w:eastAsia="Times New Roman" w:hAnsi="Calibri" w:cs="Calibri"/>
          <w:lang w:eastAsia="lt-LT"/>
        </w:rPr>
        <w:t>. Siekiant nuolat gerinti antikorupcinę vadybos sistemą, Bendrovėje reguliariai atliekama įgyvendinamų antikorupcinių priemonių kontrolė ir vykdomas Antikorupcinės politikos veiksmingumo vertinimas.</w:t>
      </w:r>
    </w:p>
    <w:p w14:paraId="6E9DC30D" w14:textId="77777777" w:rsidR="005401E0" w:rsidRPr="004C7105" w:rsidRDefault="005401E0" w:rsidP="005401E0">
      <w:pPr>
        <w:tabs>
          <w:tab w:val="left" w:pos="851"/>
          <w:tab w:val="left" w:pos="993"/>
        </w:tabs>
        <w:spacing w:after="0" w:line="240" w:lineRule="auto"/>
        <w:rPr>
          <w:rFonts w:ascii="Calibri" w:eastAsia="Times New Roman" w:hAnsi="Calibri" w:cs="Calibri"/>
          <w:b/>
          <w:bCs/>
          <w:lang w:eastAsia="lt-LT"/>
        </w:rPr>
      </w:pPr>
      <w:r w:rsidRPr="004C7105">
        <w:rPr>
          <w:rFonts w:ascii="Calibri" w:eastAsia="Times New Roman" w:hAnsi="Calibri" w:cs="Calibri"/>
          <w:b/>
          <w:bCs/>
          <w:lang w:eastAsia="lt-LT"/>
        </w:rPr>
        <w:tab/>
      </w:r>
    </w:p>
    <w:p w14:paraId="3550CEA6"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III SKYRIUS</w:t>
      </w:r>
    </w:p>
    <w:p w14:paraId="78147E28"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ANTIKORUPCINĖS POLITIKOS TIKSLAS IR UŽDAVINIAI</w:t>
      </w:r>
    </w:p>
    <w:p w14:paraId="4538CC27" w14:textId="77777777" w:rsidR="005401E0" w:rsidRPr="004C7105" w:rsidRDefault="005401E0" w:rsidP="005401E0">
      <w:pPr>
        <w:tabs>
          <w:tab w:val="left" w:pos="851"/>
          <w:tab w:val="left" w:pos="993"/>
        </w:tabs>
        <w:spacing w:after="0" w:line="240" w:lineRule="auto"/>
        <w:ind w:firstLine="720"/>
        <w:jc w:val="center"/>
        <w:rPr>
          <w:rFonts w:ascii="Calibri" w:eastAsia="Times New Roman" w:hAnsi="Calibri" w:cs="Calibri"/>
          <w:b/>
          <w:lang w:eastAsia="lt-LT"/>
        </w:rPr>
      </w:pPr>
    </w:p>
    <w:p w14:paraId="2EFCC551" w14:textId="77777777" w:rsidR="005401E0" w:rsidRPr="004C7105" w:rsidRDefault="005401E0" w:rsidP="005401E0">
      <w:pPr>
        <w:numPr>
          <w:ilvl w:val="0"/>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Antikorupcinės politikos tikslas yra užtikrinti, kad Bendrovės vykdoma veikla ir elgsena </w:t>
      </w:r>
      <w:r w:rsidRPr="004C7105">
        <w:rPr>
          <w:rFonts w:ascii="Calibri" w:eastAsia="Times New Roman" w:hAnsi="Calibri" w:cs="Calibri"/>
          <w:bCs/>
          <w:lang w:eastAsia="lt-LT"/>
        </w:rPr>
        <w:t xml:space="preserve">atitiktų valstybės institucijų formuojamus ir visuomenėje priimtinus aukščiausius patikimumo, sąžiningumo, skaidrumo </w:t>
      </w:r>
      <w:r w:rsidRPr="004C7105">
        <w:rPr>
          <w:rFonts w:ascii="Calibri" w:eastAsia="Times New Roman" w:hAnsi="Calibri" w:cs="Calibri"/>
          <w:lang w:eastAsia="lt-LT"/>
        </w:rPr>
        <w:t xml:space="preserve">ir verslo etikos standartus. Bendrovėje įdiegta antikorupcine </w:t>
      </w:r>
      <w:r w:rsidRPr="004C7105">
        <w:rPr>
          <w:rFonts w:ascii="Calibri" w:eastAsia="Times New Roman" w:hAnsi="Calibri" w:cs="Calibri"/>
          <w:color w:val="000000"/>
          <w:lang w:eastAsia="lt-LT"/>
        </w:rPr>
        <w:t>vadybos sistema, įskaitant Antikorupcinę politiką, siekiama</w:t>
      </w:r>
      <w:r w:rsidRPr="004C7105">
        <w:rPr>
          <w:rFonts w:ascii="Times New Roman" w:eastAsia="Times New Roman" w:hAnsi="Times New Roman" w:cs="Times New Roman"/>
          <w:color w:val="000000"/>
          <w:sz w:val="24"/>
          <w:szCs w:val="24"/>
          <w:lang w:eastAsia="lt-LT"/>
        </w:rPr>
        <w:t xml:space="preserve"> </w:t>
      </w:r>
      <w:r w:rsidRPr="004C7105">
        <w:rPr>
          <w:rFonts w:ascii="Calibri" w:eastAsia="Times New Roman" w:hAnsi="Calibri" w:cs="Calibri"/>
          <w:color w:val="000000"/>
          <w:lang w:eastAsia="lt-LT"/>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322A8367" w14:textId="77777777" w:rsidR="005401E0" w:rsidRPr="004C7105" w:rsidRDefault="005401E0" w:rsidP="005401E0">
      <w:pPr>
        <w:numPr>
          <w:ilvl w:val="0"/>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Pagrindiniai Bendrovės įgyvendinamos Antikorupcinės politikos uždaviniai yra:</w:t>
      </w:r>
    </w:p>
    <w:p w14:paraId="23FFCB21" w14:textId="77777777" w:rsidR="005401E0" w:rsidRPr="004C7105" w:rsidRDefault="005401E0" w:rsidP="005401E0">
      <w:pPr>
        <w:numPr>
          <w:ilvl w:val="1"/>
          <w:numId w:val="1"/>
        </w:numPr>
        <w:tabs>
          <w:tab w:val="left" w:pos="851"/>
          <w:tab w:val="left" w:pos="993"/>
          <w:tab w:val="num" w:pos="5245"/>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sumažinti korupcijos pasireiškimo riziką Bendrovės veikloje ir gebėti ją valdyti;</w:t>
      </w:r>
    </w:p>
    <w:p w14:paraId="27207A1F"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užtikrinti tinkamą ir nustatytu laiku atliekamą Lietuvos Respublikos įstatymais, Lietuvos Respublikos susisiekimo ministro įsakymais ir kitais teisės aktais nustatytų korupcijos prevencijos priemonių įgyvendinimą;</w:t>
      </w:r>
    </w:p>
    <w:p w14:paraId="23F9B587" w14:textId="77777777" w:rsidR="005401E0" w:rsidRPr="004C7105" w:rsidRDefault="005401E0" w:rsidP="005401E0">
      <w:pPr>
        <w:numPr>
          <w:ilvl w:val="1"/>
          <w:numId w:val="1"/>
        </w:numPr>
        <w:tabs>
          <w:tab w:val="left" w:pos="993"/>
          <w:tab w:val="left" w:pos="1134"/>
        </w:tabs>
        <w:spacing w:after="0" w:line="360" w:lineRule="auto"/>
        <w:ind w:left="0" w:firstLine="850"/>
        <w:jc w:val="both"/>
        <w:rPr>
          <w:rFonts w:ascii="Calibri" w:eastAsia="Times New Roman" w:hAnsi="Calibri" w:cs="Calibri"/>
          <w:b/>
          <w:color w:val="000000"/>
          <w:lang w:eastAsia="lt-LT"/>
        </w:rPr>
      </w:pPr>
      <w:r w:rsidRPr="004C7105">
        <w:rPr>
          <w:rFonts w:ascii="Calibri" w:eastAsia="Times New Roman" w:hAnsi="Calibri" w:cs="Calibri"/>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lang w:eastAsia="lt-LT"/>
        </w:rPr>
        <w:t xml:space="preserve"> </w:t>
      </w:r>
    </w:p>
    <w:p w14:paraId="3DB5D3B6"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IV SKYRIUS</w:t>
      </w:r>
    </w:p>
    <w:p w14:paraId="0387B487"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r w:rsidRPr="004C7105">
        <w:rPr>
          <w:rFonts w:ascii="Calibri" w:eastAsia="Times New Roman" w:hAnsi="Calibri" w:cs="Calibri"/>
          <w:b/>
          <w:lang w:eastAsia="lt-LT"/>
        </w:rPr>
        <w:t>ANTIKORUPCINĖS POLITIKOS ĮGYVENDINIMO SUBJEKTAI BEI JŲ FUNKCIJOS</w:t>
      </w:r>
    </w:p>
    <w:p w14:paraId="0825567E"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p>
    <w:p w14:paraId="1B73E32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color w:val="FF0000"/>
          <w:lang w:eastAsia="lt-LT"/>
        </w:rPr>
      </w:pPr>
      <w:r w:rsidRPr="004C7105">
        <w:rPr>
          <w:rFonts w:ascii="Calibri" w:eastAsia="Times New Roman" w:hAnsi="Calibri" w:cs="Calibri"/>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7DD7481"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5CB5AF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generalinis direktorius, formuodamas ir įgyvendindamas antikorupcinės vadybos sistemą, ir siekdamas užtikrinti korupcijos prevenciją: </w:t>
      </w:r>
    </w:p>
    <w:p w14:paraId="356CC6D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kad Antikorupcinė politika derėtų su Bendrovės strategija; </w:t>
      </w:r>
    </w:p>
    <w:p w14:paraId="2914E02D"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užtikrina, kad antikorupcinė vadybos sistema būtų tinkamai sukurta jos tikslams pasiekti, įgyvendinama, prižiūrima ir analizuojant vertinama, siekiant mažinti Bendrovės korupcijos riziką;</w:t>
      </w:r>
    </w:p>
    <w:p w14:paraId="20E8EF6C"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antikorupcinės vadybos sistemos reikalavimų integravimą į Bendrovės procesus; </w:t>
      </w:r>
    </w:p>
    <w:p w14:paraId="2335CA3E"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skiria reikiamus išteklius, kad antikorupcinė vadybos sistema galėtų rezultatyviai veikti; </w:t>
      </w:r>
    </w:p>
    <w:p w14:paraId="619C755A"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paskirsto atsakomybę ir įgaliojimus Bendrovės darbuotojams Antikorupcinės politikos ir antikorupcinės vadybos sistemos formavimo ir įgyvendinimo srityse;</w:t>
      </w:r>
    </w:p>
    <w:p w14:paraId="4A4EECD0" w14:textId="77777777" w:rsidR="005401E0" w:rsidRPr="004C7105" w:rsidRDefault="005401E0" w:rsidP="005401E0">
      <w:pPr>
        <w:numPr>
          <w:ilvl w:val="1"/>
          <w:numId w:val="1"/>
        </w:numPr>
        <w:tabs>
          <w:tab w:val="left" w:pos="1134"/>
          <w:tab w:val="left"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vidaus ir išorės sklaidą antikorupcijos klausimais; </w:t>
      </w:r>
    </w:p>
    <w:p w14:paraId="50DFCFB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vykdo vidaus komunikaciją apie rezultatyvaus antikorupcinio valdymo ir antikorupcinės vadybos sistemos reikalavimų laikymosi svarbą;</w:t>
      </w:r>
    </w:p>
    <w:p w14:paraId="3530656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padeda Bendrovės darbuotojams didinti antikorupcinės vadybos sistemos rezultatyvumą, tinkamai jam vadovaudamas; </w:t>
      </w:r>
    </w:p>
    <w:p w14:paraId="1CAE72DD"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puoselėja antikorupcinę kultūrą;</w:t>
      </w:r>
    </w:p>
    <w:p w14:paraId="6B795157"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nuolatinį Antikorupcinės politikos ir antikorupcinės vadybos sistemos gerinimą; </w:t>
      </w:r>
    </w:p>
    <w:p w14:paraId="28325445"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 xml:space="preserve"> savo pavyzdžiu skatina kitus asmenis demonstruoti lyderystę korupcijos prevencijos srityje; </w:t>
      </w:r>
    </w:p>
    <w:p w14:paraId="2DD790A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skatina asmenis pranešti apie įtariamą arba faktinę korupciją;</w:t>
      </w:r>
    </w:p>
    <w:p w14:paraId="41D4B88C" w14:textId="77777777" w:rsidR="005401E0" w:rsidRPr="004C7105" w:rsidRDefault="005401E0" w:rsidP="005401E0">
      <w:pPr>
        <w:numPr>
          <w:ilvl w:val="1"/>
          <w:numId w:val="1"/>
        </w:numPr>
        <w:tabs>
          <w:tab w:val="left" w:pos="851"/>
          <w:tab w:val="left" w:pos="1134"/>
          <w:tab w:val="num" w:pos="1276"/>
          <w:tab w:val="left" w:pos="170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kad Bendrovės valdybai periodiškai būtų teikiama informacija apie Bendrovės antikorupcinės vadybos sistemos veikimą.</w:t>
      </w:r>
    </w:p>
    <w:p w14:paraId="18B8ABF4" w14:textId="77777777" w:rsidR="005401E0" w:rsidRPr="004C7105" w:rsidRDefault="005401E0" w:rsidP="005401E0">
      <w:pPr>
        <w:numPr>
          <w:ilvl w:val="0"/>
          <w:numId w:val="1"/>
        </w:numPr>
        <w:tabs>
          <w:tab w:val="left" w:pos="993"/>
          <w:tab w:val="num" w:pos="666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FA961FD"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20212983"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3342512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V SKYRIUS</w:t>
      </w:r>
    </w:p>
    <w:p w14:paraId="122FC80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PRANEŠIMAI APIE ANTIKORUPCINĖS POLITIKOS PAŽEIDIMUS</w:t>
      </w:r>
    </w:p>
    <w:p w14:paraId="4E19178C" w14:textId="77777777" w:rsidR="005401E0" w:rsidRPr="004C7105" w:rsidRDefault="005401E0" w:rsidP="005401E0">
      <w:pPr>
        <w:tabs>
          <w:tab w:val="left" w:pos="851"/>
        </w:tabs>
        <w:spacing w:after="0" w:line="240" w:lineRule="auto"/>
        <w:jc w:val="center"/>
        <w:rPr>
          <w:rFonts w:ascii="Calibri" w:eastAsia="Times New Roman" w:hAnsi="Calibri" w:cs="Calibri"/>
          <w:lang w:eastAsia="lt-LT"/>
        </w:rPr>
      </w:pPr>
    </w:p>
    <w:p w14:paraId="33A92463"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Bendrovės darbuotojai skatinami informuoti Bendrovės vadovybę, </w:t>
      </w:r>
      <w:r w:rsidRPr="004C7105">
        <w:rPr>
          <w:rFonts w:ascii="Calibri" w:eastAsia="Times New Roman" w:hAnsi="Calibri" w:cs="Calibri"/>
          <w:lang w:eastAsia="lt-LT"/>
        </w:rPr>
        <w:t xml:space="preserve">antikorupcinės atitikties funkcijos vykdytoją, už korupcijos prevenciją atsakingus darbuotojus </w:t>
      </w:r>
      <w:r w:rsidRPr="004C7105">
        <w:rPr>
          <w:rFonts w:ascii="Calibri" w:eastAsia="Times New Roman" w:hAnsi="Calibri" w:cs="Calibri"/>
          <w:bCs/>
          <w:lang w:eastAsia="lt-LT"/>
        </w:rPr>
        <w:t xml:space="preserve">arba pranešti el. paštu </w:t>
      </w:r>
      <w:hyperlink r:id="rId5"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color w:val="0000FF"/>
          <w:u w:val="single"/>
          <w:lang w:eastAsia="lt-LT"/>
        </w:rPr>
        <w:t xml:space="preserve"> </w:t>
      </w:r>
      <w:r w:rsidRPr="004C7105">
        <w:rPr>
          <w:rFonts w:ascii="Calibri" w:eastAsia="Times New Roman" w:hAnsi="Calibri" w:cs="Calibri"/>
          <w:bCs/>
          <w:lang w:eastAsia="lt-LT"/>
        </w:rPr>
        <w:t xml:space="preserve">apie bet kokius </w:t>
      </w:r>
      <w:r w:rsidRPr="004C7105">
        <w:rPr>
          <w:rFonts w:ascii="Calibri" w:eastAsia="Times New Roman" w:hAnsi="Calibri" w:cs="Calibri"/>
          <w:lang w:eastAsia="lt-LT"/>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lang w:eastAsia="lt-LT"/>
        </w:rPr>
        <w:t xml:space="preserve"> </w:t>
      </w:r>
    </w:p>
    <w:p w14:paraId="7AE5AB39"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w:t>
      </w:r>
      <w:r w:rsidRPr="004C7105">
        <w:rPr>
          <w:rFonts w:ascii="Calibri" w:eastAsia="Times New Roman" w:hAnsi="Calibri" w:cs="Calibri"/>
          <w:lang w:eastAsia="lt-LT"/>
        </w:rPr>
        <w:t xml:space="preserve">Bendrovė taip pat skatina veiklos partnerius ir suinteresuotąsias šalis pranešti apie </w:t>
      </w:r>
      <w:r w:rsidRPr="004C7105">
        <w:rPr>
          <w:rFonts w:ascii="Calibri" w:eastAsia="Times New Roman" w:hAnsi="Calibri" w:cs="Calibri"/>
          <w:bCs/>
          <w:lang w:eastAsia="lt-LT"/>
        </w:rPr>
        <w:t xml:space="preserve">bet kokius </w:t>
      </w:r>
      <w:r w:rsidRPr="004C7105">
        <w:rPr>
          <w:rFonts w:ascii="Calibri" w:eastAsia="Times New Roman" w:hAnsi="Calibri" w:cs="Calibri"/>
          <w:lang w:eastAsia="lt-LT"/>
        </w:rPr>
        <w:t xml:space="preserve">Antikorupcinės politikos nuostatų pažeidimus ar galimus korupcijos atvejus </w:t>
      </w:r>
      <w:r w:rsidRPr="004C7105">
        <w:rPr>
          <w:rFonts w:ascii="Calibri" w:eastAsia="Times New Roman" w:hAnsi="Calibri" w:cs="Calibri"/>
          <w:bCs/>
          <w:lang w:eastAsia="lt-LT"/>
        </w:rPr>
        <w:t xml:space="preserve">Bendrovės interneto svetainės www.ans.lt skiltyje „Korupcijos prevencija“ nurodytu el. pašto adresu  </w:t>
      </w:r>
      <w:hyperlink r:id="rId6"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lang w:eastAsia="lt-LT"/>
        </w:rPr>
        <w:t>.</w:t>
      </w:r>
    </w:p>
    <w:p w14:paraId="57E6B1ED"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lang w:eastAsia="lt-LT"/>
        </w:rPr>
        <w:t>Pranešėjų apsaugos nuostatos galioja ir tais atvejais, jeigu paaiškėja, kad asmens pateikta informacija nepasitvirtino.</w:t>
      </w:r>
    </w:p>
    <w:p w14:paraId="4844B3A1"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color w:val="000000"/>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0EABFBDC"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Prane</w:t>
      </w:r>
      <w:r w:rsidRPr="004C7105">
        <w:rPr>
          <w:rFonts w:ascii="Calibri" w:eastAsia="Times New Roman" w:hAnsi="Calibri" w:cs="Calibri" w:hint="eastAsia"/>
          <w:lang w:eastAsia="lt-LT"/>
        </w:rPr>
        <w:t>š</w:t>
      </w:r>
      <w:r w:rsidRPr="004C7105">
        <w:rPr>
          <w:rFonts w:ascii="Calibri" w:eastAsia="Times New Roman" w:hAnsi="Calibri" w:cs="Calibri"/>
          <w:lang w:eastAsia="lt-LT"/>
        </w:rPr>
        <w:t>imus pateikusiems asmenims gali b</w:t>
      </w:r>
      <w:r w:rsidRPr="004C7105">
        <w:rPr>
          <w:rFonts w:ascii="Calibri" w:eastAsia="Times New Roman" w:hAnsi="Calibri" w:cs="Calibri" w:hint="eastAsia"/>
          <w:lang w:eastAsia="lt-LT"/>
        </w:rPr>
        <w:t>ū</w:t>
      </w:r>
      <w:r w:rsidRPr="004C7105">
        <w:rPr>
          <w:rFonts w:ascii="Calibri" w:eastAsia="Times New Roman" w:hAnsi="Calibri" w:cs="Calibri"/>
          <w:lang w:eastAsia="lt-LT"/>
        </w:rPr>
        <w:t>ti taikomos apsaugos, skatinimo ir pagalbos priemon</w:t>
      </w:r>
      <w:r w:rsidRPr="004C7105">
        <w:rPr>
          <w:rFonts w:ascii="Calibri" w:eastAsia="Times New Roman" w:hAnsi="Calibri" w:cs="Calibri" w:hint="eastAsia"/>
          <w:lang w:eastAsia="lt-LT"/>
        </w:rPr>
        <w:t>ė</w:t>
      </w:r>
      <w:r w:rsidRPr="004C7105">
        <w:rPr>
          <w:rFonts w:ascii="Calibri" w:eastAsia="Times New Roman" w:hAnsi="Calibri" w:cs="Calibri"/>
          <w:lang w:eastAsia="lt-LT"/>
        </w:rPr>
        <w:t>s Lietuvos Respublikos prane</w:t>
      </w:r>
      <w:r w:rsidRPr="004C7105">
        <w:rPr>
          <w:rFonts w:ascii="Calibri" w:eastAsia="Times New Roman" w:hAnsi="Calibri" w:cs="Calibri" w:hint="eastAsia"/>
          <w:lang w:eastAsia="lt-LT"/>
        </w:rPr>
        <w:t>šė</w:t>
      </w:r>
      <w:r w:rsidRPr="004C7105">
        <w:rPr>
          <w:rFonts w:ascii="Calibri" w:eastAsia="Times New Roman" w:hAnsi="Calibri" w:cs="Calibri"/>
          <w:lang w:eastAsia="lt-LT"/>
        </w:rPr>
        <w:t>j</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apsaugos </w:t>
      </w:r>
      <w:r w:rsidRPr="004C7105">
        <w:rPr>
          <w:rFonts w:ascii="Calibri" w:eastAsia="Times New Roman" w:hAnsi="Calibri" w:cs="Calibri" w:hint="eastAsia"/>
          <w:lang w:eastAsia="lt-LT"/>
        </w:rPr>
        <w:t>į</w:t>
      </w:r>
      <w:r w:rsidRPr="004C7105">
        <w:rPr>
          <w:rFonts w:ascii="Calibri" w:eastAsia="Times New Roman" w:hAnsi="Calibri" w:cs="Calibri"/>
          <w:lang w:eastAsia="lt-LT"/>
        </w:rPr>
        <w:t>statymo ir kit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teis</w:t>
      </w:r>
      <w:r w:rsidRPr="004C7105">
        <w:rPr>
          <w:rFonts w:ascii="Calibri" w:eastAsia="Times New Roman" w:hAnsi="Calibri" w:cs="Calibri" w:hint="eastAsia"/>
          <w:lang w:eastAsia="lt-LT"/>
        </w:rPr>
        <w:t>ė</w:t>
      </w:r>
      <w:r w:rsidRPr="004C7105">
        <w:rPr>
          <w:rFonts w:ascii="Calibri" w:eastAsia="Times New Roman" w:hAnsi="Calibri" w:cs="Calibri"/>
          <w:lang w:eastAsia="lt-LT"/>
        </w:rPr>
        <w:t>s akt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nustatyta tvarka.</w:t>
      </w:r>
    </w:p>
    <w:p w14:paraId="76E9EEA0" w14:textId="77777777" w:rsidR="005401E0" w:rsidRPr="004C7105" w:rsidRDefault="005401E0" w:rsidP="005401E0">
      <w:pPr>
        <w:tabs>
          <w:tab w:val="left" w:pos="851"/>
        </w:tabs>
        <w:spacing w:after="0" w:line="240" w:lineRule="auto"/>
        <w:jc w:val="both"/>
        <w:rPr>
          <w:rFonts w:ascii="Calibri" w:eastAsia="Times New Roman" w:hAnsi="Calibri" w:cs="Calibri"/>
          <w:lang w:eastAsia="lt-LT"/>
        </w:rPr>
      </w:pPr>
    </w:p>
    <w:p w14:paraId="077469D0"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VI SKYRIUS</w:t>
      </w:r>
    </w:p>
    <w:p w14:paraId="180C0371"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ATSAKOMYBĖ</w:t>
      </w:r>
    </w:p>
    <w:p w14:paraId="1FECC657"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p>
    <w:p w14:paraId="5981CB99"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lang w:eastAsia="lt-LT"/>
        </w:rPr>
        <w:lastRenderedPageBreak/>
        <w:t xml:space="preserve">Antikorupcinės politikos nuostatų pažeidimas gali būti laikomas šiurkščiu darbo pareigų pažeidimu </w:t>
      </w:r>
      <w:r w:rsidRPr="004C7105">
        <w:rPr>
          <w:rFonts w:ascii="Calibri" w:eastAsia="Times New Roman" w:hAnsi="Calibri" w:cs="Calibri"/>
          <w:bCs/>
          <w:lang w:eastAsia="lt-LT"/>
        </w:rPr>
        <w:t>ir už jį gali būti taikoma Lietuvos Respublikos teisės aktuose ir Bendrovės darbo tvarkos taisyklėse nustatyta atsakomybė</w:t>
      </w:r>
      <w:r w:rsidRPr="004C7105">
        <w:rPr>
          <w:rFonts w:ascii="Calibri" w:eastAsia="Times New Roman" w:hAnsi="Calibri" w:cs="Calibri"/>
          <w:lang w:eastAsia="lt-LT"/>
        </w:rPr>
        <w:t>.</w:t>
      </w:r>
    </w:p>
    <w:p w14:paraId="636C9E2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bCs/>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58FCE5E9" w14:textId="77777777" w:rsidR="005401E0" w:rsidRPr="004C7105" w:rsidRDefault="005401E0" w:rsidP="005401E0">
      <w:pPr>
        <w:tabs>
          <w:tab w:val="left" w:pos="851"/>
        </w:tabs>
        <w:spacing w:after="0" w:line="240" w:lineRule="auto"/>
        <w:ind w:firstLine="567"/>
        <w:jc w:val="both"/>
        <w:rPr>
          <w:rFonts w:ascii="Calibri" w:eastAsia="Times New Roman" w:hAnsi="Calibri" w:cs="Calibri"/>
          <w:bCs/>
          <w:lang w:eastAsia="lt-LT"/>
        </w:rPr>
      </w:pPr>
    </w:p>
    <w:p w14:paraId="790CF302" w14:textId="77777777" w:rsidR="005401E0" w:rsidRPr="004C7105" w:rsidRDefault="005401E0" w:rsidP="005401E0">
      <w:pPr>
        <w:tabs>
          <w:tab w:val="left" w:pos="851"/>
        </w:tabs>
        <w:spacing w:after="0" w:line="240" w:lineRule="auto"/>
        <w:jc w:val="center"/>
        <w:rPr>
          <w:rFonts w:ascii="Calibri" w:eastAsia="Times New Roman" w:hAnsi="Calibri" w:cs="Calibri"/>
          <w:b/>
          <w:bCs/>
          <w:lang w:eastAsia="lt-LT"/>
        </w:rPr>
      </w:pPr>
      <w:r w:rsidRPr="004C7105">
        <w:rPr>
          <w:rFonts w:ascii="Calibri" w:eastAsia="Times New Roman" w:hAnsi="Calibri" w:cs="Calibri"/>
          <w:b/>
          <w:bCs/>
          <w:lang w:eastAsia="lt-LT"/>
        </w:rPr>
        <w:t>VII SKYRIUS</w:t>
      </w:r>
    </w:p>
    <w:p w14:paraId="00D38BF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BAIGIAMOSIOS NUOSTATOS</w:t>
      </w:r>
    </w:p>
    <w:p w14:paraId="4EAE30EA"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bCs/>
          <w:lang w:eastAsia="lt-LT"/>
        </w:rPr>
      </w:pPr>
    </w:p>
    <w:p w14:paraId="0B977035"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Visi esami ir naujai priimami Bendrovės darbuotojai ir komitetų nariai privalo susipažinti su Antikorupcine politika ir vykdyti jos reikalavimus. </w:t>
      </w:r>
    </w:p>
    <w:p w14:paraId="4BB84F1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8BFC54D"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 politika skelbiama viešai. Bendrovė siekia, kad Antikorupcinės politikos nuostatų laikytųsi visi Bendrovės veiklos partneriai ir suinteresuotosios šalys.</w:t>
      </w:r>
    </w:p>
    <w:p w14:paraId="70011CE5" w14:textId="77777777" w:rsidR="005401E0" w:rsidRPr="004C7105" w:rsidRDefault="005401E0" w:rsidP="005401E0">
      <w:pPr>
        <w:tabs>
          <w:tab w:val="left" w:pos="993"/>
        </w:tabs>
        <w:spacing w:after="0" w:line="360" w:lineRule="auto"/>
        <w:jc w:val="both"/>
        <w:rPr>
          <w:rFonts w:ascii="Calibri" w:eastAsia="Times New Roman" w:hAnsi="Calibri" w:cs="Calibri"/>
          <w:lang w:eastAsia="lt-LT"/>
        </w:rPr>
      </w:pPr>
    </w:p>
    <w:p w14:paraId="75BE7C31" w14:textId="77777777" w:rsidR="005401E0" w:rsidRPr="004C7105" w:rsidRDefault="005401E0" w:rsidP="005401E0">
      <w:pPr>
        <w:tabs>
          <w:tab w:val="left" w:pos="993"/>
        </w:tabs>
        <w:spacing w:after="0" w:line="360" w:lineRule="auto"/>
        <w:jc w:val="center"/>
        <w:rPr>
          <w:rFonts w:ascii="Calibri" w:eastAsia="Times New Roman" w:hAnsi="Calibri" w:cs="Calibri"/>
          <w:lang w:eastAsia="lt-LT"/>
        </w:rPr>
      </w:pPr>
      <w:r w:rsidRPr="004C7105">
        <w:rPr>
          <w:rFonts w:ascii="Calibri" w:eastAsia="Times New Roman" w:hAnsi="Calibri" w:cs="Calibri"/>
          <w:lang w:eastAsia="lt-LT"/>
        </w:rPr>
        <w:t>____________</w:t>
      </w:r>
    </w:p>
    <w:p w14:paraId="27AF5F82" w14:textId="77777777" w:rsidR="005401E0" w:rsidRDefault="005401E0" w:rsidP="005401E0"/>
    <w:p w14:paraId="0EF5E63B" w14:textId="77777777" w:rsidR="005401E0" w:rsidRDefault="005401E0"/>
    <w:sectPr w:rsidR="005401E0" w:rsidSect="00B332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7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214677"/>
    <w:rsid w:val="00231BA1"/>
    <w:rsid w:val="005401E0"/>
    <w:rsid w:val="00551292"/>
    <w:rsid w:val="00555D6C"/>
    <w:rsid w:val="00733079"/>
    <w:rsid w:val="00924DF1"/>
    <w:rsid w:val="009D7AF4"/>
    <w:rsid w:val="00B332B4"/>
    <w:rsid w:val="00B431C1"/>
    <w:rsid w:val="00BF5B82"/>
    <w:rsid w:val="00C45D73"/>
    <w:rsid w:val="00CD3777"/>
    <w:rsid w:val="00F8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FA1"/>
  <w15:chartTrackingRefBased/>
  <w15:docId w15:val="{872D16E9-AEE2-4CCF-BF93-BA30979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BF5B82"/>
    <w:pPr>
      <w:widowControl w:val="0"/>
      <w:autoSpaceDE w:val="0"/>
      <w:autoSpaceDN w:val="0"/>
      <w:adjustRightInd w:val="0"/>
      <w:spacing w:after="0" w:line="272" w:lineRule="exact"/>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BF5B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olinija@ans.lt" TargetMode="External"/><Relationship Id="rId5" Type="http://schemas.openxmlformats.org/officeDocument/2006/relationships/hyperlink" Target="mailto:pasitikejimolinija@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9386</Words>
  <Characters>5351</Characters>
  <Application>Microsoft Office Word</Application>
  <DocSecurity>0</DocSecurity>
  <Lines>44</Lines>
  <Paragraphs>29</Paragraphs>
  <ScaleCrop>false</ScaleCrop>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5</cp:revision>
  <dcterms:created xsi:type="dcterms:W3CDTF">2024-01-17T09:37:00Z</dcterms:created>
  <dcterms:modified xsi:type="dcterms:W3CDTF">2024-11-14T06:38:00Z</dcterms:modified>
</cp:coreProperties>
</file>