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907A11" w:rsidRDefault="00907A11"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VIENKARTINIŲ PRIEMONIŲ INDIVIDUALIZUOTOS PERFUZIJOS MONITORAVIMUI PIRKIMO </w:t>
      </w:r>
    </w:p>
    <w:p w:rsidR="00D7585C" w:rsidRPr="00545CDB" w:rsidRDefault="00907A11" w:rsidP="00D7585C">
      <w:pPr>
        <w:tabs>
          <w:tab w:val="right" w:leader="underscore" w:pos="8505"/>
        </w:tabs>
        <w:jc w:val="center"/>
        <w:rPr>
          <w:rFonts w:ascii="Cambria" w:hAnsi="Cambria"/>
          <w:b/>
          <w:bCs/>
          <w:sz w:val="20"/>
          <w:szCs w:val="20"/>
        </w:rPr>
      </w:pPr>
      <w:r>
        <w:rPr>
          <w:rFonts w:ascii="Cambria" w:hAnsi="Cambria"/>
          <w:b/>
          <w:bCs/>
          <w:sz w:val="20"/>
          <w:szCs w:val="20"/>
        </w:rPr>
        <w:t xml:space="preserve">SU ĮRANGOS ĮSIGIJIMU PANAUDOS BŪDU </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 xml:space="preserve">kituose pirkimo dokumentuose (jų paaiškinimuose, </w:t>
      </w:r>
      <w:proofErr w:type="spellStart"/>
      <w:r w:rsidRPr="00545CDB">
        <w:rPr>
          <w:rFonts w:ascii="Cambria" w:hAnsi="Cambria"/>
          <w:sz w:val="20"/>
          <w:szCs w:val="20"/>
        </w:rPr>
        <w:t>papildymuose</w:t>
      </w:r>
      <w:proofErr w:type="spellEnd"/>
      <w:r w:rsidRPr="00545CDB">
        <w:rPr>
          <w:rFonts w:ascii="Cambria" w:hAnsi="Cambria"/>
          <w:sz w:val="20"/>
          <w:szCs w:val="20"/>
        </w:rPr>
        <w:t>).</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w:t>
      </w:r>
      <w:proofErr w:type="spellStart"/>
      <w:r w:rsidR="00870B1D" w:rsidRPr="00545CDB">
        <w:rPr>
          <w:rFonts w:ascii="Cambria" w:hAnsi="Cambria"/>
          <w:i/>
          <w:spacing w:val="-4"/>
          <w:sz w:val="20"/>
        </w:rPr>
        <w:t>a</w:t>
      </w:r>
      <w:r w:rsidRPr="00545CDB">
        <w:rPr>
          <w:rFonts w:ascii="Cambria" w:hAnsi="Cambria"/>
          <w:i/>
          <w:spacing w:val="-4"/>
          <w:sz w:val="20"/>
        </w:rPr>
        <w:t>s</w:t>
      </w:r>
      <w:proofErr w:type="spellEnd"/>
      <w:r w:rsidRPr="00545CDB">
        <w:rPr>
          <w:rFonts w:ascii="Cambria" w:hAnsi="Cambria"/>
          <w:i/>
          <w:spacing w:val="-4"/>
          <w:sz w:val="20"/>
        </w:rPr>
        <w:t>)</w:t>
      </w:r>
    </w:p>
    <w:p w:rsidR="00682834" w:rsidRPr="00D54420" w:rsidRDefault="00907A11" w:rsidP="00907A11">
      <w:pPr>
        <w:tabs>
          <w:tab w:val="left" w:pos="8647"/>
        </w:tabs>
        <w:ind w:right="141"/>
        <w:jc w:val="right"/>
        <w:rPr>
          <w:rFonts w:ascii="Cambria" w:hAnsi="Cambria"/>
          <w:sz w:val="8"/>
          <w:szCs w:val="8"/>
        </w:rPr>
      </w:pPr>
      <w:r>
        <w:rPr>
          <w:rFonts w:ascii="Cambria" w:hAnsi="Cambria"/>
          <w:sz w:val="20"/>
          <w:szCs w:val="20"/>
          <w:lang w:val="en-US"/>
        </w:rPr>
        <w:lastRenderedPageBreak/>
        <w:tab/>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BA0E77" w:rsidRDefault="00A57C45" w:rsidP="003070B5">
      <w:pPr>
        <w:ind w:left="720"/>
        <w:jc w:val="both"/>
        <w:rPr>
          <w:rFonts w:ascii="Cambria" w:hAnsi="Cambria"/>
          <w:b/>
          <w:color w:val="0070C0"/>
          <w:sz w:val="20"/>
          <w:szCs w:val="20"/>
        </w:rPr>
      </w:pPr>
      <w:r w:rsidRPr="00BA0E77">
        <w:rPr>
          <w:rFonts w:ascii="Cambria" w:hAnsi="Cambria"/>
          <w:b/>
          <w:color w:val="0070C0"/>
          <w:sz w:val="20"/>
          <w:szCs w:val="20"/>
        </w:rPr>
        <w:t>Pildoma</w:t>
      </w:r>
      <w:r w:rsidR="005E4596" w:rsidRPr="00BA0E77">
        <w:rPr>
          <w:rFonts w:ascii="Cambria" w:hAnsi="Cambria"/>
          <w:b/>
          <w:color w:val="0070C0"/>
          <w:sz w:val="20"/>
          <w:szCs w:val="20"/>
        </w:rPr>
        <w:t xml:space="preserve"> lentelė </w:t>
      </w:r>
      <w:r w:rsidR="005F0E15" w:rsidRPr="00BA0E77">
        <w:rPr>
          <w:rFonts w:ascii="Cambria" w:hAnsi="Cambria"/>
          <w:b/>
          <w:color w:val="0070C0"/>
          <w:sz w:val="20"/>
          <w:szCs w:val="20"/>
        </w:rPr>
        <w:t>„</w:t>
      </w:r>
      <w:r w:rsidR="00C8189E" w:rsidRPr="00BA0E77">
        <w:rPr>
          <w:rFonts w:ascii="Cambria" w:hAnsi="Cambria"/>
          <w:b/>
          <w:color w:val="0070C0"/>
          <w:sz w:val="20"/>
          <w:szCs w:val="20"/>
        </w:rPr>
        <w:t>Prekių žiniaraštis“</w:t>
      </w:r>
      <w:r w:rsidR="005F0E15" w:rsidRPr="00BA0E77">
        <w:rPr>
          <w:rFonts w:ascii="Cambria" w:hAnsi="Cambria"/>
          <w:b/>
          <w:color w:val="0070C0"/>
          <w:sz w:val="20"/>
          <w:szCs w:val="20"/>
        </w:rPr>
        <w:t xml:space="preserve"> </w:t>
      </w:r>
      <w:r w:rsidR="009E111F" w:rsidRPr="00BA0E77">
        <w:rPr>
          <w:rFonts w:ascii="Cambria" w:hAnsi="Cambria"/>
          <w:b/>
          <w:color w:val="0070C0"/>
          <w:sz w:val="20"/>
          <w:szCs w:val="20"/>
        </w:rPr>
        <w:t>(</w:t>
      </w:r>
      <w:r w:rsidR="00ED6788" w:rsidRPr="00BA0E77">
        <w:rPr>
          <w:rFonts w:ascii="Cambria" w:hAnsi="Cambria"/>
          <w:b/>
          <w:color w:val="0070C0"/>
          <w:sz w:val="20"/>
          <w:szCs w:val="20"/>
        </w:rPr>
        <w:t xml:space="preserve">pirkimo sąlygų </w:t>
      </w:r>
      <w:r w:rsidR="007B5C64" w:rsidRPr="00BA0E77">
        <w:rPr>
          <w:rFonts w:ascii="Cambria" w:hAnsi="Cambria"/>
          <w:b/>
          <w:color w:val="0070C0"/>
          <w:sz w:val="20"/>
          <w:szCs w:val="20"/>
        </w:rPr>
        <w:t>4</w:t>
      </w:r>
      <w:r w:rsidR="009E111F" w:rsidRPr="00BA0E77">
        <w:rPr>
          <w:rFonts w:ascii="Cambria" w:hAnsi="Cambria"/>
          <w:b/>
          <w:color w:val="0070C0"/>
          <w:sz w:val="20"/>
          <w:szCs w:val="20"/>
        </w:rPr>
        <w:t xml:space="preserve"> priedas).</w:t>
      </w:r>
    </w:p>
    <w:p w:rsidR="004B71F7" w:rsidRDefault="004B71F7" w:rsidP="00871912">
      <w:pPr>
        <w:tabs>
          <w:tab w:val="left" w:pos="8789"/>
        </w:tabs>
        <w:jc w:val="both"/>
        <w:rPr>
          <w:rFonts w:ascii="Cambria" w:hAnsi="Cambria"/>
          <w:sz w:val="20"/>
          <w:szCs w:val="20"/>
        </w:rPr>
      </w:pPr>
      <w:r w:rsidRPr="00545CDB">
        <w:rPr>
          <w:rFonts w:ascii="Cambria" w:hAnsi="Cambria"/>
          <w:sz w:val="20"/>
          <w:szCs w:val="20"/>
        </w:rPr>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00EC4016">
        <w:rPr>
          <w:rFonts w:ascii="Cambria" w:hAnsi="Cambria"/>
          <w:sz w:val="20"/>
          <w:szCs w:val="20"/>
        </w:rPr>
        <w:t>4</w:t>
      </w:r>
      <w:r w:rsidRPr="00545CDB">
        <w:rPr>
          <w:rFonts w:ascii="Cambria" w:hAnsi="Cambria"/>
          <w:sz w:val="20"/>
          <w:szCs w:val="20"/>
        </w:rPr>
        <w:t xml:space="preserve"> lentelė</w:t>
      </w:r>
    </w:p>
    <w:p w:rsidR="00752971" w:rsidRDefault="00752971" w:rsidP="00EC4016">
      <w:pPr>
        <w:tabs>
          <w:tab w:val="left" w:pos="8647"/>
        </w:tabs>
        <w:jc w:val="both"/>
        <w:rPr>
          <w:rFonts w:ascii="Cambria" w:hAnsi="Cambria"/>
          <w:sz w:val="20"/>
          <w:szCs w:val="20"/>
        </w:rPr>
      </w:pPr>
    </w:p>
    <w:p w:rsidR="00752971" w:rsidRPr="00545CDB" w:rsidRDefault="00752971" w:rsidP="00752971">
      <w:pPr>
        <w:jc w:val="center"/>
        <w:rPr>
          <w:rFonts w:ascii="Cambria" w:hAnsi="Cambria"/>
          <w:b/>
          <w:sz w:val="20"/>
          <w:szCs w:val="20"/>
        </w:rPr>
      </w:pPr>
      <w:r w:rsidRPr="00545CDB">
        <w:rPr>
          <w:rFonts w:ascii="Cambria" w:hAnsi="Cambria"/>
          <w:b/>
          <w:sz w:val="20"/>
          <w:szCs w:val="20"/>
        </w:rPr>
        <w:t>SIŪLOMŲ PREKIŲ CHARAKTERISTIKŲ ATITIKIMAS REIKALAUJAMOMS</w:t>
      </w:r>
    </w:p>
    <w:p w:rsidR="00752971" w:rsidRDefault="00752971" w:rsidP="00EC4016">
      <w:pPr>
        <w:tabs>
          <w:tab w:val="left" w:pos="8647"/>
        </w:tabs>
        <w:jc w:val="both"/>
        <w:rPr>
          <w:rFonts w:ascii="Cambria" w:hAnsi="Cambria"/>
          <w:sz w:val="20"/>
          <w:szCs w:val="20"/>
        </w:rPr>
      </w:pPr>
    </w:p>
    <w:tbl>
      <w:tblPr>
        <w:tblStyle w:val="TableGrid"/>
        <w:tblW w:w="10322" w:type="dxa"/>
        <w:tblInd w:w="-714" w:type="dxa"/>
        <w:tblLook w:val="04A0" w:firstRow="1" w:lastRow="0" w:firstColumn="1" w:lastColumn="0" w:noHBand="0" w:noVBand="1"/>
      </w:tblPr>
      <w:tblGrid>
        <w:gridCol w:w="709"/>
        <w:gridCol w:w="2552"/>
        <w:gridCol w:w="3544"/>
        <w:gridCol w:w="3517"/>
      </w:tblGrid>
      <w:tr w:rsidR="000732F4" w:rsidRPr="008A0BA0" w:rsidTr="005063EC">
        <w:trPr>
          <w:trHeight w:val="656"/>
        </w:trPr>
        <w:tc>
          <w:tcPr>
            <w:tcW w:w="709" w:type="dxa"/>
            <w:vAlign w:val="center"/>
          </w:tcPr>
          <w:p w:rsidR="000732F4" w:rsidRDefault="000732F4" w:rsidP="005063EC">
            <w:pPr>
              <w:jc w:val="center"/>
              <w:rPr>
                <w:rFonts w:ascii="Cambria" w:hAnsi="Cambria"/>
                <w:b/>
                <w:bCs/>
                <w:color w:val="000000" w:themeColor="text1"/>
                <w:sz w:val="20"/>
                <w:szCs w:val="20"/>
              </w:rPr>
            </w:pPr>
            <w:r>
              <w:rPr>
                <w:rFonts w:ascii="Cambria" w:hAnsi="Cambria"/>
                <w:b/>
                <w:bCs/>
                <w:color w:val="000000" w:themeColor="text1"/>
                <w:sz w:val="20"/>
                <w:szCs w:val="20"/>
              </w:rPr>
              <w:t>Eil.</w:t>
            </w:r>
          </w:p>
          <w:p w:rsidR="000732F4" w:rsidRPr="00DA71AE" w:rsidRDefault="000732F4" w:rsidP="005063EC">
            <w:pPr>
              <w:jc w:val="center"/>
              <w:rPr>
                <w:rFonts w:ascii="Cambria" w:hAnsi="Cambria"/>
                <w:b/>
                <w:bCs/>
                <w:color w:val="000000" w:themeColor="text1"/>
                <w:sz w:val="20"/>
                <w:szCs w:val="20"/>
              </w:rPr>
            </w:pPr>
            <w:r w:rsidRPr="00DA71AE">
              <w:rPr>
                <w:rFonts w:ascii="Cambria" w:hAnsi="Cambria"/>
                <w:b/>
                <w:bCs/>
                <w:color w:val="000000" w:themeColor="text1"/>
                <w:sz w:val="20"/>
                <w:szCs w:val="20"/>
              </w:rPr>
              <w:t>Nr.</w:t>
            </w:r>
          </w:p>
        </w:tc>
        <w:tc>
          <w:tcPr>
            <w:tcW w:w="2552" w:type="dxa"/>
            <w:vAlign w:val="center"/>
          </w:tcPr>
          <w:p w:rsidR="000732F4" w:rsidRPr="00DA71AE" w:rsidRDefault="000732F4" w:rsidP="005063EC">
            <w:pPr>
              <w:jc w:val="center"/>
              <w:rPr>
                <w:rFonts w:ascii="Cambria" w:hAnsi="Cambria"/>
                <w:b/>
                <w:bCs/>
                <w:color w:val="000000" w:themeColor="text1"/>
                <w:sz w:val="20"/>
                <w:szCs w:val="20"/>
              </w:rPr>
            </w:pPr>
            <w:r w:rsidRPr="00DA71AE">
              <w:rPr>
                <w:rFonts w:ascii="Cambria" w:hAnsi="Cambria"/>
                <w:b/>
                <w:bCs/>
                <w:color w:val="000000" w:themeColor="text1"/>
                <w:sz w:val="20"/>
                <w:szCs w:val="20"/>
              </w:rPr>
              <w:t>Pavadinimas</w:t>
            </w:r>
          </w:p>
        </w:tc>
        <w:tc>
          <w:tcPr>
            <w:tcW w:w="3544" w:type="dxa"/>
            <w:vAlign w:val="center"/>
          </w:tcPr>
          <w:p w:rsidR="005063EC" w:rsidRDefault="000732F4" w:rsidP="005063EC">
            <w:pPr>
              <w:jc w:val="center"/>
              <w:rPr>
                <w:rFonts w:ascii="Cambria" w:hAnsi="Cambria"/>
                <w:b/>
                <w:bCs/>
                <w:color w:val="000000" w:themeColor="text1"/>
                <w:sz w:val="20"/>
                <w:szCs w:val="20"/>
              </w:rPr>
            </w:pPr>
            <w:r w:rsidRPr="00DA71AE">
              <w:rPr>
                <w:rFonts w:ascii="Cambria" w:hAnsi="Cambria"/>
                <w:b/>
                <w:bCs/>
                <w:color w:val="000000" w:themeColor="text1"/>
                <w:sz w:val="20"/>
                <w:szCs w:val="20"/>
              </w:rPr>
              <w:t xml:space="preserve">Privalomieji techniniai </w:t>
            </w:r>
          </w:p>
          <w:p w:rsidR="000732F4" w:rsidRPr="00DA71AE" w:rsidRDefault="000732F4" w:rsidP="005063EC">
            <w:pPr>
              <w:jc w:val="center"/>
              <w:rPr>
                <w:rFonts w:ascii="Cambria" w:hAnsi="Cambria"/>
                <w:b/>
                <w:bCs/>
                <w:color w:val="000000" w:themeColor="text1"/>
                <w:sz w:val="20"/>
                <w:szCs w:val="20"/>
              </w:rPr>
            </w:pPr>
            <w:r w:rsidRPr="00DA71AE">
              <w:rPr>
                <w:rFonts w:ascii="Cambria" w:hAnsi="Cambria"/>
                <w:b/>
                <w:bCs/>
                <w:color w:val="000000" w:themeColor="text1"/>
                <w:sz w:val="20"/>
                <w:szCs w:val="20"/>
              </w:rPr>
              <w:t>reikalavimai</w:t>
            </w:r>
          </w:p>
        </w:tc>
        <w:tc>
          <w:tcPr>
            <w:tcW w:w="3517" w:type="dxa"/>
            <w:vAlign w:val="center"/>
          </w:tcPr>
          <w:p w:rsidR="00E67466" w:rsidRDefault="00AC7B36" w:rsidP="005063EC">
            <w:pPr>
              <w:jc w:val="center"/>
              <w:rPr>
                <w:rFonts w:ascii="Cambria" w:hAnsi="Cambria"/>
                <w:b/>
                <w:bCs/>
                <w:color w:val="000000" w:themeColor="text1"/>
                <w:sz w:val="20"/>
                <w:szCs w:val="20"/>
              </w:rPr>
            </w:pPr>
            <w:r>
              <w:rPr>
                <w:rFonts w:ascii="Cambria" w:hAnsi="Cambria"/>
                <w:b/>
                <w:bCs/>
                <w:color w:val="000000" w:themeColor="text1"/>
                <w:sz w:val="20"/>
                <w:szCs w:val="20"/>
              </w:rPr>
              <w:t>Siūlom</w:t>
            </w:r>
            <w:r w:rsidR="008346E7">
              <w:rPr>
                <w:rFonts w:ascii="Cambria" w:hAnsi="Cambria"/>
                <w:b/>
                <w:bCs/>
                <w:color w:val="000000" w:themeColor="text1"/>
                <w:sz w:val="20"/>
                <w:szCs w:val="20"/>
              </w:rPr>
              <w:t>ų parametrų</w:t>
            </w:r>
          </w:p>
          <w:p w:rsidR="000732F4" w:rsidRPr="00DA71AE" w:rsidRDefault="00510D2D" w:rsidP="00C62514">
            <w:pPr>
              <w:jc w:val="center"/>
              <w:rPr>
                <w:rFonts w:ascii="Cambria" w:hAnsi="Cambria"/>
                <w:b/>
                <w:bCs/>
                <w:color w:val="000000" w:themeColor="text1"/>
                <w:sz w:val="20"/>
                <w:szCs w:val="20"/>
              </w:rPr>
            </w:pPr>
            <w:r>
              <w:rPr>
                <w:rFonts w:ascii="Cambria" w:hAnsi="Cambria"/>
                <w:b/>
                <w:bCs/>
                <w:color w:val="000000" w:themeColor="text1"/>
                <w:sz w:val="20"/>
                <w:szCs w:val="20"/>
              </w:rPr>
              <w:t>r</w:t>
            </w:r>
            <w:r w:rsidR="00AC7B36">
              <w:rPr>
                <w:rFonts w:ascii="Cambria" w:hAnsi="Cambria"/>
                <w:b/>
                <w:bCs/>
                <w:color w:val="000000" w:themeColor="text1"/>
                <w:sz w:val="20"/>
                <w:szCs w:val="20"/>
              </w:rPr>
              <w:t>eikšmė</w:t>
            </w:r>
            <w:r w:rsidR="002F2420">
              <w:rPr>
                <w:rFonts w:ascii="Cambria" w:hAnsi="Cambria"/>
                <w:b/>
                <w:bCs/>
                <w:color w:val="000000" w:themeColor="text1"/>
                <w:sz w:val="20"/>
                <w:szCs w:val="20"/>
              </w:rPr>
              <w:t>s</w:t>
            </w:r>
            <w:r>
              <w:rPr>
                <w:rFonts w:ascii="Cambria" w:hAnsi="Cambria"/>
                <w:b/>
                <w:bCs/>
                <w:color w:val="000000" w:themeColor="text1"/>
                <w:sz w:val="20"/>
                <w:szCs w:val="20"/>
              </w:rPr>
              <w:t xml:space="preserve"> </w:t>
            </w:r>
            <w:r w:rsidR="002F2420">
              <w:rPr>
                <w:rFonts w:ascii="Cambria" w:hAnsi="Cambria"/>
                <w:b/>
                <w:bCs/>
                <w:color w:val="000000" w:themeColor="text1"/>
                <w:sz w:val="20"/>
                <w:szCs w:val="20"/>
              </w:rPr>
              <w:t xml:space="preserve">ir </w:t>
            </w:r>
            <w:r w:rsidR="002F2420" w:rsidRPr="00FA0235">
              <w:rPr>
                <w:rFonts w:ascii="Cambria" w:hAnsi="Cambria"/>
                <w:b/>
                <w:bCs/>
                <w:color w:val="000000" w:themeColor="text1"/>
                <w:sz w:val="20"/>
                <w:szCs w:val="20"/>
              </w:rPr>
              <w:t>atitikimo patvirtinimas</w:t>
            </w:r>
            <w:r w:rsidR="002F2420" w:rsidRPr="00FA0235">
              <w:rPr>
                <w:rFonts w:ascii="Cambria" w:hAnsi="Cambria"/>
                <w:b/>
                <w:bCs/>
                <w:i/>
                <w:color w:val="000000" w:themeColor="text1"/>
                <w:sz w:val="20"/>
                <w:szCs w:val="20"/>
              </w:rPr>
              <w:t xml:space="preserve"> </w:t>
            </w:r>
            <w:r w:rsidR="002F2420">
              <w:rPr>
                <w:rFonts w:ascii="Cambria" w:hAnsi="Cambria"/>
                <w:b/>
                <w:bCs/>
                <w:i/>
                <w:color w:val="0070C0"/>
                <w:sz w:val="20"/>
                <w:szCs w:val="20"/>
              </w:rPr>
              <w:t>(</w:t>
            </w:r>
            <w:r w:rsidR="00CF36AF">
              <w:rPr>
                <w:rFonts w:ascii="Cambria" w:hAnsi="Cambria"/>
                <w:b/>
                <w:bCs/>
                <w:i/>
                <w:color w:val="0070C0"/>
                <w:sz w:val="20"/>
                <w:szCs w:val="20"/>
              </w:rPr>
              <w:t xml:space="preserve">nurodomas </w:t>
            </w:r>
            <w:r w:rsidRPr="004D247F">
              <w:rPr>
                <w:rFonts w:ascii="Cambria" w:hAnsi="Cambria"/>
                <w:b/>
                <w:bCs/>
                <w:i/>
                <w:color w:val="0070C0"/>
                <w:sz w:val="20"/>
                <w:szCs w:val="20"/>
              </w:rPr>
              <w:t>pasiūlymo puslap</w:t>
            </w:r>
            <w:r w:rsidR="002F2420">
              <w:rPr>
                <w:rFonts w:ascii="Cambria" w:hAnsi="Cambria"/>
                <w:b/>
                <w:bCs/>
                <w:i/>
                <w:color w:val="0070C0"/>
                <w:sz w:val="20"/>
                <w:szCs w:val="20"/>
              </w:rPr>
              <w:t>is</w:t>
            </w:r>
            <w:bookmarkStart w:id="0" w:name="_GoBack"/>
            <w:bookmarkEnd w:id="0"/>
            <w:r w:rsidR="00085E3C" w:rsidRPr="004D247F">
              <w:rPr>
                <w:rFonts w:ascii="Cambria" w:hAnsi="Cambria"/>
                <w:b/>
                <w:bCs/>
                <w:i/>
                <w:color w:val="0070C0"/>
                <w:sz w:val="20"/>
                <w:szCs w:val="20"/>
              </w:rPr>
              <w:t>, kuriame nurodytas siūlomas parametras)</w:t>
            </w:r>
          </w:p>
        </w:tc>
      </w:tr>
      <w:tr w:rsidR="0083725E" w:rsidRPr="008A0BA0" w:rsidTr="00D54420">
        <w:trPr>
          <w:trHeight w:val="280"/>
        </w:trPr>
        <w:tc>
          <w:tcPr>
            <w:tcW w:w="709" w:type="dxa"/>
          </w:tcPr>
          <w:p w:rsidR="0083725E" w:rsidRPr="00DA71AE" w:rsidRDefault="00D512AB" w:rsidP="00E92395">
            <w:pPr>
              <w:rPr>
                <w:rFonts w:ascii="Cambria" w:hAnsi="Cambria"/>
                <w:b/>
                <w:color w:val="000000" w:themeColor="text1"/>
                <w:sz w:val="20"/>
                <w:szCs w:val="20"/>
              </w:rPr>
            </w:pPr>
            <w:r>
              <w:rPr>
                <w:rFonts w:ascii="Cambria" w:hAnsi="Cambria"/>
                <w:b/>
                <w:color w:val="000000" w:themeColor="text1"/>
                <w:sz w:val="20"/>
                <w:szCs w:val="20"/>
              </w:rPr>
              <w:t>1.</w:t>
            </w:r>
          </w:p>
        </w:tc>
        <w:tc>
          <w:tcPr>
            <w:tcW w:w="9613" w:type="dxa"/>
            <w:gridSpan w:val="3"/>
          </w:tcPr>
          <w:p w:rsidR="0083725E" w:rsidRPr="00D512AB" w:rsidRDefault="0083725E" w:rsidP="00136615">
            <w:pPr>
              <w:pStyle w:val="ListParagraph"/>
              <w:autoSpaceDE w:val="0"/>
              <w:autoSpaceDN w:val="0"/>
              <w:adjustRightInd w:val="0"/>
              <w:ind w:left="0" w:right="149"/>
              <w:rPr>
                <w:rFonts w:ascii="Cambria" w:hAnsi="Cambria"/>
                <w:b/>
                <w:color w:val="000000" w:themeColor="text1"/>
                <w:sz w:val="20"/>
                <w:szCs w:val="20"/>
              </w:rPr>
            </w:pPr>
            <w:r w:rsidRPr="00D512AB">
              <w:rPr>
                <w:rFonts w:ascii="Cambria" w:hAnsi="Cambria"/>
                <w:b/>
                <w:color w:val="000000" w:themeColor="text1"/>
                <w:sz w:val="20"/>
                <w:szCs w:val="20"/>
              </w:rPr>
              <w:t xml:space="preserve">Vienkartinės priemonės individualizuotos </w:t>
            </w:r>
            <w:proofErr w:type="spellStart"/>
            <w:r w:rsidRPr="00D512AB">
              <w:rPr>
                <w:rFonts w:ascii="Cambria" w:hAnsi="Cambria"/>
                <w:b/>
                <w:color w:val="000000" w:themeColor="text1"/>
                <w:sz w:val="20"/>
                <w:szCs w:val="20"/>
              </w:rPr>
              <w:t>perfuzijos</w:t>
            </w:r>
            <w:proofErr w:type="spellEnd"/>
            <w:r w:rsidRPr="00D512AB">
              <w:rPr>
                <w:rFonts w:ascii="Cambria" w:hAnsi="Cambria"/>
                <w:b/>
                <w:color w:val="000000" w:themeColor="text1"/>
                <w:sz w:val="20"/>
                <w:szCs w:val="20"/>
              </w:rPr>
              <w:t xml:space="preserve"> </w:t>
            </w:r>
            <w:proofErr w:type="spellStart"/>
            <w:r w:rsidRPr="00D512AB">
              <w:rPr>
                <w:rFonts w:ascii="Cambria" w:hAnsi="Cambria"/>
                <w:b/>
                <w:color w:val="000000" w:themeColor="text1"/>
                <w:sz w:val="20"/>
                <w:szCs w:val="20"/>
              </w:rPr>
              <w:t>monitoravimui</w:t>
            </w:r>
            <w:proofErr w:type="spellEnd"/>
            <w:r w:rsidRPr="00D512AB">
              <w:rPr>
                <w:rFonts w:ascii="Cambria" w:hAnsi="Cambria"/>
                <w:b/>
                <w:color w:val="000000" w:themeColor="text1"/>
                <w:sz w:val="20"/>
                <w:szCs w:val="20"/>
              </w:rPr>
              <w:t xml:space="preserve">, tinkančios naudoti kartu su panaudai pateikiamu individualizuotos </w:t>
            </w:r>
            <w:proofErr w:type="spellStart"/>
            <w:r w:rsidRPr="00D512AB">
              <w:rPr>
                <w:rFonts w:ascii="Cambria" w:hAnsi="Cambria"/>
                <w:b/>
                <w:color w:val="000000" w:themeColor="text1"/>
                <w:sz w:val="20"/>
                <w:szCs w:val="20"/>
              </w:rPr>
              <w:t>perfuzijos</w:t>
            </w:r>
            <w:proofErr w:type="spellEnd"/>
            <w:r w:rsidRPr="00D512AB">
              <w:rPr>
                <w:rFonts w:ascii="Cambria" w:hAnsi="Cambria"/>
                <w:b/>
                <w:color w:val="000000" w:themeColor="text1"/>
                <w:sz w:val="20"/>
                <w:szCs w:val="20"/>
              </w:rPr>
              <w:t xml:space="preserve"> monitoriumi, atitinkančiu </w:t>
            </w:r>
            <w:r w:rsidR="003200FF">
              <w:rPr>
                <w:rFonts w:ascii="Cambria" w:hAnsi="Cambria"/>
                <w:b/>
                <w:color w:val="000000" w:themeColor="text1"/>
                <w:sz w:val="20"/>
                <w:szCs w:val="20"/>
              </w:rPr>
              <w:t xml:space="preserve">techninės specifikacijos </w:t>
            </w:r>
            <w:r w:rsidRPr="00D512AB">
              <w:rPr>
                <w:rFonts w:ascii="Cambria" w:hAnsi="Cambria"/>
                <w:b/>
                <w:color w:val="000000" w:themeColor="text1"/>
                <w:sz w:val="20"/>
                <w:szCs w:val="20"/>
              </w:rPr>
              <w:t>1 priede pateiktus reikalavimus</w:t>
            </w:r>
          </w:p>
        </w:tc>
      </w:tr>
      <w:tr w:rsidR="000732F4" w:rsidRPr="008A0BA0" w:rsidTr="00D54420">
        <w:trPr>
          <w:trHeight w:val="280"/>
        </w:trPr>
        <w:tc>
          <w:tcPr>
            <w:tcW w:w="709" w:type="dxa"/>
          </w:tcPr>
          <w:p w:rsidR="000732F4" w:rsidRPr="00DA71AE" w:rsidRDefault="000732F4" w:rsidP="00E92395">
            <w:pPr>
              <w:rPr>
                <w:rFonts w:ascii="Cambria" w:hAnsi="Cambria"/>
                <w:b/>
                <w:color w:val="000000" w:themeColor="text1"/>
                <w:sz w:val="20"/>
                <w:szCs w:val="20"/>
              </w:rPr>
            </w:pPr>
            <w:r w:rsidRPr="00DA71AE">
              <w:rPr>
                <w:rFonts w:ascii="Cambria" w:hAnsi="Cambria"/>
                <w:b/>
                <w:color w:val="000000" w:themeColor="text1"/>
                <w:sz w:val="20"/>
                <w:szCs w:val="20"/>
              </w:rPr>
              <w:t>1.1.</w:t>
            </w:r>
          </w:p>
        </w:tc>
        <w:tc>
          <w:tcPr>
            <w:tcW w:w="2552" w:type="dxa"/>
          </w:tcPr>
          <w:p w:rsidR="000732F4" w:rsidRPr="00DA71AE" w:rsidRDefault="000732F4" w:rsidP="00E92395">
            <w:pPr>
              <w:rPr>
                <w:rFonts w:ascii="Cambria" w:hAnsi="Cambria"/>
                <w:b/>
                <w:bCs/>
                <w:color w:val="000000" w:themeColor="text1"/>
                <w:sz w:val="20"/>
                <w:szCs w:val="20"/>
              </w:rPr>
            </w:pPr>
            <w:proofErr w:type="spellStart"/>
            <w:r w:rsidRPr="00DA71AE">
              <w:rPr>
                <w:rFonts w:ascii="Cambria" w:hAnsi="Cambria"/>
                <w:b/>
                <w:color w:val="000000" w:themeColor="text1"/>
                <w:sz w:val="20"/>
                <w:szCs w:val="20"/>
              </w:rPr>
              <w:t>Hematokrito</w:t>
            </w:r>
            <w:proofErr w:type="spellEnd"/>
            <w:r w:rsidRPr="00DA71AE">
              <w:rPr>
                <w:rFonts w:ascii="Cambria" w:hAnsi="Cambria"/>
                <w:b/>
                <w:color w:val="000000" w:themeColor="text1"/>
                <w:sz w:val="20"/>
                <w:szCs w:val="20"/>
              </w:rPr>
              <w:t>/</w:t>
            </w:r>
            <w:proofErr w:type="spellStart"/>
            <w:r w:rsidRPr="00DA71AE">
              <w:rPr>
                <w:rFonts w:ascii="Cambria" w:hAnsi="Cambria"/>
                <w:b/>
                <w:color w:val="000000" w:themeColor="text1"/>
                <w:sz w:val="20"/>
                <w:szCs w:val="20"/>
              </w:rPr>
              <w:t>saturacijos</w:t>
            </w:r>
            <w:proofErr w:type="spellEnd"/>
            <w:r w:rsidRPr="00DA71AE">
              <w:rPr>
                <w:rFonts w:ascii="Cambria" w:hAnsi="Cambria"/>
                <w:b/>
                <w:color w:val="000000" w:themeColor="text1"/>
                <w:sz w:val="20"/>
                <w:szCs w:val="20"/>
              </w:rPr>
              <w:t xml:space="preserve"> </w:t>
            </w:r>
            <w:proofErr w:type="spellStart"/>
            <w:r w:rsidRPr="00DA71AE">
              <w:rPr>
                <w:rFonts w:ascii="Cambria" w:hAnsi="Cambria"/>
                <w:b/>
                <w:color w:val="000000" w:themeColor="text1"/>
                <w:sz w:val="20"/>
                <w:szCs w:val="20"/>
              </w:rPr>
              <w:t>kiuvetė</w:t>
            </w:r>
            <w:proofErr w:type="spellEnd"/>
          </w:p>
        </w:tc>
        <w:tc>
          <w:tcPr>
            <w:tcW w:w="3544" w:type="dxa"/>
          </w:tcPr>
          <w:p w:rsidR="000732F4" w:rsidRPr="00DA71AE" w:rsidRDefault="000732F4" w:rsidP="00EA22BB">
            <w:pPr>
              <w:pStyle w:val="ListParagraph"/>
              <w:numPr>
                <w:ilvl w:val="0"/>
                <w:numId w:val="14"/>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 xml:space="preserve">Netoksiška, </w:t>
            </w:r>
            <w:proofErr w:type="spellStart"/>
            <w:r w:rsidRPr="00DA71AE">
              <w:rPr>
                <w:rFonts w:ascii="Cambria" w:hAnsi="Cambria"/>
                <w:color w:val="000000" w:themeColor="text1"/>
                <w:sz w:val="20"/>
                <w:szCs w:val="20"/>
              </w:rPr>
              <w:t>nepirogeninė</w:t>
            </w:r>
            <w:proofErr w:type="spellEnd"/>
            <w:r w:rsidRPr="00DA71AE">
              <w:rPr>
                <w:rFonts w:ascii="Cambria" w:hAnsi="Cambria"/>
                <w:color w:val="000000" w:themeColor="text1"/>
                <w:sz w:val="20"/>
                <w:szCs w:val="20"/>
              </w:rPr>
              <w:t>;</w:t>
            </w:r>
          </w:p>
          <w:p w:rsidR="000732F4" w:rsidRPr="00DA71AE" w:rsidRDefault="000732F4" w:rsidP="00EA22BB">
            <w:pPr>
              <w:pStyle w:val="ListParagraph"/>
              <w:numPr>
                <w:ilvl w:val="0"/>
                <w:numId w:val="14"/>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Optinis langelis šviesos atspindžio matavimui;</w:t>
            </w:r>
          </w:p>
          <w:p w:rsidR="000732F4" w:rsidRPr="00DA71AE" w:rsidRDefault="000732F4" w:rsidP="00EA22BB">
            <w:pPr>
              <w:pStyle w:val="ListParagraph"/>
              <w:numPr>
                <w:ilvl w:val="0"/>
                <w:numId w:val="14"/>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Su integruotais magnetais (tinkamas zondo prijungimui pritvirtinti);</w:t>
            </w:r>
          </w:p>
          <w:p w:rsidR="000732F4" w:rsidRPr="00DA71AE" w:rsidRDefault="000732F4" w:rsidP="00EA22BB">
            <w:pPr>
              <w:pStyle w:val="ListParagraph"/>
              <w:numPr>
                <w:ilvl w:val="0"/>
                <w:numId w:val="14"/>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 xml:space="preserve">Suderinama su specialiais zondais, kuriais atliekami didelio jautrumo </w:t>
            </w:r>
            <w:proofErr w:type="spellStart"/>
            <w:r w:rsidRPr="00DA71AE">
              <w:rPr>
                <w:rFonts w:ascii="Cambria" w:hAnsi="Cambria"/>
                <w:color w:val="000000" w:themeColor="text1"/>
                <w:sz w:val="20"/>
                <w:szCs w:val="20"/>
              </w:rPr>
              <w:t>dopleriniai</w:t>
            </w:r>
            <w:proofErr w:type="spellEnd"/>
            <w:r w:rsidRPr="00DA71AE">
              <w:rPr>
                <w:rFonts w:ascii="Cambria" w:hAnsi="Cambria"/>
                <w:color w:val="000000" w:themeColor="text1"/>
                <w:sz w:val="20"/>
                <w:szCs w:val="20"/>
              </w:rPr>
              <w:t xml:space="preserve"> (kraujo srovės) tyrimai;</w:t>
            </w:r>
          </w:p>
          <w:p w:rsidR="00E01C82" w:rsidRPr="00E01C82" w:rsidRDefault="000732F4" w:rsidP="00EA22BB">
            <w:pPr>
              <w:pStyle w:val="ListParagraph"/>
              <w:numPr>
                <w:ilvl w:val="0"/>
                <w:numId w:val="14"/>
              </w:numPr>
              <w:autoSpaceDE w:val="0"/>
              <w:autoSpaceDN w:val="0"/>
              <w:adjustRightInd w:val="0"/>
              <w:ind w:left="414" w:hanging="357"/>
              <w:rPr>
                <w:rFonts w:ascii="Cambria" w:hAnsi="Cambria"/>
                <w:b/>
                <w:bCs/>
                <w:color w:val="000000" w:themeColor="text1"/>
                <w:sz w:val="20"/>
                <w:szCs w:val="20"/>
              </w:rPr>
            </w:pPr>
            <w:r w:rsidRPr="00DA71AE">
              <w:rPr>
                <w:rFonts w:ascii="Cambria" w:hAnsi="Cambria"/>
                <w:color w:val="000000" w:themeColor="text1"/>
                <w:sz w:val="20"/>
                <w:szCs w:val="20"/>
              </w:rPr>
              <w:t xml:space="preserve">Jungčių dydis: 1/2 colio </w:t>
            </w:r>
          </w:p>
          <w:p w:rsidR="000732F4" w:rsidRPr="00DA71AE" w:rsidRDefault="000732F4" w:rsidP="00E01C82">
            <w:pPr>
              <w:pStyle w:val="ListParagraph"/>
              <w:autoSpaceDE w:val="0"/>
              <w:autoSpaceDN w:val="0"/>
              <w:adjustRightInd w:val="0"/>
              <w:ind w:left="414"/>
              <w:rPr>
                <w:rFonts w:ascii="Cambria" w:hAnsi="Cambria"/>
                <w:b/>
                <w:bCs/>
                <w:color w:val="000000" w:themeColor="text1"/>
                <w:sz w:val="20"/>
                <w:szCs w:val="20"/>
              </w:rPr>
            </w:pPr>
            <w:r w:rsidRPr="00DA71AE">
              <w:rPr>
                <w:rFonts w:ascii="Cambria" w:hAnsi="Cambria"/>
                <w:color w:val="000000" w:themeColor="text1"/>
                <w:sz w:val="20"/>
                <w:szCs w:val="20"/>
              </w:rPr>
              <w:t xml:space="preserve">(12,7 mm); </w:t>
            </w:r>
          </w:p>
          <w:p w:rsidR="000732F4" w:rsidRPr="00DA71AE" w:rsidRDefault="000732F4" w:rsidP="00EA22BB">
            <w:pPr>
              <w:pStyle w:val="ListParagraph"/>
              <w:numPr>
                <w:ilvl w:val="0"/>
                <w:numId w:val="14"/>
              </w:numPr>
              <w:autoSpaceDE w:val="0"/>
              <w:autoSpaceDN w:val="0"/>
              <w:adjustRightInd w:val="0"/>
              <w:ind w:left="414" w:hanging="357"/>
              <w:rPr>
                <w:rFonts w:ascii="Cambria" w:hAnsi="Cambria" w:cs="TimesNewRomanPSMT"/>
                <w:color w:val="000000" w:themeColor="text1"/>
                <w:sz w:val="20"/>
                <w:szCs w:val="20"/>
              </w:rPr>
            </w:pPr>
            <w:r w:rsidRPr="00DA71AE">
              <w:rPr>
                <w:rFonts w:ascii="Cambria" w:hAnsi="Cambria"/>
                <w:color w:val="000000" w:themeColor="text1"/>
                <w:sz w:val="20"/>
                <w:szCs w:val="20"/>
              </w:rPr>
              <w:t>Tinka naudoti imtinai iki 6 val. trukmės operacijoms su dirbtine kraujo apytaka</w:t>
            </w:r>
            <w:r w:rsidRPr="00DA71AE">
              <w:rPr>
                <w:rFonts w:ascii="Cambria" w:hAnsi="Cambria" w:cs="TimesNewRomanPSMT"/>
                <w:color w:val="000000" w:themeColor="text1"/>
                <w:sz w:val="20"/>
                <w:szCs w:val="20"/>
              </w:rPr>
              <w:t>;</w:t>
            </w:r>
          </w:p>
          <w:p w:rsidR="000732F4" w:rsidRPr="00DA71AE" w:rsidRDefault="000732F4" w:rsidP="00EA22BB">
            <w:pPr>
              <w:pStyle w:val="ListParagraph"/>
              <w:numPr>
                <w:ilvl w:val="0"/>
                <w:numId w:val="14"/>
              </w:numPr>
              <w:autoSpaceDE w:val="0"/>
              <w:autoSpaceDN w:val="0"/>
              <w:adjustRightInd w:val="0"/>
              <w:ind w:left="414" w:hanging="357"/>
              <w:rPr>
                <w:rFonts w:ascii="Cambria" w:hAnsi="Cambria" w:cs="TimesNewRomanPSMT"/>
                <w:color w:val="000000" w:themeColor="text1"/>
                <w:sz w:val="20"/>
                <w:szCs w:val="20"/>
              </w:rPr>
            </w:pPr>
            <w:r w:rsidRPr="00DA71AE">
              <w:rPr>
                <w:rFonts w:ascii="Cambria" w:hAnsi="Cambria" w:cs="TimesNewRomanPSMT"/>
                <w:color w:val="000000" w:themeColor="text1"/>
                <w:sz w:val="20"/>
                <w:szCs w:val="20"/>
              </w:rPr>
              <w:t xml:space="preserve">Suderinama su panaudai teikiamu individualizuotos </w:t>
            </w:r>
            <w:proofErr w:type="spellStart"/>
            <w:r w:rsidRPr="00DA71AE">
              <w:rPr>
                <w:rFonts w:ascii="Cambria" w:hAnsi="Cambria" w:cs="TimesNewRomanPSMT"/>
                <w:color w:val="000000" w:themeColor="text1"/>
                <w:sz w:val="20"/>
                <w:szCs w:val="20"/>
              </w:rPr>
              <w:t>perfuzijos</w:t>
            </w:r>
            <w:proofErr w:type="spellEnd"/>
            <w:r w:rsidRPr="00DA71AE">
              <w:rPr>
                <w:rFonts w:ascii="Cambria" w:hAnsi="Cambria" w:cs="TimesNewRomanPSMT"/>
                <w:color w:val="000000" w:themeColor="text1"/>
                <w:sz w:val="20"/>
                <w:szCs w:val="20"/>
              </w:rPr>
              <w:t xml:space="preserve"> monitoriumi.</w:t>
            </w:r>
          </w:p>
        </w:tc>
        <w:tc>
          <w:tcPr>
            <w:tcW w:w="3517" w:type="dxa"/>
          </w:tcPr>
          <w:p w:rsidR="000732F4" w:rsidRPr="00DA71AE" w:rsidRDefault="000732F4" w:rsidP="000732F4">
            <w:pPr>
              <w:pStyle w:val="ListParagraph"/>
              <w:autoSpaceDE w:val="0"/>
              <w:autoSpaceDN w:val="0"/>
              <w:adjustRightInd w:val="0"/>
              <w:spacing w:line="360" w:lineRule="auto"/>
              <w:ind w:left="414"/>
              <w:rPr>
                <w:rFonts w:ascii="Cambria" w:hAnsi="Cambria"/>
                <w:color w:val="000000" w:themeColor="text1"/>
                <w:sz w:val="20"/>
                <w:szCs w:val="20"/>
              </w:rPr>
            </w:pPr>
          </w:p>
        </w:tc>
      </w:tr>
      <w:tr w:rsidR="000732F4" w:rsidRPr="008C0412" w:rsidTr="00D54420">
        <w:trPr>
          <w:trHeight w:val="280"/>
        </w:trPr>
        <w:tc>
          <w:tcPr>
            <w:tcW w:w="709" w:type="dxa"/>
          </w:tcPr>
          <w:p w:rsidR="000732F4" w:rsidRPr="00DA71AE" w:rsidRDefault="000732F4" w:rsidP="00E92395">
            <w:pPr>
              <w:rPr>
                <w:rFonts w:ascii="Cambria" w:hAnsi="Cambria"/>
                <w:b/>
                <w:color w:val="000000" w:themeColor="text1"/>
                <w:sz w:val="20"/>
                <w:szCs w:val="20"/>
              </w:rPr>
            </w:pPr>
            <w:r w:rsidRPr="00DA71AE">
              <w:rPr>
                <w:rFonts w:ascii="Cambria" w:hAnsi="Cambria"/>
                <w:b/>
                <w:color w:val="000000" w:themeColor="text1"/>
                <w:sz w:val="20"/>
                <w:szCs w:val="20"/>
              </w:rPr>
              <w:t xml:space="preserve">1.2. </w:t>
            </w:r>
          </w:p>
        </w:tc>
        <w:tc>
          <w:tcPr>
            <w:tcW w:w="2552" w:type="dxa"/>
          </w:tcPr>
          <w:p w:rsidR="000732F4" w:rsidRPr="00DA71AE" w:rsidRDefault="000732F4" w:rsidP="00E92395">
            <w:pPr>
              <w:rPr>
                <w:rFonts w:ascii="Cambria" w:hAnsi="Cambria"/>
                <w:b/>
                <w:bCs/>
                <w:color w:val="000000" w:themeColor="text1"/>
                <w:sz w:val="20"/>
                <w:szCs w:val="20"/>
              </w:rPr>
            </w:pPr>
            <w:r w:rsidRPr="00DA71AE">
              <w:rPr>
                <w:rFonts w:ascii="Cambria" w:hAnsi="Cambria" w:cs="TimesNewRomanPS-BoldMT"/>
                <w:b/>
                <w:bCs/>
                <w:color w:val="000000" w:themeColor="text1"/>
                <w:sz w:val="20"/>
                <w:szCs w:val="20"/>
              </w:rPr>
              <w:t>Šunto jutiklis</w:t>
            </w:r>
          </w:p>
        </w:tc>
        <w:tc>
          <w:tcPr>
            <w:tcW w:w="3544" w:type="dxa"/>
          </w:tcPr>
          <w:p w:rsidR="000732F4" w:rsidRPr="00DA71AE" w:rsidRDefault="000732F4" w:rsidP="00A56F54">
            <w:pPr>
              <w:pStyle w:val="ListParagraph"/>
              <w:numPr>
                <w:ilvl w:val="0"/>
                <w:numId w:val="15"/>
              </w:numPr>
              <w:autoSpaceDE w:val="0"/>
              <w:autoSpaceDN w:val="0"/>
              <w:adjustRightInd w:val="0"/>
              <w:ind w:left="414"/>
              <w:rPr>
                <w:rFonts w:ascii="Cambria" w:hAnsi="Cambria"/>
                <w:color w:val="000000" w:themeColor="text1"/>
                <w:sz w:val="20"/>
                <w:szCs w:val="20"/>
              </w:rPr>
            </w:pPr>
            <w:r w:rsidRPr="00DA71AE">
              <w:rPr>
                <w:rFonts w:ascii="Cambria" w:hAnsi="Cambria"/>
                <w:color w:val="000000" w:themeColor="text1"/>
                <w:sz w:val="20"/>
                <w:szCs w:val="20"/>
              </w:rPr>
              <w:t xml:space="preserve">Netoksiškas, </w:t>
            </w:r>
            <w:proofErr w:type="spellStart"/>
            <w:r w:rsidRPr="00DA71AE">
              <w:rPr>
                <w:rFonts w:ascii="Cambria" w:hAnsi="Cambria"/>
                <w:color w:val="000000" w:themeColor="text1"/>
                <w:sz w:val="20"/>
                <w:szCs w:val="20"/>
              </w:rPr>
              <w:t>nepirogeninis</w:t>
            </w:r>
            <w:proofErr w:type="spellEnd"/>
            <w:r w:rsidRPr="00DA71AE">
              <w:rPr>
                <w:rFonts w:ascii="Cambria" w:hAnsi="Cambria"/>
                <w:color w:val="000000" w:themeColor="text1"/>
                <w:sz w:val="20"/>
                <w:szCs w:val="20"/>
              </w:rPr>
              <w:t>;</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color w:val="000000" w:themeColor="text1"/>
                <w:sz w:val="20"/>
                <w:szCs w:val="20"/>
              </w:rPr>
            </w:pPr>
            <w:r w:rsidRPr="00DA71AE">
              <w:rPr>
                <w:rFonts w:ascii="Cambria" w:hAnsi="Cambria" w:cs="TimesNewRomanPSMT"/>
                <w:color w:val="000000" w:themeColor="text1"/>
                <w:sz w:val="20"/>
                <w:szCs w:val="20"/>
              </w:rPr>
              <w:t>Apdorotas heparinu arba lygiaverte medžiaga;</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b/>
                <w:bCs/>
                <w:color w:val="000000" w:themeColor="text1"/>
                <w:sz w:val="20"/>
                <w:szCs w:val="20"/>
              </w:rPr>
            </w:pPr>
            <w:r w:rsidRPr="00DA71AE">
              <w:rPr>
                <w:rFonts w:ascii="Cambria" w:hAnsi="Cambria" w:cs="TimesNewRomanPSMT"/>
                <w:color w:val="000000" w:themeColor="text1"/>
                <w:sz w:val="20"/>
                <w:szCs w:val="20"/>
              </w:rPr>
              <w:t xml:space="preserve">Minimalus kraujo srautas per jutiklį 35 ml/min.; </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b/>
                <w:bCs/>
                <w:color w:val="000000" w:themeColor="text1"/>
                <w:sz w:val="20"/>
                <w:szCs w:val="20"/>
              </w:rPr>
            </w:pPr>
            <w:r w:rsidRPr="00DA71AE">
              <w:rPr>
                <w:rFonts w:ascii="Cambria" w:hAnsi="Cambria" w:cs="TimesNewRomanPSMT"/>
                <w:color w:val="000000" w:themeColor="text1"/>
                <w:sz w:val="20"/>
                <w:szCs w:val="20"/>
              </w:rPr>
              <w:t>Montuojamas į šunto, aplinkkelio arba praplovimo liniją (</w:t>
            </w:r>
            <w:proofErr w:type="spellStart"/>
            <w:r w:rsidRPr="00DA71AE">
              <w:rPr>
                <w:rFonts w:ascii="Cambria" w:hAnsi="Cambria" w:cs="TimesNewRomanPSMT"/>
                <w:color w:val="000000" w:themeColor="text1"/>
                <w:sz w:val="20"/>
                <w:szCs w:val="20"/>
              </w:rPr>
              <w:t>purge</w:t>
            </w:r>
            <w:proofErr w:type="spellEnd"/>
            <w:r w:rsidRPr="00DA71AE">
              <w:rPr>
                <w:rFonts w:ascii="Cambria" w:hAnsi="Cambria" w:cs="TimesNewRomanPSMT"/>
                <w:color w:val="000000" w:themeColor="text1"/>
                <w:sz w:val="20"/>
                <w:szCs w:val="20"/>
              </w:rPr>
              <w:t xml:space="preserve">) naudojant </w:t>
            </w:r>
            <w:proofErr w:type="spellStart"/>
            <w:r w:rsidRPr="00DA71AE">
              <w:rPr>
                <w:rFonts w:ascii="Cambria" w:hAnsi="Cambria" w:cs="TimesNewRomanPSMT"/>
                <w:color w:val="000000" w:themeColor="text1"/>
                <w:sz w:val="20"/>
                <w:szCs w:val="20"/>
              </w:rPr>
              <w:t>luer</w:t>
            </w:r>
            <w:proofErr w:type="spellEnd"/>
            <w:r w:rsidRPr="00DA71AE">
              <w:rPr>
                <w:rFonts w:ascii="Cambria" w:hAnsi="Cambria" w:cs="TimesNewRomanPSMT"/>
                <w:color w:val="000000" w:themeColor="text1"/>
                <w:sz w:val="20"/>
                <w:szCs w:val="20"/>
              </w:rPr>
              <w:t xml:space="preserve"> tipo arba lygiavertes jungtis; </w:t>
            </w:r>
          </w:p>
          <w:p w:rsidR="00E01C82" w:rsidRPr="00E01C82" w:rsidRDefault="000732F4" w:rsidP="00A56F54">
            <w:pPr>
              <w:pStyle w:val="ListParagraph"/>
              <w:numPr>
                <w:ilvl w:val="0"/>
                <w:numId w:val="15"/>
              </w:numPr>
              <w:autoSpaceDE w:val="0"/>
              <w:autoSpaceDN w:val="0"/>
              <w:adjustRightInd w:val="0"/>
              <w:ind w:left="414"/>
              <w:rPr>
                <w:rFonts w:ascii="Cambria" w:hAnsi="Cambria" w:cs="TimesNewRomanPSMT"/>
                <w:b/>
                <w:bCs/>
                <w:color w:val="000000" w:themeColor="text1"/>
                <w:sz w:val="20"/>
                <w:szCs w:val="20"/>
              </w:rPr>
            </w:pPr>
            <w:r w:rsidRPr="00DA71AE">
              <w:rPr>
                <w:rFonts w:ascii="Cambria" w:hAnsi="Cambria" w:cs="TimesNewRomanPSMT"/>
                <w:color w:val="000000" w:themeColor="text1"/>
                <w:sz w:val="20"/>
                <w:szCs w:val="20"/>
              </w:rPr>
              <w:t xml:space="preserve">Veikimo trukmė: </w:t>
            </w:r>
            <w:r w:rsidRPr="00DA71AE">
              <w:rPr>
                <w:rFonts w:ascii="Cambria" w:hAnsi="Cambria"/>
                <w:color w:val="000000" w:themeColor="text1"/>
                <w:sz w:val="20"/>
                <w:szCs w:val="20"/>
              </w:rPr>
              <w:t>imtinai</w:t>
            </w:r>
            <w:r w:rsidRPr="00DA71AE">
              <w:rPr>
                <w:rFonts w:ascii="Cambria" w:hAnsi="Cambria" w:cs="TimesNewRomanPSMT"/>
                <w:color w:val="000000" w:themeColor="text1"/>
                <w:sz w:val="20"/>
                <w:szCs w:val="20"/>
              </w:rPr>
              <w:t xml:space="preserve"> iki </w:t>
            </w:r>
          </w:p>
          <w:p w:rsidR="000732F4" w:rsidRPr="00DA71AE" w:rsidRDefault="000732F4" w:rsidP="00A56F54">
            <w:pPr>
              <w:pStyle w:val="ListParagraph"/>
              <w:autoSpaceDE w:val="0"/>
              <w:autoSpaceDN w:val="0"/>
              <w:adjustRightInd w:val="0"/>
              <w:ind w:left="575" w:hanging="142"/>
              <w:rPr>
                <w:rFonts w:ascii="Cambria" w:hAnsi="Cambria" w:cs="TimesNewRomanPSMT"/>
                <w:b/>
                <w:bCs/>
                <w:color w:val="000000" w:themeColor="text1"/>
                <w:sz w:val="20"/>
                <w:szCs w:val="20"/>
              </w:rPr>
            </w:pPr>
            <w:r w:rsidRPr="00DA71AE">
              <w:rPr>
                <w:rFonts w:ascii="Cambria" w:hAnsi="Cambria" w:cs="TimesNewRomanPSMT"/>
                <w:color w:val="000000" w:themeColor="text1"/>
                <w:sz w:val="20"/>
                <w:szCs w:val="20"/>
              </w:rPr>
              <w:t>6 val.;</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color w:val="000000" w:themeColor="text1"/>
                <w:sz w:val="20"/>
                <w:szCs w:val="20"/>
              </w:rPr>
            </w:pPr>
            <w:r w:rsidRPr="00DA71AE">
              <w:rPr>
                <w:rFonts w:ascii="Cambria" w:hAnsi="Cambria" w:cs="TimesNewRomanPSMT"/>
                <w:bCs/>
                <w:color w:val="000000" w:themeColor="text1"/>
                <w:sz w:val="20"/>
                <w:szCs w:val="20"/>
              </w:rPr>
              <w:t xml:space="preserve">Jutiklyje integruotas buferinis tirpalas ir kalibravimo skystis, o jo aktyvavimui privaloma atlikti gamintojo numatytą dujų </w:t>
            </w:r>
            <w:proofErr w:type="spellStart"/>
            <w:r w:rsidRPr="00DA71AE">
              <w:rPr>
                <w:rFonts w:ascii="Cambria" w:hAnsi="Cambria" w:cs="TimesNewRomanPSMT"/>
                <w:bCs/>
                <w:color w:val="000000" w:themeColor="text1"/>
                <w:sz w:val="20"/>
                <w:szCs w:val="20"/>
              </w:rPr>
              <w:t>kalibraciją</w:t>
            </w:r>
            <w:proofErr w:type="spellEnd"/>
            <w:r w:rsidRPr="00DA71AE">
              <w:rPr>
                <w:rFonts w:ascii="Cambria" w:hAnsi="Cambria" w:cs="TimesNewRomanPSMT"/>
                <w:bCs/>
                <w:color w:val="000000" w:themeColor="text1"/>
                <w:sz w:val="20"/>
                <w:szCs w:val="20"/>
              </w:rPr>
              <w:t>;</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color w:val="000000" w:themeColor="text1"/>
                <w:sz w:val="20"/>
                <w:szCs w:val="20"/>
              </w:rPr>
            </w:pPr>
            <w:r w:rsidRPr="00DA71AE">
              <w:rPr>
                <w:rFonts w:ascii="Cambria" w:hAnsi="Cambria" w:cs="TimesNewRomanPSMT"/>
                <w:color w:val="000000" w:themeColor="text1"/>
                <w:sz w:val="20"/>
                <w:szCs w:val="20"/>
              </w:rPr>
              <w:t>Optinis ryšys su monitoriumi per kabelio galvutę (</w:t>
            </w:r>
            <w:proofErr w:type="spellStart"/>
            <w:r w:rsidRPr="00DA71AE">
              <w:rPr>
                <w:rFonts w:ascii="Cambria" w:hAnsi="Cambria" w:cs="TimesNewRomanPSMT"/>
                <w:color w:val="000000" w:themeColor="text1"/>
                <w:sz w:val="20"/>
                <w:szCs w:val="20"/>
              </w:rPr>
              <w:t>fluorescencinė</w:t>
            </w:r>
            <w:proofErr w:type="spellEnd"/>
            <w:r w:rsidRPr="00DA71AE">
              <w:rPr>
                <w:rFonts w:ascii="Cambria" w:hAnsi="Cambria" w:cs="TimesNewRomanPSMT"/>
                <w:color w:val="000000" w:themeColor="text1"/>
                <w:sz w:val="20"/>
                <w:szCs w:val="20"/>
              </w:rPr>
              <w:t xml:space="preserve"> jutiklių technologija arba lygiaverte technologija);</w:t>
            </w:r>
          </w:p>
          <w:p w:rsidR="000732F4" w:rsidRPr="00DA71AE" w:rsidRDefault="000732F4" w:rsidP="00A56F54">
            <w:pPr>
              <w:pStyle w:val="ListParagraph"/>
              <w:numPr>
                <w:ilvl w:val="0"/>
                <w:numId w:val="15"/>
              </w:numPr>
              <w:autoSpaceDE w:val="0"/>
              <w:autoSpaceDN w:val="0"/>
              <w:adjustRightInd w:val="0"/>
              <w:ind w:left="414"/>
              <w:rPr>
                <w:rFonts w:ascii="Cambria" w:hAnsi="Cambria" w:cs="TimesNewRomanPSMT"/>
                <w:color w:val="000000" w:themeColor="text1"/>
                <w:sz w:val="20"/>
                <w:szCs w:val="20"/>
              </w:rPr>
            </w:pPr>
            <w:r w:rsidRPr="00DA71AE">
              <w:rPr>
                <w:rFonts w:ascii="Cambria" w:hAnsi="Cambria" w:cs="TimesNewRomanPSMT"/>
                <w:color w:val="000000" w:themeColor="text1"/>
                <w:sz w:val="20"/>
                <w:szCs w:val="20"/>
              </w:rPr>
              <w:t xml:space="preserve">Suderinamas su panaudai teikiamu individualizuotos </w:t>
            </w:r>
            <w:proofErr w:type="spellStart"/>
            <w:r w:rsidRPr="00DA71AE">
              <w:rPr>
                <w:rFonts w:ascii="Cambria" w:hAnsi="Cambria" w:cs="TimesNewRomanPSMT"/>
                <w:color w:val="000000" w:themeColor="text1"/>
                <w:sz w:val="20"/>
                <w:szCs w:val="20"/>
              </w:rPr>
              <w:t>perfuzijos</w:t>
            </w:r>
            <w:proofErr w:type="spellEnd"/>
            <w:r w:rsidRPr="00DA71AE">
              <w:rPr>
                <w:rFonts w:ascii="Cambria" w:hAnsi="Cambria" w:cs="TimesNewRomanPSMT"/>
                <w:color w:val="000000" w:themeColor="text1"/>
                <w:sz w:val="20"/>
                <w:szCs w:val="20"/>
              </w:rPr>
              <w:t xml:space="preserve"> monitoriumi.</w:t>
            </w:r>
          </w:p>
        </w:tc>
        <w:tc>
          <w:tcPr>
            <w:tcW w:w="3517" w:type="dxa"/>
          </w:tcPr>
          <w:p w:rsidR="000732F4" w:rsidRPr="00DA71AE" w:rsidRDefault="000732F4" w:rsidP="000732F4">
            <w:pPr>
              <w:pStyle w:val="ListParagraph"/>
              <w:autoSpaceDE w:val="0"/>
              <w:autoSpaceDN w:val="0"/>
              <w:adjustRightInd w:val="0"/>
              <w:spacing w:line="360" w:lineRule="auto"/>
              <w:ind w:left="414"/>
              <w:rPr>
                <w:rFonts w:ascii="Cambria" w:hAnsi="Cambria"/>
                <w:color w:val="000000" w:themeColor="text1"/>
                <w:sz w:val="20"/>
                <w:szCs w:val="20"/>
              </w:rPr>
            </w:pPr>
          </w:p>
        </w:tc>
      </w:tr>
      <w:tr w:rsidR="000732F4" w:rsidRPr="008C0412" w:rsidTr="00D54420">
        <w:trPr>
          <w:trHeight w:val="280"/>
        </w:trPr>
        <w:tc>
          <w:tcPr>
            <w:tcW w:w="709" w:type="dxa"/>
          </w:tcPr>
          <w:p w:rsidR="000732F4" w:rsidRPr="00DA71AE" w:rsidRDefault="000732F4" w:rsidP="00E92395">
            <w:pPr>
              <w:rPr>
                <w:rFonts w:ascii="Cambria" w:hAnsi="Cambria"/>
                <w:b/>
                <w:color w:val="000000" w:themeColor="text1"/>
                <w:sz w:val="20"/>
                <w:szCs w:val="20"/>
              </w:rPr>
            </w:pPr>
            <w:r w:rsidRPr="00DA71AE">
              <w:rPr>
                <w:rFonts w:ascii="Cambria" w:hAnsi="Cambria"/>
                <w:b/>
                <w:color w:val="000000" w:themeColor="text1"/>
                <w:sz w:val="20"/>
                <w:szCs w:val="20"/>
              </w:rPr>
              <w:t>1.3.</w:t>
            </w:r>
          </w:p>
        </w:tc>
        <w:tc>
          <w:tcPr>
            <w:tcW w:w="2552" w:type="dxa"/>
          </w:tcPr>
          <w:p w:rsidR="000732F4" w:rsidRPr="00DA71AE" w:rsidRDefault="000732F4" w:rsidP="00E92395">
            <w:pPr>
              <w:rPr>
                <w:rFonts w:ascii="Cambria" w:hAnsi="Cambria"/>
                <w:b/>
                <w:bCs/>
                <w:color w:val="000000" w:themeColor="text1"/>
                <w:sz w:val="20"/>
                <w:szCs w:val="20"/>
              </w:rPr>
            </w:pPr>
            <w:r w:rsidRPr="00DA71AE">
              <w:rPr>
                <w:rFonts w:ascii="Cambria" w:hAnsi="Cambria"/>
                <w:b/>
                <w:bCs/>
                <w:color w:val="000000" w:themeColor="text1"/>
                <w:sz w:val="20"/>
                <w:szCs w:val="20"/>
              </w:rPr>
              <w:t>Kalibravimo dujos A</w:t>
            </w:r>
          </w:p>
        </w:tc>
        <w:tc>
          <w:tcPr>
            <w:tcW w:w="3544" w:type="dxa"/>
          </w:tcPr>
          <w:p w:rsidR="000732F4" w:rsidRPr="00DA71AE" w:rsidRDefault="000732F4" w:rsidP="00A56F54">
            <w:pPr>
              <w:pStyle w:val="ListParagraph"/>
              <w:numPr>
                <w:ilvl w:val="0"/>
                <w:numId w:val="16"/>
              </w:numPr>
              <w:autoSpaceDE w:val="0"/>
              <w:autoSpaceDN w:val="0"/>
              <w:adjustRightInd w:val="0"/>
              <w:ind w:left="414" w:hanging="357"/>
              <w:jc w:val="left"/>
              <w:rPr>
                <w:rFonts w:ascii="Cambria" w:hAnsi="Cambria" w:cs="TimesNewRomanPSMT"/>
                <w:color w:val="000000" w:themeColor="text1"/>
                <w:sz w:val="20"/>
                <w:szCs w:val="20"/>
              </w:rPr>
            </w:pPr>
            <w:r w:rsidRPr="00DA71AE">
              <w:rPr>
                <w:rFonts w:ascii="Cambria" w:hAnsi="Cambria" w:cs="TimesNewRomanPSMT"/>
                <w:color w:val="000000" w:themeColor="text1"/>
                <w:sz w:val="20"/>
                <w:szCs w:val="20"/>
              </w:rPr>
              <w:t xml:space="preserve">Sudėtis: CO₂: 7,5 </w:t>
            </w:r>
            <w:r w:rsidRPr="00DA71AE">
              <w:rPr>
                <w:rFonts w:ascii="Cambria" w:hAnsi="Cambria"/>
                <w:color w:val="000000" w:themeColor="text1"/>
                <w:sz w:val="20"/>
                <w:szCs w:val="20"/>
              </w:rPr>
              <w:t>±</w:t>
            </w:r>
            <w:r w:rsidRPr="00DA71AE">
              <w:rPr>
                <w:rFonts w:ascii="Cambria" w:hAnsi="Cambria" w:cs="TimesNewRomanPSMT"/>
                <w:color w:val="000000" w:themeColor="text1"/>
                <w:sz w:val="20"/>
                <w:szCs w:val="20"/>
              </w:rPr>
              <w:t xml:space="preserve"> 0,1 %, O₂: 27,5 </w:t>
            </w:r>
            <w:r w:rsidRPr="00DA71AE">
              <w:rPr>
                <w:rFonts w:ascii="Cambria" w:hAnsi="Cambria"/>
                <w:color w:val="000000" w:themeColor="text1"/>
                <w:sz w:val="20"/>
                <w:szCs w:val="20"/>
              </w:rPr>
              <w:t>±</w:t>
            </w:r>
            <w:r w:rsidRPr="00DA71AE">
              <w:rPr>
                <w:rFonts w:ascii="Cambria" w:hAnsi="Cambria" w:cs="TimesNewRomanPSMT"/>
                <w:color w:val="000000" w:themeColor="text1"/>
                <w:sz w:val="20"/>
                <w:szCs w:val="20"/>
              </w:rPr>
              <w:t xml:space="preserve"> 0,1 %, Azotas (N₂): likutis;</w:t>
            </w:r>
          </w:p>
          <w:p w:rsidR="000732F4" w:rsidRPr="00DA71AE" w:rsidRDefault="000732F4" w:rsidP="00A56F54">
            <w:pPr>
              <w:pStyle w:val="ListParagraph"/>
              <w:numPr>
                <w:ilvl w:val="0"/>
                <w:numId w:val="16"/>
              </w:numPr>
              <w:autoSpaceDE w:val="0"/>
              <w:autoSpaceDN w:val="0"/>
              <w:adjustRightInd w:val="0"/>
              <w:ind w:left="414" w:hanging="357"/>
              <w:jc w:val="left"/>
              <w:rPr>
                <w:rFonts w:ascii="Cambria" w:hAnsi="Cambria" w:cs="TimesNewRomanPSMT"/>
                <w:color w:val="000000" w:themeColor="text1"/>
                <w:sz w:val="20"/>
                <w:szCs w:val="20"/>
              </w:rPr>
            </w:pPr>
            <w:r w:rsidRPr="00DA71AE">
              <w:rPr>
                <w:rFonts w:ascii="Cambria" w:hAnsi="Cambria" w:cs="TimesNewRomanPSMT"/>
                <w:color w:val="000000" w:themeColor="text1"/>
                <w:sz w:val="20"/>
                <w:szCs w:val="20"/>
              </w:rPr>
              <w:lastRenderedPageBreak/>
              <w:t xml:space="preserve">Naudojamos automatinėje </w:t>
            </w:r>
            <w:proofErr w:type="spellStart"/>
            <w:r w:rsidRPr="00DA71AE">
              <w:rPr>
                <w:rFonts w:ascii="Cambria" w:hAnsi="Cambria" w:cs="TimesNewRomanPSMT"/>
                <w:color w:val="000000" w:themeColor="text1"/>
                <w:sz w:val="20"/>
                <w:szCs w:val="20"/>
              </w:rPr>
              <w:t>dvitaškėje</w:t>
            </w:r>
            <w:proofErr w:type="spellEnd"/>
            <w:r w:rsidRPr="00DA71AE">
              <w:rPr>
                <w:rFonts w:ascii="Cambria" w:hAnsi="Cambria" w:cs="TimesNewRomanPSMT"/>
                <w:color w:val="000000" w:themeColor="text1"/>
                <w:sz w:val="20"/>
                <w:szCs w:val="20"/>
              </w:rPr>
              <w:t xml:space="preserve"> </w:t>
            </w:r>
            <w:proofErr w:type="spellStart"/>
            <w:r w:rsidRPr="00DA71AE">
              <w:rPr>
                <w:rFonts w:ascii="Cambria" w:hAnsi="Cambria" w:cs="TimesNewRomanPSMT"/>
                <w:color w:val="000000" w:themeColor="text1"/>
                <w:sz w:val="20"/>
                <w:szCs w:val="20"/>
              </w:rPr>
              <w:t>kalibracijoje</w:t>
            </w:r>
            <w:proofErr w:type="spellEnd"/>
            <w:r w:rsidRPr="00DA71AE">
              <w:rPr>
                <w:rFonts w:ascii="Cambria" w:hAnsi="Cambria" w:cs="TimesNewRomanPSMT"/>
                <w:color w:val="000000" w:themeColor="text1"/>
                <w:sz w:val="20"/>
                <w:szCs w:val="20"/>
              </w:rPr>
              <w:t xml:space="preserve"> su CDI  </w:t>
            </w:r>
            <w:proofErr w:type="spellStart"/>
            <w:r w:rsidRPr="00DA71AE">
              <w:rPr>
                <w:rFonts w:ascii="Cambria" w:hAnsi="Cambria" w:cs="TimesNewRomanPSMT"/>
                <w:color w:val="000000" w:themeColor="text1"/>
                <w:sz w:val="20"/>
                <w:szCs w:val="20"/>
              </w:rPr>
              <w:t>kalibratoriumi</w:t>
            </w:r>
            <w:proofErr w:type="spellEnd"/>
            <w:r w:rsidRPr="00DA71AE">
              <w:rPr>
                <w:rFonts w:ascii="Cambria" w:hAnsi="Cambria" w:cs="TimesNewRomanPSMT"/>
                <w:color w:val="000000" w:themeColor="text1"/>
                <w:sz w:val="20"/>
                <w:szCs w:val="20"/>
              </w:rPr>
              <w:t xml:space="preserve"> (arba lygiaverčiu);</w:t>
            </w:r>
          </w:p>
        </w:tc>
        <w:tc>
          <w:tcPr>
            <w:tcW w:w="3517" w:type="dxa"/>
          </w:tcPr>
          <w:p w:rsidR="000732F4" w:rsidRPr="00DA71AE" w:rsidRDefault="000732F4" w:rsidP="000732F4">
            <w:pPr>
              <w:pStyle w:val="ListParagraph"/>
              <w:autoSpaceDE w:val="0"/>
              <w:autoSpaceDN w:val="0"/>
              <w:adjustRightInd w:val="0"/>
              <w:spacing w:line="360" w:lineRule="auto"/>
              <w:ind w:left="414"/>
              <w:jc w:val="left"/>
              <w:rPr>
                <w:rFonts w:ascii="Cambria" w:hAnsi="Cambria" w:cs="TimesNewRomanPSMT"/>
                <w:color w:val="000000" w:themeColor="text1"/>
                <w:sz w:val="20"/>
                <w:szCs w:val="20"/>
              </w:rPr>
            </w:pPr>
          </w:p>
        </w:tc>
      </w:tr>
      <w:tr w:rsidR="000732F4" w:rsidRPr="008C0412" w:rsidTr="00D54420">
        <w:trPr>
          <w:trHeight w:val="280"/>
        </w:trPr>
        <w:tc>
          <w:tcPr>
            <w:tcW w:w="709" w:type="dxa"/>
          </w:tcPr>
          <w:p w:rsidR="000732F4" w:rsidRPr="00DA71AE" w:rsidRDefault="000732F4" w:rsidP="00E92395">
            <w:pPr>
              <w:rPr>
                <w:rFonts w:ascii="Cambria" w:hAnsi="Cambria"/>
                <w:b/>
                <w:color w:val="000000" w:themeColor="text1"/>
                <w:sz w:val="20"/>
                <w:szCs w:val="20"/>
              </w:rPr>
            </w:pPr>
            <w:r w:rsidRPr="00DA71AE">
              <w:rPr>
                <w:rFonts w:ascii="Cambria" w:hAnsi="Cambria"/>
                <w:b/>
                <w:color w:val="000000" w:themeColor="text1"/>
                <w:sz w:val="20"/>
                <w:szCs w:val="20"/>
              </w:rPr>
              <w:t>1.4.</w:t>
            </w:r>
          </w:p>
        </w:tc>
        <w:tc>
          <w:tcPr>
            <w:tcW w:w="2552" w:type="dxa"/>
          </w:tcPr>
          <w:p w:rsidR="000732F4" w:rsidRPr="00DA71AE" w:rsidRDefault="000732F4" w:rsidP="00E92395">
            <w:pPr>
              <w:rPr>
                <w:rFonts w:ascii="Cambria" w:hAnsi="Cambria"/>
                <w:b/>
                <w:bCs/>
                <w:color w:val="000000" w:themeColor="text1"/>
                <w:sz w:val="20"/>
                <w:szCs w:val="20"/>
              </w:rPr>
            </w:pPr>
            <w:r w:rsidRPr="00DA71AE">
              <w:rPr>
                <w:rFonts w:ascii="Cambria" w:hAnsi="Cambria"/>
                <w:b/>
                <w:bCs/>
                <w:color w:val="000000" w:themeColor="text1"/>
                <w:sz w:val="20"/>
                <w:szCs w:val="20"/>
              </w:rPr>
              <w:t>Kalibravimo dujos B</w:t>
            </w:r>
          </w:p>
        </w:tc>
        <w:tc>
          <w:tcPr>
            <w:tcW w:w="3544" w:type="dxa"/>
          </w:tcPr>
          <w:p w:rsidR="000732F4" w:rsidRPr="00DA71AE" w:rsidRDefault="000732F4" w:rsidP="00A56F54">
            <w:pPr>
              <w:pStyle w:val="ListParagraph"/>
              <w:numPr>
                <w:ilvl w:val="0"/>
                <w:numId w:val="17"/>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Sudėtis: CO₂: 2,8 ± 0,1 %, O₂: 4,0 ± 0,1 %, Azotas (N₂): likutis;</w:t>
            </w:r>
          </w:p>
          <w:p w:rsidR="000732F4" w:rsidRPr="00DA71AE" w:rsidRDefault="000732F4" w:rsidP="00A56F54">
            <w:pPr>
              <w:pStyle w:val="ListParagraph"/>
              <w:numPr>
                <w:ilvl w:val="0"/>
                <w:numId w:val="17"/>
              </w:numPr>
              <w:autoSpaceDE w:val="0"/>
              <w:autoSpaceDN w:val="0"/>
              <w:adjustRightInd w:val="0"/>
              <w:ind w:left="414" w:hanging="357"/>
              <w:rPr>
                <w:rFonts w:ascii="Cambria" w:hAnsi="Cambria"/>
                <w:color w:val="000000" w:themeColor="text1"/>
                <w:sz w:val="20"/>
                <w:szCs w:val="20"/>
              </w:rPr>
            </w:pPr>
            <w:r w:rsidRPr="00DA71AE">
              <w:rPr>
                <w:rFonts w:ascii="Cambria" w:hAnsi="Cambria"/>
                <w:color w:val="000000" w:themeColor="text1"/>
                <w:sz w:val="20"/>
                <w:szCs w:val="20"/>
              </w:rPr>
              <w:t>Skirtos CDI jutiklių kalibravimui (arba lygiaverčiam);</w:t>
            </w:r>
          </w:p>
        </w:tc>
        <w:tc>
          <w:tcPr>
            <w:tcW w:w="3517" w:type="dxa"/>
          </w:tcPr>
          <w:p w:rsidR="000732F4" w:rsidRPr="00DA71AE" w:rsidRDefault="000732F4" w:rsidP="000732F4">
            <w:pPr>
              <w:pStyle w:val="ListParagraph"/>
              <w:autoSpaceDE w:val="0"/>
              <w:autoSpaceDN w:val="0"/>
              <w:adjustRightInd w:val="0"/>
              <w:spacing w:line="360" w:lineRule="auto"/>
              <w:ind w:left="414"/>
              <w:rPr>
                <w:rFonts w:ascii="Cambria" w:hAnsi="Cambria"/>
                <w:color w:val="000000" w:themeColor="text1"/>
                <w:sz w:val="20"/>
                <w:szCs w:val="20"/>
              </w:rPr>
            </w:pPr>
          </w:p>
        </w:tc>
      </w:tr>
    </w:tbl>
    <w:p w:rsidR="00752971" w:rsidRPr="008627BA" w:rsidRDefault="00752971" w:rsidP="00EC4016">
      <w:pPr>
        <w:tabs>
          <w:tab w:val="left" w:pos="8647"/>
        </w:tabs>
        <w:jc w:val="both"/>
        <w:rPr>
          <w:rFonts w:ascii="Cambria" w:hAnsi="Cambria"/>
          <w:sz w:val="34"/>
          <w:szCs w:val="34"/>
        </w:rPr>
      </w:pPr>
    </w:p>
    <w:p w:rsidR="00D1660C" w:rsidRDefault="00D1660C" w:rsidP="008B426C">
      <w:pPr>
        <w:ind w:left="-567" w:firstLine="851"/>
        <w:jc w:val="both"/>
        <w:rPr>
          <w:rFonts w:ascii="Cambria" w:hAnsi="Cambria"/>
          <w:b/>
          <w:color w:val="0070C0"/>
          <w:sz w:val="20"/>
          <w:szCs w:val="20"/>
        </w:rPr>
      </w:pPr>
      <w:r w:rsidRPr="00D1660C">
        <w:rPr>
          <w:rFonts w:ascii="Cambria" w:hAnsi="Cambria"/>
          <w:b/>
          <w:color w:val="0070C0"/>
          <w:sz w:val="20"/>
          <w:szCs w:val="20"/>
        </w:rPr>
        <w:t xml:space="preserve">Pildomas techninės specifikacijos 1 priedas „Reikalavimai </w:t>
      </w:r>
      <w:r>
        <w:rPr>
          <w:rFonts w:ascii="Cambria" w:hAnsi="Cambria"/>
          <w:b/>
          <w:color w:val="0070C0"/>
          <w:sz w:val="20"/>
          <w:szCs w:val="20"/>
        </w:rPr>
        <w:t xml:space="preserve">panaudai pateikiamam individualizuotos </w:t>
      </w:r>
      <w:proofErr w:type="spellStart"/>
      <w:r>
        <w:rPr>
          <w:rFonts w:ascii="Cambria" w:hAnsi="Cambria"/>
          <w:b/>
          <w:color w:val="0070C0"/>
          <w:sz w:val="20"/>
          <w:szCs w:val="20"/>
        </w:rPr>
        <w:t>perfuzijos</w:t>
      </w:r>
      <w:proofErr w:type="spellEnd"/>
      <w:r>
        <w:rPr>
          <w:rFonts w:ascii="Cambria" w:hAnsi="Cambria"/>
          <w:b/>
          <w:color w:val="0070C0"/>
          <w:sz w:val="20"/>
          <w:szCs w:val="20"/>
        </w:rPr>
        <w:t xml:space="preserve"> </w:t>
      </w:r>
      <w:r w:rsidR="008B426C">
        <w:rPr>
          <w:rFonts w:ascii="Cambria" w:hAnsi="Cambria"/>
          <w:b/>
          <w:color w:val="0070C0"/>
          <w:sz w:val="20"/>
          <w:szCs w:val="20"/>
        </w:rPr>
        <w:t>monitoriui</w:t>
      </w:r>
      <w:r w:rsidRPr="00D1660C">
        <w:rPr>
          <w:rFonts w:ascii="Cambria" w:hAnsi="Cambria"/>
          <w:b/>
          <w:color w:val="0070C0"/>
          <w:sz w:val="20"/>
          <w:szCs w:val="20"/>
        </w:rPr>
        <w:t>“.</w:t>
      </w:r>
    </w:p>
    <w:p w:rsidR="00BF4172" w:rsidRDefault="00BF4172" w:rsidP="008B426C">
      <w:pPr>
        <w:ind w:left="-567" w:firstLine="851"/>
        <w:jc w:val="both"/>
        <w:rPr>
          <w:rFonts w:ascii="Cambria" w:hAnsi="Cambria"/>
          <w:b/>
          <w:color w:val="0070C0"/>
          <w:sz w:val="20"/>
          <w:szCs w:val="20"/>
        </w:rPr>
      </w:pPr>
    </w:p>
    <w:p w:rsidR="00BF4172" w:rsidRPr="00D1660C" w:rsidRDefault="00BF4172" w:rsidP="008B426C">
      <w:pPr>
        <w:ind w:left="-567" w:firstLine="851"/>
        <w:jc w:val="both"/>
        <w:rPr>
          <w:rFonts w:ascii="Cambria" w:hAnsi="Cambria"/>
          <w:b/>
          <w:color w:val="0070C0"/>
          <w:sz w:val="20"/>
          <w:szCs w:val="20"/>
        </w:rPr>
      </w:pPr>
    </w:p>
    <w:p w:rsidR="00BF4172" w:rsidRPr="00BF4172" w:rsidRDefault="00BF4172" w:rsidP="00AE730F">
      <w:pPr>
        <w:pBdr>
          <w:top w:val="nil"/>
          <w:left w:val="nil"/>
          <w:bottom w:val="nil"/>
          <w:right w:val="nil"/>
          <w:between w:val="nil"/>
          <w:bar w:val="nil"/>
        </w:pBdr>
        <w:ind w:left="-567" w:right="138" w:firstLine="567"/>
        <w:jc w:val="both"/>
        <w:rPr>
          <w:rFonts w:asciiTheme="majorHAnsi" w:hAnsiTheme="majorHAnsi"/>
          <w:i/>
          <w:sz w:val="20"/>
          <w:szCs w:val="20"/>
        </w:rPr>
      </w:pPr>
      <w:proofErr w:type="spellStart"/>
      <w:r w:rsidRPr="00BF4172">
        <w:rPr>
          <w:rFonts w:asciiTheme="majorHAnsi" w:eastAsia="Arial Unicode MS" w:hAnsiTheme="majorHAnsi"/>
          <w:b/>
          <w:sz w:val="20"/>
          <w:szCs w:val="20"/>
          <w:u w:val="single"/>
          <w:bdr w:val="nil"/>
          <w:lang w:val="en-US"/>
        </w:rPr>
        <w:t>Pastabos</w:t>
      </w:r>
      <w:proofErr w:type="spellEnd"/>
      <w:r w:rsidRPr="00BF4172">
        <w:rPr>
          <w:rFonts w:asciiTheme="majorHAnsi" w:eastAsia="Arial Unicode MS" w:hAnsiTheme="majorHAnsi"/>
          <w:b/>
          <w:sz w:val="20"/>
          <w:szCs w:val="20"/>
          <w:u w:val="single"/>
          <w:bdr w:val="nil"/>
          <w:lang w:val="en-US"/>
        </w:rPr>
        <w:t xml:space="preserve">: </w:t>
      </w:r>
      <w:r w:rsidRPr="00BF4172">
        <w:rPr>
          <w:rFonts w:asciiTheme="majorHAnsi" w:hAnsiTheme="majorHAnsi"/>
          <w:i/>
          <w:sz w:val="20"/>
          <w:szCs w:val="20"/>
        </w:rPr>
        <w:t>Lentelė</w:t>
      </w:r>
      <w:r w:rsidRPr="00E85182">
        <w:rPr>
          <w:rFonts w:asciiTheme="majorHAnsi" w:hAnsiTheme="majorHAnsi"/>
          <w:i/>
          <w:sz w:val="20"/>
          <w:szCs w:val="20"/>
        </w:rPr>
        <w:t>s</w:t>
      </w:r>
      <w:r w:rsidR="00AE730F" w:rsidRPr="00E85182">
        <w:rPr>
          <w:rFonts w:asciiTheme="majorHAnsi" w:hAnsiTheme="majorHAnsi"/>
          <w:i/>
          <w:sz w:val="20"/>
          <w:szCs w:val="20"/>
        </w:rPr>
        <w:t xml:space="preserve"> privalo būti pildomos</w:t>
      </w:r>
      <w:r w:rsidRPr="00BF4172">
        <w:rPr>
          <w:rFonts w:asciiTheme="majorHAnsi" w:hAnsiTheme="majorHAnsi"/>
          <w:i/>
          <w:sz w:val="20"/>
          <w:szCs w:val="20"/>
        </w:rPr>
        <w:t xml:space="preserve">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BF4172" w:rsidRPr="00BF4172" w:rsidRDefault="00BF4172" w:rsidP="00AE730F">
      <w:pPr>
        <w:ind w:left="-567" w:right="138" w:firstLine="567"/>
        <w:jc w:val="both"/>
        <w:rPr>
          <w:rFonts w:asciiTheme="majorHAnsi" w:hAnsiTheme="majorHAnsi"/>
          <w:b/>
          <w:i/>
          <w:sz w:val="20"/>
          <w:szCs w:val="20"/>
        </w:rPr>
      </w:pPr>
      <w:r w:rsidRPr="00BF4172">
        <w:rPr>
          <w:rFonts w:asciiTheme="majorHAnsi" w:hAnsiTheme="majorHAnsi"/>
          <w:i/>
          <w:sz w:val="20"/>
          <w:szCs w:val="20"/>
        </w:rPr>
        <w:t xml:space="preserve">Originaliame gamintojo dokumente privalo būti atžyma, kurį techninės specifikacijos parametrą patvirtina nurodytas parametras. Pateikiamos skaitmeninės dokumentų kopijos. </w:t>
      </w:r>
    </w:p>
    <w:p w:rsidR="00BA0E77" w:rsidRDefault="00BA0E77" w:rsidP="00EC4016">
      <w:pPr>
        <w:tabs>
          <w:tab w:val="left" w:pos="8647"/>
        </w:tabs>
        <w:jc w:val="both"/>
        <w:rPr>
          <w:rFonts w:ascii="Cambria" w:hAnsi="Cambria"/>
          <w:sz w:val="20"/>
          <w:szCs w:val="20"/>
        </w:rPr>
      </w:pPr>
    </w:p>
    <w:p w:rsidR="00752971" w:rsidRDefault="00116D5A" w:rsidP="00EC4016">
      <w:pPr>
        <w:tabs>
          <w:tab w:val="left" w:pos="8647"/>
        </w:tabs>
        <w:jc w:val="both"/>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t>5 lentelė</w:t>
      </w:r>
    </w:p>
    <w:p w:rsidR="00752971" w:rsidRPr="00BA6061" w:rsidRDefault="00752971" w:rsidP="00EC4016">
      <w:pPr>
        <w:tabs>
          <w:tab w:val="left" w:pos="8647"/>
        </w:tabs>
        <w:jc w:val="both"/>
        <w:rPr>
          <w:rFonts w:ascii="Cambria" w:hAnsi="Cambria"/>
          <w:sz w:val="14"/>
          <w:szCs w:val="14"/>
        </w:rPr>
      </w:pPr>
    </w:p>
    <w:p w:rsidR="00FA0235" w:rsidRDefault="002679B1" w:rsidP="00402F7F">
      <w:pPr>
        <w:ind w:right="531" w:firstLine="720"/>
        <w:jc w:val="center"/>
        <w:rPr>
          <w:rFonts w:asciiTheme="majorHAnsi" w:hAnsiTheme="majorHAnsi"/>
          <w:b/>
          <w:sz w:val="20"/>
          <w:szCs w:val="20"/>
        </w:rPr>
      </w:pPr>
      <w:r w:rsidRPr="00BA0E77">
        <w:rPr>
          <w:rFonts w:asciiTheme="majorHAnsi" w:hAnsiTheme="majorHAnsi"/>
          <w:b/>
          <w:sz w:val="20"/>
          <w:szCs w:val="20"/>
        </w:rPr>
        <w:t xml:space="preserve">SIŪLOMAS </w:t>
      </w:r>
      <w:r w:rsidR="00FA0235" w:rsidRPr="00BA0E77">
        <w:rPr>
          <w:rFonts w:asciiTheme="majorHAnsi" w:hAnsiTheme="majorHAnsi"/>
          <w:b/>
          <w:sz w:val="20"/>
          <w:szCs w:val="20"/>
        </w:rPr>
        <w:t xml:space="preserve">INDIVIDUALIZUOTOS PERFUZIJOS MONITORIUS </w:t>
      </w:r>
    </w:p>
    <w:p w:rsidR="002679B1" w:rsidRPr="00BA0E77" w:rsidRDefault="00FA0235" w:rsidP="00402F7F">
      <w:pPr>
        <w:ind w:right="531" w:firstLine="720"/>
        <w:jc w:val="center"/>
        <w:rPr>
          <w:rFonts w:asciiTheme="majorHAnsi" w:hAnsiTheme="majorHAnsi"/>
          <w:b/>
          <w:sz w:val="20"/>
          <w:szCs w:val="20"/>
        </w:rPr>
      </w:pPr>
      <w:r w:rsidRPr="00BA0E77">
        <w:rPr>
          <w:rFonts w:asciiTheme="majorHAnsi" w:hAnsiTheme="majorHAnsi"/>
          <w:b/>
          <w:sz w:val="20"/>
          <w:szCs w:val="20"/>
        </w:rPr>
        <w:t>PANAUDOS SUTARTIES PAGRINDU</w:t>
      </w:r>
    </w:p>
    <w:p w:rsidR="00402F7F" w:rsidRPr="00BA0E77" w:rsidRDefault="00402F7F" w:rsidP="00402F7F">
      <w:pPr>
        <w:ind w:right="531" w:firstLine="720"/>
        <w:jc w:val="center"/>
        <w:rPr>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268"/>
        <w:gridCol w:w="1134"/>
        <w:gridCol w:w="1701"/>
        <w:gridCol w:w="1984"/>
      </w:tblGrid>
      <w:tr w:rsidR="002679B1" w:rsidRPr="00A2068F" w:rsidTr="004B58CF">
        <w:tc>
          <w:tcPr>
            <w:tcW w:w="709" w:type="dxa"/>
            <w:tcBorders>
              <w:top w:val="single" w:sz="4" w:space="0" w:color="auto"/>
              <w:left w:val="single" w:sz="4" w:space="0" w:color="auto"/>
              <w:bottom w:val="single" w:sz="4" w:space="0" w:color="auto"/>
              <w:right w:val="single" w:sz="4" w:space="0" w:color="auto"/>
            </w:tcBorders>
            <w:vAlign w:val="center"/>
          </w:tcPr>
          <w:p w:rsidR="002679B1" w:rsidRPr="003565B5" w:rsidRDefault="002679B1" w:rsidP="004B58CF">
            <w:pPr>
              <w:ind w:right="30"/>
              <w:jc w:val="center"/>
              <w:rPr>
                <w:rFonts w:asciiTheme="majorHAnsi" w:hAnsiTheme="majorHAnsi"/>
                <w:b/>
                <w:sz w:val="20"/>
                <w:szCs w:val="20"/>
              </w:rPr>
            </w:pPr>
            <w:r w:rsidRPr="003565B5">
              <w:rPr>
                <w:rFonts w:asciiTheme="majorHAnsi" w:hAnsiTheme="majorHAnsi"/>
                <w:b/>
                <w:sz w:val="20"/>
                <w:szCs w:val="20"/>
              </w:rPr>
              <w:t>Eil.</w:t>
            </w:r>
          </w:p>
          <w:p w:rsidR="002679B1" w:rsidRPr="003565B5" w:rsidRDefault="002679B1" w:rsidP="004B58CF">
            <w:pPr>
              <w:ind w:right="30"/>
              <w:jc w:val="center"/>
              <w:rPr>
                <w:rFonts w:asciiTheme="majorHAnsi" w:hAnsiTheme="majorHAnsi"/>
                <w:b/>
                <w:sz w:val="20"/>
                <w:szCs w:val="20"/>
              </w:rPr>
            </w:pPr>
            <w:r w:rsidRPr="003565B5">
              <w:rPr>
                <w:rFonts w:asciiTheme="majorHAnsi" w:hAnsiTheme="majorHAnsi"/>
                <w:b/>
                <w:sz w:val="20"/>
                <w:szCs w:val="20"/>
              </w:rPr>
              <w:t>Nr.</w:t>
            </w:r>
          </w:p>
        </w:tc>
        <w:tc>
          <w:tcPr>
            <w:tcW w:w="2552" w:type="dxa"/>
            <w:tcBorders>
              <w:top w:val="single" w:sz="4" w:space="0" w:color="auto"/>
              <w:left w:val="single" w:sz="4" w:space="0" w:color="auto"/>
              <w:bottom w:val="single" w:sz="4" w:space="0" w:color="auto"/>
              <w:right w:val="single" w:sz="4" w:space="0" w:color="auto"/>
            </w:tcBorders>
            <w:vAlign w:val="center"/>
          </w:tcPr>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Perduodamo turto (Panaudos) aprašas</w:t>
            </w:r>
          </w:p>
        </w:tc>
        <w:tc>
          <w:tcPr>
            <w:tcW w:w="2268" w:type="dxa"/>
            <w:tcBorders>
              <w:top w:val="single" w:sz="4" w:space="0" w:color="auto"/>
              <w:left w:val="single" w:sz="4" w:space="0" w:color="auto"/>
              <w:bottom w:val="single" w:sz="4" w:space="0" w:color="auto"/>
              <w:right w:val="single" w:sz="4" w:space="0" w:color="auto"/>
            </w:tcBorders>
            <w:vAlign w:val="center"/>
          </w:tcPr>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Modelis, gamintojo pavadinimas</w:t>
            </w:r>
          </w:p>
        </w:tc>
        <w:tc>
          <w:tcPr>
            <w:tcW w:w="1134" w:type="dxa"/>
            <w:tcBorders>
              <w:top w:val="single" w:sz="4" w:space="0" w:color="auto"/>
              <w:left w:val="single" w:sz="4" w:space="0" w:color="auto"/>
              <w:bottom w:val="single" w:sz="4" w:space="0" w:color="auto"/>
              <w:right w:val="single" w:sz="4" w:space="0" w:color="auto"/>
            </w:tcBorders>
            <w:vAlign w:val="center"/>
          </w:tcPr>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Kiekis</w:t>
            </w:r>
          </w:p>
          <w:p w:rsidR="002679B1" w:rsidRPr="003565B5" w:rsidRDefault="002679B1" w:rsidP="004B58CF">
            <w:pPr>
              <w:ind w:right="243"/>
              <w:jc w:val="center"/>
              <w:rPr>
                <w:rFonts w:asciiTheme="majorHAnsi" w:hAnsiTheme="majorHAnsi"/>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449B8" w:rsidRDefault="002679B1" w:rsidP="004B58CF">
            <w:pPr>
              <w:ind w:right="243"/>
              <w:jc w:val="center"/>
              <w:rPr>
                <w:rFonts w:asciiTheme="majorHAnsi" w:hAnsiTheme="majorHAnsi"/>
                <w:b/>
                <w:sz w:val="20"/>
                <w:szCs w:val="20"/>
              </w:rPr>
            </w:pPr>
            <w:r w:rsidRPr="003565B5">
              <w:rPr>
                <w:rFonts w:asciiTheme="majorHAnsi" w:hAnsiTheme="majorHAnsi"/>
                <w:b/>
                <w:sz w:val="20"/>
                <w:szCs w:val="20"/>
              </w:rPr>
              <w:t xml:space="preserve">Vieneto kaina </w:t>
            </w:r>
          </w:p>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w:t>
            </w:r>
            <w:proofErr w:type="spellStart"/>
            <w:r w:rsidRPr="003565B5">
              <w:rPr>
                <w:rFonts w:asciiTheme="majorHAnsi" w:hAnsiTheme="majorHAnsi"/>
                <w:b/>
                <w:sz w:val="20"/>
                <w:szCs w:val="20"/>
              </w:rPr>
              <w:t>Eur</w:t>
            </w:r>
            <w:proofErr w:type="spellEnd"/>
            <w:r w:rsidRPr="003565B5">
              <w:rPr>
                <w:rFonts w:asciiTheme="majorHAnsi" w:hAnsiTheme="majorHAnsi"/>
                <w:b/>
                <w:sz w:val="20"/>
                <w:szCs w:val="20"/>
              </w:rPr>
              <w:t xml:space="preserve"> su PVM)</w:t>
            </w:r>
          </w:p>
        </w:tc>
        <w:tc>
          <w:tcPr>
            <w:tcW w:w="1984" w:type="dxa"/>
            <w:tcBorders>
              <w:top w:val="single" w:sz="4" w:space="0" w:color="auto"/>
              <w:left w:val="single" w:sz="4" w:space="0" w:color="auto"/>
              <w:bottom w:val="single" w:sz="4" w:space="0" w:color="auto"/>
              <w:right w:val="single" w:sz="4" w:space="0" w:color="auto"/>
            </w:tcBorders>
            <w:vAlign w:val="center"/>
          </w:tcPr>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Suma</w:t>
            </w:r>
          </w:p>
          <w:p w:rsidR="002679B1" w:rsidRPr="003565B5" w:rsidRDefault="002679B1" w:rsidP="004B58CF">
            <w:pPr>
              <w:ind w:right="243"/>
              <w:jc w:val="center"/>
              <w:rPr>
                <w:rFonts w:asciiTheme="majorHAnsi" w:hAnsiTheme="majorHAnsi"/>
                <w:b/>
                <w:sz w:val="20"/>
                <w:szCs w:val="20"/>
              </w:rPr>
            </w:pPr>
            <w:r w:rsidRPr="003565B5">
              <w:rPr>
                <w:rFonts w:asciiTheme="majorHAnsi" w:hAnsiTheme="majorHAnsi"/>
                <w:b/>
                <w:sz w:val="20"/>
                <w:szCs w:val="20"/>
              </w:rPr>
              <w:t>(</w:t>
            </w:r>
            <w:proofErr w:type="spellStart"/>
            <w:r w:rsidRPr="003565B5">
              <w:rPr>
                <w:rFonts w:asciiTheme="majorHAnsi" w:hAnsiTheme="majorHAnsi"/>
                <w:b/>
                <w:sz w:val="20"/>
                <w:szCs w:val="20"/>
              </w:rPr>
              <w:t>Eur</w:t>
            </w:r>
            <w:proofErr w:type="spellEnd"/>
            <w:r w:rsidRPr="003565B5">
              <w:rPr>
                <w:rFonts w:asciiTheme="majorHAnsi" w:hAnsiTheme="majorHAnsi"/>
                <w:b/>
                <w:sz w:val="20"/>
                <w:szCs w:val="20"/>
              </w:rPr>
              <w:t xml:space="preserve"> su PVM)</w:t>
            </w:r>
          </w:p>
        </w:tc>
      </w:tr>
      <w:tr w:rsidR="002679B1" w:rsidRPr="00A2068F" w:rsidTr="0088760B">
        <w:tc>
          <w:tcPr>
            <w:tcW w:w="709"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c>
          <w:tcPr>
            <w:tcW w:w="2552"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pStyle w:val="Header"/>
              <w:widowControl/>
              <w:tabs>
                <w:tab w:val="left" w:pos="1296"/>
              </w:tabs>
              <w:spacing w:after="0"/>
              <w:ind w:right="243"/>
              <w:rPr>
                <w:rFonts w:asciiTheme="majorHAnsi" w:hAnsiTheme="majorHAnsi"/>
                <w:sz w:val="20"/>
              </w:rPr>
            </w:pPr>
          </w:p>
        </w:tc>
        <w:tc>
          <w:tcPr>
            <w:tcW w:w="2268"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c>
          <w:tcPr>
            <w:tcW w:w="1984"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r>
      <w:tr w:rsidR="002679B1" w:rsidRPr="00A2068F" w:rsidTr="0088760B">
        <w:tc>
          <w:tcPr>
            <w:tcW w:w="8364" w:type="dxa"/>
            <w:gridSpan w:val="5"/>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right"/>
              <w:rPr>
                <w:rFonts w:asciiTheme="majorHAnsi" w:hAnsiTheme="majorHAnsi"/>
                <w:sz w:val="20"/>
                <w:szCs w:val="20"/>
              </w:rPr>
            </w:pPr>
            <w:r w:rsidRPr="003565B5">
              <w:rPr>
                <w:rFonts w:asciiTheme="majorHAnsi" w:hAnsiTheme="majorHAnsi"/>
                <w:b/>
                <w:sz w:val="20"/>
                <w:szCs w:val="20"/>
              </w:rPr>
              <w:t>Iš viso (</w:t>
            </w:r>
            <w:proofErr w:type="spellStart"/>
            <w:r w:rsidRPr="003565B5">
              <w:rPr>
                <w:rFonts w:asciiTheme="majorHAnsi" w:hAnsiTheme="majorHAnsi"/>
                <w:b/>
                <w:sz w:val="20"/>
                <w:szCs w:val="20"/>
              </w:rPr>
              <w:t>Eur</w:t>
            </w:r>
            <w:proofErr w:type="spellEnd"/>
            <w:r w:rsidRPr="003565B5">
              <w:rPr>
                <w:rFonts w:asciiTheme="majorHAnsi" w:hAnsiTheme="majorHAnsi"/>
                <w:b/>
                <w:sz w:val="20"/>
                <w:szCs w:val="20"/>
              </w:rPr>
              <w:t xml:space="preserve"> su PVM)</w:t>
            </w:r>
          </w:p>
        </w:tc>
        <w:tc>
          <w:tcPr>
            <w:tcW w:w="1984" w:type="dxa"/>
            <w:tcBorders>
              <w:top w:val="single" w:sz="4" w:space="0" w:color="auto"/>
              <w:left w:val="single" w:sz="4" w:space="0" w:color="auto"/>
              <w:bottom w:val="single" w:sz="4" w:space="0" w:color="auto"/>
              <w:right w:val="single" w:sz="4" w:space="0" w:color="auto"/>
            </w:tcBorders>
          </w:tcPr>
          <w:p w:rsidR="002679B1" w:rsidRPr="003565B5" w:rsidRDefault="002679B1" w:rsidP="00E92395">
            <w:pPr>
              <w:ind w:right="243"/>
              <w:jc w:val="both"/>
              <w:rPr>
                <w:rFonts w:asciiTheme="majorHAnsi" w:hAnsiTheme="majorHAnsi"/>
                <w:sz w:val="20"/>
                <w:szCs w:val="20"/>
              </w:rPr>
            </w:pPr>
          </w:p>
        </w:tc>
      </w:tr>
    </w:tbl>
    <w:p w:rsidR="009A677C" w:rsidRDefault="009A677C" w:rsidP="004B71F7">
      <w:pPr>
        <w:ind w:firstLine="720"/>
        <w:jc w:val="both"/>
        <w:rPr>
          <w:rFonts w:ascii="Cambria" w:hAnsi="Cambria"/>
          <w:sz w:val="34"/>
          <w:szCs w:val="34"/>
        </w:rPr>
      </w:pPr>
    </w:p>
    <w:p w:rsidR="00BA0E77" w:rsidRDefault="00BA0E77" w:rsidP="009A677C">
      <w:pPr>
        <w:tabs>
          <w:tab w:val="left" w:pos="8789"/>
        </w:tabs>
        <w:ind w:firstLine="720"/>
        <w:jc w:val="both"/>
        <w:rPr>
          <w:rFonts w:ascii="Cambria" w:hAnsi="Cambria"/>
          <w:sz w:val="20"/>
          <w:szCs w:val="20"/>
        </w:rPr>
      </w:pPr>
      <w:r>
        <w:rPr>
          <w:rFonts w:ascii="Cambria" w:hAnsi="Cambria"/>
          <w:sz w:val="34"/>
          <w:szCs w:val="34"/>
        </w:rPr>
        <w:tab/>
      </w:r>
      <w:r w:rsidRPr="00BA0E77">
        <w:rPr>
          <w:rFonts w:ascii="Cambria" w:hAnsi="Cambria"/>
          <w:sz w:val="20"/>
          <w:szCs w:val="20"/>
        </w:rPr>
        <w:t>6 lentelė</w:t>
      </w:r>
    </w:p>
    <w:p w:rsidR="00E85182" w:rsidRPr="00E85182" w:rsidRDefault="00E85182" w:rsidP="009A677C">
      <w:pPr>
        <w:tabs>
          <w:tab w:val="left" w:pos="8789"/>
        </w:tabs>
        <w:ind w:firstLine="720"/>
        <w:jc w:val="both"/>
        <w:rPr>
          <w:rFonts w:ascii="Cambria" w:hAnsi="Cambria"/>
          <w:b/>
          <w:sz w:val="14"/>
          <w:szCs w:val="14"/>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X="-714" w:tblpY="1"/>
        <w:tblOverlap w:val="neve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2268"/>
        <w:gridCol w:w="3260"/>
        <w:gridCol w:w="199"/>
      </w:tblGrid>
      <w:tr w:rsidR="004B71F7" w:rsidRPr="00545CDB" w:rsidTr="00780EBE">
        <w:trPr>
          <w:gridAfter w:val="1"/>
          <w:wAfter w:w="199" w:type="dxa"/>
        </w:trPr>
        <w:tc>
          <w:tcPr>
            <w:tcW w:w="704" w:type="dxa"/>
            <w:tcBorders>
              <w:top w:val="single" w:sz="4" w:space="0" w:color="auto"/>
              <w:left w:val="single" w:sz="4" w:space="0" w:color="auto"/>
              <w:bottom w:val="single" w:sz="4" w:space="0" w:color="auto"/>
              <w:right w:val="single" w:sz="4" w:space="0" w:color="auto"/>
            </w:tcBorders>
            <w:vAlign w:val="center"/>
          </w:tcPr>
          <w:p w:rsidR="004B71F7" w:rsidRPr="00545CDB" w:rsidRDefault="004B71F7" w:rsidP="004B58CF">
            <w:pPr>
              <w:jc w:val="center"/>
              <w:rPr>
                <w:rFonts w:ascii="Cambria" w:hAnsi="Cambria"/>
                <w:b/>
                <w:sz w:val="20"/>
                <w:szCs w:val="20"/>
              </w:rPr>
            </w:pPr>
            <w:r w:rsidRPr="00545CDB">
              <w:rPr>
                <w:rFonts w:ascii="Cambria" w:hAnsi="Cambria"/>
                <w:b/>
                <w:sz w:val="20"/>
                <w:szCs w:val="20"/>
              </w:rPr>
              <w:t>Eil.</w:t>
            </w:r>
            <w:r w:rsidR="004B58CF">
              <w:rPr>
                <w:rFonts w:ascii="Cambria" w:hAnsi="Cambria"/>
                <w:b/>
                <w:sz w:val="20"/>
                <w:szCs w:val="20"/>
              </w:rPr>
              <w:t xml:space="preserve"> </w:t>
            </w:r>
            <w:r w:rsidRPr="00545CDB">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tcPr>
          <w:p w:rsidR="004B71F7" w:rsidRPr="00545CDB" w:rsidRDefault="004B71F7" w:rsidP="004B58CF">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4B71F7" w:rsidRPr="00545CDB" w:rsidRDefault="004B71F7" w:rsidP="004B58CF">
            <w:pPr>
              <w:jc w:val="center"/>
              <w:rPr>
                <w:rFonts w:ascii="Cambria" w:hAnsi="Cambria"/>
                <w:b/>
                <w:sz w:val="20"/>
                <w:szCs w:val="20"/>
              </w:rPr>
            </w:pPr>
            <w:r w:rsidRPr="00545CDB">
              <w:rPr>
                <w:rFonts w:ascii="Cambria" w:hAnsi="Cambria"/>
                <w:b/>
                <w:sz w:val="20"/>
                <w:szCs w:val="20"/>
              </w:rPr>
              <w:t>Dokumento puslapių skaičius</w:t>
            </w:r>
          </w:p>
        </w:tc>
        <w:tc>
          <w:tcPr>
            <w:tcW w:w="3260" w:type="dxa"/>
            <w:tcBorders>
              <w:top w:val="single" w:sz="4" w:space="0" w:color="auto"/>
              <w:left w:val="single" w:sz="4" w:space="0" w:color="auto"/>
              <w:bottom w:val="single" w:sz="4" w:space="0" w:color="auto"/>
              <w:right w:val="single" w:sz="4" w:space="0" w:color="auto"/>
            </w:tcBorders>
            <w:vAlign w:val="center"/>
          </w:tcPr>
          <w:p w:rsidR="004B71F7" w:rsidRPr="00545CDB" w:rsidRDefault="004B71F7" w:rsidP="004B58CF">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780EBE">
        <w:trPr>
          <w:gridAfter w:val="1"/>
          <w:wAfter w:w="199" w:type="dxa"/>
        </w:trPr>
        <w:tc>
          <w:tcPr>
            <w:tcW w:w="704"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3260"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r>
      <w:tr w:rsidR="004B71F7" w:rsidRPr="00545CDB" w:rsidTr="00780EBE">
        <w:trPr>
          <w:gridAfter w:val="1"/>
          <w:wAfter w:w="199" w:type="dxa"/>
        </w:trPr>
        <w:tc>
          <w:tcPr>
            <w:tcW w:w="704"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3260"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r>
      <w:tr w:rsidR="004B71F7" w:rsidRPr="00545CDB" w:rsidTr="00780EBE">
        <w:trPr>
          <w:gridAfter w:val="1"/>
          <w:wAfter w:w="199" w:type="dxa"/>
        </w:trPr>
        <w:tc>
          <w:tcPr>
            <w:tcW w:w="704"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c>
          <w:tcPr>
            <w:tcW w:w="3260" w:type="dxa"/>
            <w:tcBorders>
              <w:top w:val="single" w:sz="4" w:space="0" w:color="auto"/>
              <w:left w:val="single" w:sz="4" w:space="0" w:color="auto"/>
              <w:bottom w:val="single" w:sz="4" w:space="0" w:color="auto"/>
              <w:right w:val="single" w:sz="4" w:space="0" w:color="auto"/>
            </w:tcBorders>
          </w:tcPr>
          <w:p w:rsidR="004B71F7" w:rsidRPr="00545CDB" w:rsidRDefault="004B71F7" w:rsidP="003565B5">
            <w:pPr>
              <w:jc w:val="both"/>
              <w:rPr>
                <w:rFonts w:ascii="Cambria" w:hAnsi="Cambria"/>
                <w:sz w:val="20"/>
                <w:szCs w:val="20"/>
              </w:rPr>
            </w:pPr>
          </w:p>
        </w:tc>
      </w:tr>
      <w:tr w:rsidR="004B71F7" w:rsidRPr="00545CDB" w:rsidTr="00780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542" w:type="dxa"/>
            <w:gridSpan w:val="5"/>
          </w:tcPr>
          <w:p w:rsidR="004B71F7" w:rsidRDefault="004B71F7" w:rsidP="003565B5">
            <w:pPr>
              <w:ind w:right="-108"/>
              <w:jc w:val="both"/>
              <w:rPr>
                <w:rFonts w:ascii="Cambria" w:hAnsi="Cambria"/>
                <w:sz w:val="20"/>
                <w:szCs w:val="20"/>
              </w:rPr>
            </w:pPr>
          </w:p>
          <w:p w:rsidR="004B58CF" w:rsidRPr="00545CDB" w:rsidRDefault="004B58CF" w:rsidP="003565B5">
            <w:pPr>
              <w:ind w:right="-108"/>
              <w:jc w:val="both"/>
              <w:rPr>
                <w:rFonts w:ascii="Cambria" w:hAnsi="Cambria"/>
                <w:sz w:val="20"/>
                <w:szCs w:val="20"/>
              </w:rPr>
            </w:pPr>
          </w:p>
          <w:p w:rsidR="004B71F7" w:rsidRPr="00545CDB" w:rsidRDefault="004B71F7" w:rsidP="003565B5">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3565B5">
            <w:pPr>
              <w:ind w:right="-108" w:firstLine="720"/>
              <w:jc w:val="both"/>
              <w:rPr>
                <w:rFonts w:ascii="Cambria" w:hAnsi="Cambria"/>
                <w:sz w:val="20"/>
                <w:szCs w:val="20"/>
              </w:rPr>
            </w:pPr>
          </w:p>
          <w:p w:rsidR="004B71F7" w:rsidRPr="00545CDB" w:rsidRDefault="004B71F7" w:rsidP="003565B5">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3565B5">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3565B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780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838" w:type="dxa"/>
          <w:trHeight w:val="186"/>
        </w:trPr>
        <w:tc>
          <w:tcPr>
            <w:tcW w:w="704" w:type="dxa"/>
          </w:tcPr>
          <w:p w:rsidR="004B71F7" w:rsidRPr="00545CDB" w:rsidRDefault="004B71F7" w:rsidP="003565B5">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sectPr w:rsidR="006B1D85" w:rsidRPr="00545CDB" w:rsidSect="00545CDB">
      <w:headerReference w:type="even" r:id="rId8"/>
      <w:headerReference w:type="default" r:id="rId9"/>
      <w:footerReference w:type="even" r:id="rId10"/>
      <w:footerReference w:type="default" r:id="rId11"/>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63E" w:rsidRDefault="003C463E" w:rsidP="00B90A76">
      <w:r>
        <w:separator/>
      </w:r>
    </w:p>
  </w:endnote>
  <w:endnote w:type="continuationSeparator" w:id="0">
    <w:p w:rsidR="003C463E" w:rsidRDefault="003C463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8070000" w:usb2="00000010" w:usb3="00000000" w:csb0="00020002" w:csb1="00000000"/>
  </w:font>
  <w:font w:name="TimesNewRomanPS-BoldMT">
    <w:altName w:val="Times New Roman"/>
    <w:charset w:val="EE"/>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8BF" w:rsidRDefault="002D58BF">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2D58BF" w:rsidRPr="00623B65" w:rsidRDefault="003C463E">
        <w:pPr>
          <w:pStyle w:val="Footer"/>
          <w:jc w:val="right"/>
          <w:rPr>
            <w:sz w:val="20"/>
          </w:rPr>
        </w:pPr>
      </w:p>
    </w:sdtContent>
  </w:sdt>
  <w:p w:rsidR="002D58BF" w:rsidRDefault="002D58B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63E" w:rsidRDefault="003C463E" w:rsidP="00B90A76">
      <w:r>
        <w:separator/>
      </w:r>
    </w:p>
  </w:footnote>
  <w:footnote w:type="continuationSeparator" w:id="0">
    <w:p w:rsidR="003C463E" w:rsidRDefault="003C463E" w:rsidP="00B90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8BF" w:rsidRDefault="002D58B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58BF" w:rsidRDefault="002D58BF">
    <w:pPr>
      <w:pStyle w:val="Header"/>
    </w:pPr>
  </w:p>
  <w:p w:rsidR="002D58BF" w:rsidRDefault="002D58B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8BF" w:rsidRDefault="002D58BF">
    <w:pPr>
      <w:pStyle w:val="Header"/>
      <w:framePr w:wrap="auto" w:vAnchor="text" w:hAnchor="margin" w:xAlign="center" w:y="1"/>
      <w:rPr>
        <w:rStyle w:val="PageNumber"/>
      </w:rPr>
    </w:pPr>
  </w:p>
  <w:p w:rsidR="002D58BF" w:rsidRDefault="002D58BF">
    <w:pPr>
      <w:pStyle w:val="Header"/>
    </w:pPr>
  </w:p>
  <w:p w:rsidR="002D58BF" w:rsidRDefault="002D58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465B8C"/>
    <w:multiLevelType w:val="hybridMultilevel"/>
    <w:tmpl w:val="695ECA5E"/>
    <w:lvl w:ilvl="0" w:tplc="DAB87930">
      <w:start w:val="1"/>
      <w:numFmt w:val="decimal"/>
      <w:lvlText w:val="%1."/>
      <w:lvlJc w:val="left"/>
      <w:pPr>
        <w:ind w:left="77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7083A"/>
    <w:multiLevelType w:val="hybridMultilevel"/>
    <w:tmpl w:val="B2EA4C20"/>
    <w:lvl w:ilvl="0" w:tplc="DAB87930">
      <w:start w:val="1"/>
      <w:numFmt w:val="decimal"/>
      <w:lvlText w:val="%1."/>
      <w:lvlJc w:val="left"/>
      <w:pPr>
        <w:ind w:left="72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BA0421"/>
    <w:multiLevelType w:val="hybridMultilevel"/>
    <w:tmpl w:val="51DA68B2"/>
    <w:lvl w:ilvl="0" w:tplc="DAB87930">
      <w:start w:val="1"/>
      <w:numFmt w:val="decimal"/>
      <w:lvlText w:val="%1."/>
      <w:lvlJc w:val="left"/>
      <w:pPr>
        <w:ind w:left="77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4"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5"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D39570A"/>
    <w:multiLevelType w:val="hybridMultilevel"/>
    <w:tmpl w:val="29482A16"/>
    <w:lvl w:ilvl="0" w:tplc="F3EE9A8A">
      <w:start w:val="1"/>
      <w:numFmt w:val="decimal"/>
      <w:lvlText w:val="%1."/>
      <w:lvlJc w:val="left"/>
      <w:pPr>
        <w:ind w:left="72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7"/>
  </w:num>
  <w:num w:numId="7">
    <w:abstractNumId w:val="2"/>
  </w:num>
  <w:num w:numId="8">
    <w:abstractNumId w:val="9"/>
  </w:num>
  <w:num w:numId="9">
    <w:abstractNumId w:val="10"/>
  </w:num>
  <w:num w:numId="10">
    <w:abstractNumId w:val="0"/>
  </w:num>
  <w:num w:numId="11">
    <w:abstractNumId w:val="3"/>
  </w:num>
  <w:num w:numId="12">
    <w:abstractNumId w:val="15"/>
  </w:num>
  <w:num w:numId="13">
    <w:abstractNumId w:val="14"/>
  </w:num>
  <w:num w:numId="14">
    <w:abstractNumId w:val="16"/>
  </w:num>
  <w:num w:numId="15">
    <w:abstractNumId w:val="11"/>
  </w:num>
  <w:num w:numId="16">
    <w:abstractNumId w:val="12"/>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2F4"/>
    <w:rsid w:val="00073A3F"/>
    <w:rsid w:val="00074A0F"/>
    <w:rsid w:val="00074EFD"/>
    <w:rsid w:val="0008066C"/>
    <w:rsid w:val="00084269"/>
    <w:rsid w:val="000843E1"/>
    <w:rsid w:val="00084C44"/>
    <w:rsid w:val="00085E3C"/>
    <w:rsid w:val="00086C43"/>
    <w:rsid w:val="00091A31"/>
    <w:rsid w:val="00095E79"/>
    <w:rsid w:val="000A0844"/>
    <w:rsid w:val="000A5563"/>
    <w:rsid w:val="000A5F6C"/>
    <w:rsid w:val="000B1342"/>
    <w:rsid w:val="000B1D99"/>
    <w:rsid w:val="000B1F0C"/>
    <w:rsid w:val="000B3A0D"/>
    <w:rsid w:val="000B5D38"/>
    <w:rsid w:val="000C0F23"/>
    <w:rsid w:val="000C2D5A"/>
    <w:rsid w:val="000C34F3"/>
    <w:rsid w:val="000C3A57"/>
    <w:rsid w:val="000C69FA"/>
    <w:rsid w:val="000D0303"/>
    <w:rsid w:val="000D0470"/>
    <w:rsid w:val="000D11B3"/>
    <w:rsid w:val="000D214A"/>
    <w:rsid w:val="000D59EF"/>
    <w:rsid w:val="000D74A1"/>
    <w:rsid w:val="000E2FE2"/>
    <w:rsid w:val="000E4739"/>
    <w:rsid w:val="000E5186"/>
    <w:rsid w:val="000E7D07"/>
    <w:rsid w:val="000F44D7"/>
    <w:rsid w:val="000F4D38"/>
    <w:rsid w:val="00103C7B"/>
    <w:rsid w:val="0010531E"/>
    <w:rsid w:val="00110486"/>
    <w:rsid w:val="00110BEF"/>
    <w:rsid w:val="001127E4"/>
    <w:rsid w:val="00113F42"/>
    <w:rsid w:val="00115034"/>
    <w:rsid w:val="001160EC"/>
    <w:rsid w:val="00116D5A"/>
    <w:rsid w:val="0012007C"/>
    <w:rsid w:val="00125A8E"/>
    <w:rsid w:val="00131327"/>
    <w:rsid w:val="001318E7"/>
    <w:rsid w:val="00131DBB"/>
    <w:rsid w:val="00136615"/>
    <w:rsid w:val="001372AC"/>
    <w:rsid w:val="00143584"/>
    <w:rsid w:val="001437F0"/>
    <w:rsid w:val="00144FA4"/>
    <w:rsid w:val="00146AA2"/>
    <w:rsid w:val="00151EA0"/>
    <w:rsid w:val="001520B3"/>
    <w:rsid w:val="00152F00"/>
    <w:rsid w:val="0015486F"/>
    <w:rsid w:val="00155099"/>
    <w:rsid w:val="00160588"/>
    <w:rsid w:val="00160AB7"/>
    <w:rsid w:val="001621DC"/>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309B"/>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4951"/>
    <w:rsid w:val="00205BF5"/>
    <w:rsid w:val="00206F3C"/>
    <w:rsid w:val="00207021"/>
    <w:rsid w:val="00207AD3"/>
    <w:rsid w:val="00214A90"/>
    <w:rsid w:val="00220322"/>
    <w:rsid w:val="00223522"/>
    <w:rsid w:val="002257E7"/>
    <w:rsid w:val="00231B71"/>
    <w:rsid w:val="00234590"/>
    <w:rsid w:val="0024145C"/>
    <w:rsid w:val="00242184"/>
    <w:rsid w:val="00242F3B"/>
    <w:rsid w:val="002438E0"/>
    <w:rsid w:val="002448C5"/>
    <w:rsid w:val="00250D7A"/>
    <w:rsid w:val="00255035"/>
    <w:rsid w:val="002568B2"/>
    <w:rsid w:val="00257C3F"/>
    <w:rsid w:val="00260B0A"/>
    <w:rsid w:val="002624DB"/>
    <w:rsid w:val="002679B1"/>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58BF"/>
    <w:rsid w:val="002D6132"/>
    <w:rsid w:val="002E01D2"/>
    <w:rsid w:val="002E1193"/>
    <w:rsid w:val="002E2F8D"/>
    <w:rsid w:val="002E31AA"/>
    <w:rsid w:val="002E4954"/>
    <w:rsid w:val="002F2420"/>
    <w:rsid w:val="002F4BFC"/>
    <w:rsid w:val="002F5E93"/>
    <w:rsid w:val="002F613D"/>
    <w:rsid w:val="002F7F8E"/>
    <w:rsid w:val="00300049"/>
    <w:rsid w:val="00300CFD"/>
    <w:rsid w:val="00301F95"/>
    <w:rsid w:val="00302602"/>
    <w:rsid w:val="00305037"/>
    <w:rsid w:val="00305744"/>
    <w:rsid w:val="00305B83"/>
    <w:rsid w:val="003062E1"/>
    <w:rsid w:val="00306807"/>
    <w:rsid w:val="00306BD6"/>
    <w:rsid w:val="00306E3C"/>
    <w:rsid w:val="003070B5"/>
    <w:rsid w:val="00307865"/>
    <w:rsid w:val="003127AD"/>
    <w:rsid w:val="00312B6C"/>
    <w:rsid w:val="00315760"/>
    <w:rsid w:val="00315994"/>
    <w:rsid w:val="0031723C"/>
    <w:rsid w:val="00317CFC"/>
    <w:rsid w:val="003200FF"/>
    <w:rsid w:val="003232DC"/>
    <w:rsid w:val="00324035"/>
    <w:rsid w:val="00331E97"/>
    <w:rsid w:val="0033415E"/>
    <w:rsid w:val="003379F7"/>
    <w:rsid w:val="00343B4B"/>
    <w:rsid w:val="003451D2"/>
    <w:rsid w:val="003455AC"/>
    <w:rsid w:val="003460A7"/>
    <w:rsid w:val="00354782"/>
    <w:rsid w:val="003565B5"/>
    <w:rsid w:val="003606E9"/>
    <w:rsid w:val="003620DB"/>
    <w:rsid w:val="003626E7"/>
    <w:rsid w:val="0036321B"/>
    <w:rsid w:val="00363321"/>
    <w:rsid w:val="003800C8"/>
    <w:rsid w:val="00380E35"/>
    <w:rsid w:val="00381C02"/>
    <w:rsid w:val="00385C13"/>
    <w:rsid w:val="003861CD"/>
    <w:rsid w:val="0038693C"/>
    <w:rsid w:val="00390304"/>
    <w:rsid w:val="00392A85"/>
    <w:rsid w:val="00393198"/>
    <w:rsid w:val="00394F58"/>
    <w:rsid w:val="003A3096"/>
    <w:rsid w:val="003A4F34"/>
    <w:rsid w:val="003A572F"/>
    <w:rsid w:val="003A59CB"/>
    <w:rsid w:val="003A7C29"/>
    <w:rsid w:val="003B0CB4"/>
    <w:rsid w:val="003B1C23"/>
    <w:rsid w:val="003B248C"/>
    <w:rsid w:val="003B351A"/>
    <w:rsid w:val="003B4EB9"/>
    <w:rsid w:val="003C12FE"/>
    <w:rsid w:val="003C463E"/>
    <w:rsid w:val="003D223A"/>
    <w:rsid w:val="003D7BAB"/>
    <w:rsid w:val="003E2374"/>
    <w:rsid w:val="003E2F1B"/>
    <w:rsid w:val="003E45C5"/>
    <w:rsid w:val="003E4749"/>
    <w:rsid w:val="003E50BB"/>
    <w:rsid w:val="003E56F9"/>
    <w:rsid w:val="003F0721"/>
    <w:rsid w:val="003F7DD9"/>
    <w:rsid w:val="003F7F4B"/>
    <w:rsid w:val="00401F08"/>
    <w:rsid w:val="00402F7F"/>
    <w:rsid w:val="0041190A"/>
    <w:rsid w:val="004127A7"/>
    <w:rsid w:val="004136AA"/>
    <w:rsid w:val="00413BD3"/>
    <w:rsid w:val="00417182"/>
    <w:rsid w:val="004327DD"/>
    <w:rsid w:val="0043409D"/>
    <w:rsid w:val="00436A55"/>
    <w:rsid w:val="00436AC6"/>
    <w:rsid w:val="00440940"/>
    <w:rsid w:val="0044095E"/>
    <w:rsid w:val="004433C4"/>
    <w:rsid w:val="0044387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A75CE"/>
    <w:rsid w:val="004B29E1"/>
    <w:rsid w:val="004B2DE4"/>
    <w:rsid w:val="004B49EA"/>
    <w:rsid w:val="004B4B33"/>
    <w:rsid w:val="004B5528"/>
    <w:rsid w:val="004B58CF"/>
    <w:rsid w:val="004B6E8C"/>
    <w:rsid w:val="004B71F7"/>
    <w:rsid w:val="004C0929"/>
    <w:rsid w:val="004C1DA7"/>
    <w:rsid w:val="004C40B1"/>
    <w:rsid w:val="004C42AC"/>
    <w:rsid w:val="004C4577"/>
    <w:rsid w:val="004C604A"/>
    <w:rsid w:val="004C6BED"/>
    <w:rsid w:val="004C7FE4"/>
    <w:rsid w:val="004D247F"/>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3EC"/>
    <w:rsid w:val="00506D8E"/>
    <w:rsid w:val="00510D2D"/>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48E"/>
    <w:rsid w:val="005F5F62"/>
    <w:rsid w:val="00600D2D"/>
    <w:rsid w:val="00603D52"/>
    <w:rsid w:val="0060756A"/>
    <w:rsid w:val="00607A2F"/>
    <w:rsid w:val="006104CF"/>
    <w:rsid w:val="00610DB9"/>
    <w:rsid w:val="0061112D"/>
    <w:rsid w:val="00611A52"/>
    <w:rsid w:val="0061269A"/>
    <w:rsid w:val="00614A05"/>
    <w:rsid w:val="006160E9"/>
    <w:rsid w:val="006204EF"/>
    <w:rsid w:val="006206F0"/>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1904"/>
    <w:rsid w:val="00693E59"/>
    <w:rsid w:val="00696C28"/>
    <w:rsid w:val="00697FCC"/>
    <w:rsid w:val="006A16EB"/>
    <w:rsid w:val="006A18B9"/>
    <w:rsid w:val="006A6774"/>
    <w:rsid w:val="006A6CA8"/>
    <w:rsid w:val="006B014D"/>
    <w:rsid w:val="006B1D85"/>
    <w:rsid w:val="006B337E"/>
    <w:rsid w:val="006B4DAE"/>
    <w:rsid w:val="006C0D0D"/>
    <w:rsid w:val="006C13F7"/>
    <w:rsid w:val="006C2CA6"/>
    <w:rsid w:val="006C3206"/>
    <w:rsid w:val="006C5054"/>
    <w:rsid w:val="006D098F"/>
    <w:rsid w:val="006D3522"/>
    <w:rsid w:val="006D3918"/>
    <w:rsid w:val="006D3A07"/>
    <w:rsid w:val="006D471C"/>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03B"/>
    <w:rsid w:val="007102DA"/>
    <w:rsid w:val="007103C8"/>
    <w:rsid w:val="00712D02"/>
    <w:rsid w:val="00717E1F"/>
    <w:rsid w:val="00724B68"/>
    <w:rsid w:val="0073144D"/>
    <w:rsid w:val="00732EAD"/>
    <w:rsid w:val="00737F47"/>
    <w:rsid w:val="00741C02"/>
    <w:rsid w:val="00742304"/>
    <w:rsid w:val="00742D71"/>
    <w:rsid w:val="00743102"/>
    <w:rsid w:val="00743242"/>
    <w:rsid w:val="0074483D"/>
    <w:rsid w:val="00745A6B"/>
    <w:rsid w:val="00747227"/>
    <w:rsid w:val="007503B7"/>
    <w:rsid w:val="00750FCA"/>
    <w:rsid w:val="00752694"/>
    <w:rsid w:val="00752971"/>
    <w:rsid w:val="00753DD8"/>
    <w:rsid w:val="00760216"/>
    <w:rsid w:val="0076030C"/>
    <w:rsid w:val="007626E1"/>
    <w:rsid w:val="00770BB6"/>
    <w:rsid w:val="007728CD"/>
    <w:rsid w:val="00775071"/>
    <w:rsid w:val="0077587F"/>
    <w:rsid w:val="00775F9A"/>
    <w:rsid w:val="0077640C"/>
    <w:rsid w:val="007802AE"/>
    <w:rsid w:val="00780EBE"/>
    <w:rsid w:val="007842BE"/>
    <w:rsid w:val="0078678C"/>
    <w:rsid w:val="00787364"/>
    <w:rsid w:val="00790D69"/>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46E7"/>
    <w:rsid w:val="0083725E"/>
    <w:rsid w:val="0083769F"/>
    <w:rsid w:val="008419C3"/>
    <w:rsid w:val="00841ECB"/>
    <w:rsid w:val="008422C7"/>
    <w:rsid w:val="00842ECC"/>
    <w:rsid w:val="008449B8"/>
    <w:rsid w:val="00844DE9"/>
    <w:rsid w:val="0084638A"/>
    <w:rsid w:val="008510D3"/>
    <w:rsid w:val="0085244D"/>
    <w:rsid w:val="00854E14"/>
    <w:rsid w:val="00860CAC"/>
    <w:rsid w:val="0086155E"/>
    <w:rsid w:val="008627BA"/>
    <w:rsid w:val="0086353C"/>
    <w:rsid w:val="00866EEC"/>
    <w:rsid w:val="008703D6"/>
    <w:rsid w:val="00870B1D"/>
    <w:rsid w:val="00871912"/>
    <w:rsid w:val="00871B87"/>
    <w:rsid w:val="00874052"/>
    <w:rsid w:val="0088019D"/>
    <w:rsid w:val="00884F40"/>
    <w:rsid w:val="0088760B"/>
    <w:rsid w:val="008A1AD6"/>
    <w:rsid w:val="008A2636"/>
    <w:rsid w:val="008A2BDB"/>
    <w:rsid w:val="008A38D3"/>
    <w:rsid w:val="008A5431"/>
    <w:rsid w:val="008A593D"/>
    <w:rsid w:val="008A660A"/>
    <w:rsid w:val="008A7326"/>
    <w:rsid w:val="008B0ED9"/>
    <w:rsid w:val="008B2450"/>
    <w:rsid w:val="008B287E"/>
    <w:rsid w:val="008B426C"/>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A11"/>
    <w:rsid w:val="00907CFF"/>
    <w:rsid w:val="00911B55"/>
    <w:rsid w:val="0091226F"/>
    <w:rsid w:val="00916335"/>
    <w:rsid w:val="00920F7F"/>
    <w:rsid w:val="009226BE"/>
    <w:rsid w:val="00923235"/>
    <w:rsid w:val="00923B08"/>
    <w:rsid w:val="00926C1B"/>
    <w:rsid w:val="009364A7"/>
    <w:rsid w:val="00936544"/>
    <w:rsid w:val="00936A6B"/>
    <w:rsid w:val="00942979"/>
    <w:rsid w:val="0094473E"/>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040A"/>
    <w:rsid w:val="00982C4E"/>
    <w:rsid w:val="00984FAD"/>
    <w:rsid w:val="0098701F"/>
    <w:rsid w:val="00992DF0"/>
    <w:rsid w:val="009935D0"/>
    <w:rsid w:val="009A18BE"/>
    <w:rsid w:val="009A5FCD"/>
    <w:rsid w:val="009A677C"/>
    <w:rsid w:val="009A7161"/>
    <w:rsid w:val="009B042B"/>
    <w:rsid w:val="009B3297"/>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2CFA"/>
    <w:rsid w:val="009D3718"/>
    <w:rsid w:val="009D4672"/>
    <w:rsid w:val="009E007B"/>
    <w:rsid w:val="009E111F"/>
    <w:rsid w:val="009E513F"/>
    <w:rsid w:val="009E5FEF"/>
    <w:rsid w:val="009F0A3D"/>
    <w:rsid w:val="009F3B19"/>
    <w:rsid w:val="009F4108"/>
    <w:rsid w:val="009F53FE"/>
    <w:rsid w:val="009F780C"/>
    <w:rsid w:val="00A01413"/>
    <w:rsid w:val="00A06480"/>
    <w:rsid w:val="00A11001"/>
    <w:rsid w:val="00A11B2D"/>
    <w:rsid w:val="00A134B4"/>
    <w:rsid w:val="00A137D5"/>
    <w:rsid w:val="00A13C1C"/>
    <w:rsid w:val="00A13D4B"/>
    <w:rsid w:val="00A13EB5"/>
    <w:rsid w:val="00A143F2"/>
    <w:rsid w:val="00A16D2C"/>
    <w:rsid w:val="00A1706B"/>
    <w:rsid w:val="00A17F79"/>
    <w:rsid w:val="00A2068F"/>
    <w:rsid w:val="00A20D89"/>
    <w:rsid w:val="00A2504B"/>
    <w:rsid w:val="00A27C96"/>
    <w:rsid w:val="00A30349"/>
    <w:rsid w:val="00A30898"/>
    <w:rsid w:val="00A37797"/>
    <w:rsid w:val="00A37D52"/>
    <w:rsid w:val="00A405F7"/>
    <w:rsid w:val="00A44ED2"/>
    <w:rsid w:val="00A46D9E"/>
    <w:rsid w:val="00A53AE1"/>
    <w:rsid w:val="00A56F54"/>
    <w:rsid w:val="00A57C45"/>
    <w:rsid w:val="00A61F48"/>
    <w:rsid w:val="00A63964"/>
    <w:rsid w:val="00A676CD"/>
    <w:rsid w:val="00A70CE7"/>
    <w:rsid w:val="00A771F2"/>
    <w:rsid w:val="00A802FC"/>
    <w:rsid w:val="00A879AB"/>
    <w:rsid w:val="00A90038"/>
    <w:rsid w:val="00A90F15"/>
    <w:rsid w:val="00A94334"/>
    <w:rsid w:val="00A94F2C"/>
    <w:rsid w:val="00A95E0E"/>
    <w:rsid w:val="00A9603C"/>
    <w:rsid w:val="00A96F34"/>
    <w:rsid w:val="00A9742D"/>
    <w:rsid w:val="00A979F0"/>
    <w:rsid w:val="00AA1A74"/>
    <w:rsid w:val="00AA4BB7"/>
    <w:rsid w:val="00AA51F6"/>
    <w:rsid w:val="00AA524E"/>
    <w:rsid w:val="00AA6B4E"/>
    <w:rsid w:val="00AB34A2"/>
    <w:rsid w:val="00AB6289"/>
    <w:rsid w:val="00AB65BA"/>
    <w:rsid w:val="00AB72AC"/>
    <w:rsid w:val="00AC12DA"/>
    <w:rsid w:val="00AC18DC"/>
    <w:rsid w:val="00AC4B98"/>
    <w:rsid w:val="00AC7B36"/>
    <w:rsid w:val="00AD21D1"/>
    <w:rsid w:val="00AD29F5"/>
    <w:rsid w:val="00AD4026"/>
    <w:rsid w:val="00AD40B8"/>
    <w:rsid w:val="00AE0D5C"/>
    <w:rsid w:val="00AE41C8"/>
    <w:rsid w:val="00AE6210"/>
    <w:rsid w:val="00AE730F"/>
    <w:rsid w:val="00AF2269"/>
    <w:rsid w:val="00AF2A34"/>
    <w:rsid w:val="00B0092B"/>
    <w:rsid w:val="00B0129B"/>
    <w:rsid w:val="00B03BFA"/>
    <w:rsid w:val="00B0674A"/>
    <w:rsid w:val="00B124C7"/>
    <w:rsid w:val="00B13220"/>
    <w:rsid w:val="00B1566C"/>
    <w:rsid w:val="00B20494"/>
    <w:rsid w:val="00B223CE"/>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0E4B"/>
    <w:rsid w:val="00B912D3"/>
    <w:rsid w:val="00B933CA"/>
    <w:rsid w:val="00B97401"/>
    <w:rsid w:val="00BA0E1D"/>
    <w:rsid w:val="00BA0E77"/>
    <w:rsid w:val="00BA0E89"/>
    <w:rsid w:val="00BA2C3A"/>
    <w:rsid w:val="00BA32D1"/>
    <w:rsid w:val="00BA3A74"/>
    <w:rsid w:val="00BA462F"/>
    <w:rsid w:val="00BA6061"/>
    <w:rsid w:val="00BB1AE7"/>
    <w:rsid w:val="00BB2D63"/>
    <w:rsid w:val="00BB2E1A"/>
    <w:rsid w:val="00BB3EE8"/>
    <w:rsid w:val="00BB7093"/>
    <w:rsid w:val="00BB7671"/>
    <w:rsid w:val="00BC212F"/>
    <w:rsid w:val="00BC3548"/>
    <w:rsid w:val="00BC4035"/>
    <w:rsid w:val="00BC4317"/>
    <w:rsid w:val="00BD1B00"/>
    <w:rsid w:val="00BD2169"/>
    <w:rsid w:val="00BD4A83"/>
    <w:rsid w:val="00BD54CA"/>
    <w:rsid w:val="00BD5967"/>
    <w:rsid w:val="00BD5D86"/>
    <w:rsid w:val="00BD6B19"/>
    <w:rsid w:val="00BE0083"/>
    <w:rsid w:val="00BE0628"/>
    <w:rsid w:val="00BE24F4"/>
    <w:rsid w:val="00BE5F35"/>
    <w:rsid w:val="00BF0B09"/>
    <w:rsid w:val="00BF4172"/>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3697"/>
    <w:rsid w:val="00C45F67"/>
    <w:rsid w:val="00C4787F"/>
    <w:rsid w:val="00C50C95"/>
    <w:rsid w:val="00C52B1A"/>
    <w:rsid w:val="00C55BA6"/>
    <w:rsid w:val="00C55EDB"/>
    <w:rsid w:val="00C57508"/>
    <w:rsid w:val="00C62213"/>
    <w:rsid w:val="00C6221F"/>
    <w:rsid w:val="00C6236E"/>
    <w:rsid w:val="00C62514"/>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E370A"/>
    <w:rsid w:val="00CF1504"/>
    <w:rsid w:val="00CF1F69"/>
    <w:rsid w:val="00CF293E"/>
    <w:rsid w:val="00CF36AF"/>
    <w:rsid w:val="00CF425E"/>
    <w:rsid w:val="00CF430C"/>
    <w:rsid w:val="00CF4658"/>
    <w:rsid w:val="00D00158"/>
    <w:rsid w:val="00D01ED8"/>
    <w:rsid w:val="00D05EAF"/>
    <w:rsid w:val="00D153A7"/>
    <w:rsid w:val="00D1660C"/>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2AB"/>
    <w:rsid w:val="00D51A4F"/>
    <w:rsid w:val="00D53BFC"/>
    <w:rsid w:val="00D54420"/>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401"/>
    <w:rsid w:val="00D97A34"/>
    <w:rsid w:val="00DA2766"/>
    <w:rsid w:val="00DA71AE"/>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5A61"/>
    <w:rsid w:val="00DF788E"/>
    <w:rsid w:val="00E01C82"/>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8B"/>
    <w:rsid w:val="00E365EF"/>
    <w:rsid w:val="00E3691E"/>
    <w:rsid w:val="00E42B4B"/>
    <w:rsid w:val="00E43B3C"/>
    <w:rsid w:val="00E43BDD"/>
    <w:rsid w:val="00E47DFD"/>
    <w:rsid w:val="00E511C6"/>
    <w:rsid w:val="00E51C39"/>
    <w:rsid w:val="00E55EB8"/>
    <w:rsid w:val="00E6128B"/>
    <w:rsid w:val="00E62630"/>
    <w:rsid w:val="00E634DA"/>
    <w:rsid w:val="00E6617E"/>
    <w:rsid w:val="00E66D05"/>
    <w:rsid w:val="00E67466"/>
    <w:rsid w:val="00E7147A"/>
    <w:rsid w:val="00E71E93"/>
    <w:rsid w:val="00E72EB1"/>
    <w:rsid w:val="00E73135"/>
    <w:rsid w:val="00E733FF"/>
    <w:rsid w:val="00E7389C"/>
    <w:rsid w:val="00E73E8E"/>
    <w:rsid w:val="00E74BF3"/>
    <w:rsid w:val="00E8085B"/>
    <w:rsid w:val="00E84BAA"/>
    <w:rsid w:val="00E85182"/>
    <w:rsid w:val="00E85216"/>
    <w:rsid w:val="00E93CB7"/>
    <w:rsid w:val="00E9418F"/>
    <w:rsid w:val="00E95A18"/>
    <w:rsid w:val="00E971D7"/>
    <w:rsid w:val="00EA22BB"/>
    <w:rsid w:val="00EA6B5A"/>
    <w:rsid w:val="00EA7A3E"/>
    <w:rsid w:val="00EB0719"/>
    <w:rsid w:val="00EB165C"/>
    <w:rsid w:val="00EB16AC"/>
    <w:rsid w:val="00EB19EF"/>
    <w:rsid w:val="00EB1C41"/>
    <w:rsid w:val="00EB4224"/>
    <w:rsid w:val="00EB52C9"/>
    <w:rsid w:val="00EC0BE4"/>
    <w:rsid w:val="00EC172F"/>
    <w:rsid w:val="00EC1B0B"/>
    <w:rsid w:val="00EC4016"/>
    <w:rsid w:val="00EC62B5"/>
    <w:rsid w:val="00EC69AA"/>
    <w:rsid w:val="00EC762C"/>
    <w:rsid w:val="00EC7D06"/>
    <w:rsid w:val="00ED0785"/>
    <w:rsid w:val="00ED181D"/>
    <w:rsid w:val="00ED6788"/>
    <w:rsid w:val="00EE05E1"/>
    <w:rsid w:val="00EE0CC4"/>
    <w:rsid w:val="00EE2D14"/>
    <w:rsid w:val="00EE4D2D"/>
    <w:rsid w:val="00EF01C1"/>
    <w:rsid w:val="00F01CB4"/>
    <w:rsid w:val="00F020F2"/>
    <w:rsid w:val="00F04447"/>
    <w:rsid w:val="00F048F2"/>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1A75"/>
    <w:rsid w:val="00F77309"/>
    <w:rsid w:val="00F77EAA"/>
    <w:rsid w:val="00F84815"/>
    <w:rsid w:val="00F85309"/>
    <w:rsid w:val="00F86165"/>
    <w:rsid w:val="00F861D7"/>
    <w:rsid w:val="00F87D56"/>
    <w:rsid w:val="00F9244B"/>
    <w:rsid w:val="00F96289"/>
    <w:rsid w:val="00F96A74"/>
    <w:rsid w:val="00F97F7C"/>
    <w:rsid w:val="00FA0235"/>
    <w:rsid w:val="00FA2A21"/>
    <w:rsid w:val="00FA2A7A"/>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BF923-06BC-477F-9779-69BB40E5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3625</Words>
  <Characters>2067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11</cp:revision>
  <cp:lastPrinted>2025-12-12T12:49:00Z</cp:lastPrinted>
  <dcterms:created xsi:type="dcterms:W3CDTF">2026-03-25T16:37:00Z</dcterms:created>
  <dcterms:modified xsi:type="dcterms:W3CDTF">2026-04-07T12:03:00Z</dcterms:modified>
</cp:coreProperties>
</file>