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5347F97E" w:rsidR="009D0CB4" w:rsidRPr="00116443" w:rsidRDefault="009D0CB4" w:rsidP="009D0CB4">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116443">
        <w:rPr>
          <w:rFonts w:asciiTheme="minorHAnsi" w:eastAsia="Calibri" w:hAnsiTheme="minorHAnsi" w:cstheme="minorHAnsi"/>
          <w:color w:val="000000" w:themeColor="text1"/>
          <w:sz w:val="21"/>
          <w:szCs w:val="21"/>
        </w:rPr>
        <w:t>Konkurso</w:t>
      </w:r>
      <w:r w:rsidR="008D704D" w:rsidRPr="00116443">
        <w:rPr>
          <w:rFonts w:asciiTheme="minorHAnsi" w:eastAsia="Calibri" w:hAnsiTheme="minorHAnsi" w:cstheme="minorHAnsi"/>
          <w:color w:val="000000" w:themeColor="text1"/>
          <w:sz w:val="21"/>
          <w:szCs w:val="21"/>
        </w:rPr>
        <w:t xml:space="preserve"> </w:t>
      </w:r>
      <w:r w:rsidRPr="00116443">
        <w:rPr>
          <w:rFonts w:asciiTheme="minorHAnsi" w:eastAsia="Calibri" w:hAnsiTheme="minorHAnsi" w:cstheme="minorHAnsi"/>
          <w:color w:val="000000" w:themeColor="text1"/>
          <w:sz w:val="21"/>
          <w:szCs w:val="21"/>
        </w:rPr>
        <w:t xml:space="preserve">specialiųjų </w:t>
      </w:r>
      <w:r w:rsidR="008D704D" w:rsidRPr="00116443">
        <w:rPr>
          <w:rFonts w:asciiTheme="minorHAnsi" w:eastAsia="Calibri" w:hAnsiTheme="minorHAnsi" w:cstheme="minorHAnsi"/>
          <w:color w:val="000000" w:themeColor="text1"/>
          <w:sz w:val="21"/>
          <w:szCs w:val="21"/>
        </w:rPr>
        <w:t xml:space="preserve">sąlygų </w:t>
      </w:r>
      <w:r w:rsidR="006B2B86" w:rsidRPr="00116443">
        <w:rPr>
          <w:rFonts w:asciiTheme="minorHAnsi" w:eastAsia="Calibri" w:hAnsiTheme="minorHAnsi" w:cstheme="minorHAnsi"/>
          <w:color w:val="000000" w:themeColor="text1"/>
          <w:sz w:val="21"/>
          <w:szCs w:val="21"/>
        </w:rPr>
        <w:t>2</w:t>
      </w:r>
      <w:r w:rsidRPr="00116443">
        <w:rPr>
          <w:rFonts w:asciiTheme="minorHAnsi" w:eastAsia="Calibri" w:hAnsiTheme="minorHAnsi" w:cstheme="minorHAnsi"/>
          <w:color w:val="000000" w:themeColor="text1"/>
          <w:sz w:val="21"/>
          <w:szCs w:val="21"/>
        </w:rPr>
        <w:t xml:space="preserve"> priedas</w:t>
      </w:r>
    </w:p>
    <w:p w14:paraId="01D56E47" w14:textId="521E7B1A" w:rsidR="008D704D" w:rsidRPr="00116443" w:rsidRDefault="008D704D" w:rsidP="009D0CB4">
      <w:pPr>
        <w:pStyle w:val="Heading2"/>
        <w:spacing w:before="0"/>
        <w:ind w:left="10348"/>
        <w:rPr>
          <w:rFonts w:asciiTheme="minorHAnsi" w:eastAsia="Calibri" w:hAnsiTheme="minorHAnsi" w:cstheme="minorHAnsi"/>
          <w:color w:val="000000" w:themeColor="text1"/>
          <w:sz w:val="21"/>
          <w:szCs w:val="21"/>
        </w:rPr>
      </w:pPr>
      <w:r w:rsidRPr="00116443">
        <w:rPr>
          <w:rFonts w:asciiTheme="minorHAnsi" w:eastAsia="Calibri" w:hAnsiTheme="minorHAnsi" w:cstheme="minorHAnsi"/>
          <w:color w:val="000000" w:themeColor="text1"/>
          <w:sz w:val="21"/>
          <w:szCs w:val="21"/>
        </w:rPr>
        <w:t>„</w:t>
      </w:r>
      <w:r w:rsidR="00910B56" w:rsidRPr="00116443">
        <w:rPr>
          <w:rFonts w:asciiTheme="minorHAnsi" w:eastAsia="Calibri" w:hAnsiTheme="minorHAnsi" w:cstheme="minorHAnsi"/>
          <w:color w:val="000000" w:themeColor="text1"/>
          <w:sz w:val="21"/>
          <w:szCs w:val="21"/>
        </w:rPr>
        <w:t>Palyginimų lentelė</w:t>
      </w:r>
      <w:r w:rsidRPr="00116443">
        <w:rPr>
          <w:rFonts w:asciiTheme="minorHAnsi" w:eastAsia="Calibri" w:hAnsiTheme="minorHAnsi" w:cstheme="minorHAnsi"/>
          <w:color w:val="000000" w:themeColor="text1"/>
          <w:sz w:val="21"/>
          <w:szCs w:val="21"/>
        </w:rPr>
        <w:t>“</w:t>
      </w:r>
      <w:bookmarkEnd w:id="0"/>
      <w:bookmarkEnd w:id="1"/>
      <w:bookmarkEnd w:id="2"/>
      <w:bookmarkEnd w:id="3"/>
      <w:bookmarkEnd w:id="4"/>
    </w:p>
    <w:p w14:paraId="251A9256" w14:textId="77777777" w:rsidR="00281735" w:rsidRPr="00116443" w:rsidRDefault="00281735" w:rsidP="009D0CB4">
      <w:pPr>
        <w:spacing w:after="0" w:line="240" w:lineRule="auto"/>
        <w:rPr>
          <w:rFonts w:cstheme="minorHAnsi"/>
          <w:bCs/>
          <w:color w:val="000000" w:themeColor="text1"/>
        </w:rPr>
      </w:pPr>
    </w:p>
    <w:p w14:paraId="0EB0F979" w14:textId="77777777" w:rsidR="009D0CB4" w:rsidRPr="00116443" w:rsidRDefault="009D0CB4" w:rsidP="009D0CB4">
      <w:pPr>
        <w:spacing w:after="0" w:line="240" w:lineRule="auto"/>
        <w:rPr>
          <w:rFonts w:cstheme="minorHAnsi"/>
          <w:bCs/>
          <w:color w:val="000000" w:themeColor="text1"/>
        </w:rPr>
      </w:pPr>
    </w:p>
    <w:p w14:paraId="5213DBA9" w14:textId="7A95C695" w:rsidR="008D704D" w:rsidRPr="00116443" w:rsidRDefault="00910B56" w:rsidP="009D0CB4">
      <w:pPr>
        <w:pStyle w:val="Subtitle"/>
        <w:spacing w:after="0" w:line="240" w:lineRule="auto"/>
        <w:jc w:val="center"/>
        <w:rPr>
          <w:color w:val="000000" w:themeColor="text1"/>
        </w:rPr>
      </w:pPr>
      <w:r w:rsidRPr="00116443">
        <w:rPr>
          <w:color w:val="000000" w:themeColor="text1"/>
        </w:rPr>
        <w:t xml:space="preserve">SIŪLOMOS </w:t>
      </w:r>
      <w:r w:rsidR="00A734D3" w:rsidRPr="00116443">
        <w:rPr>
          <w:color w:val="000000" w:themeColor="text1"/>
        </w:rPr>
        <w:t xml:space="preserve">PROGRAMINĖS </w:t>
      </w:r>
      <w:r w:rsidRPr="00116443">
        <w:rPr>
          <w:color w:val="000000" w:themeColor="text1"/>
        </w:rPr>
        <w:t>ĮRANGOS PALYGINIMŲ LENTELĖ</w:t>
      </w:r>
    </w:p>
    <w:p w14:paraId="71D7FC7D" w14:textId="77777777" w:rsidR="009D0CB4" w:rsidRPr="00116443" w:rsidRDefault="009D0CB4" w:rsidP="009D0CB4">
      <w:pPr>
        <w:tabs>
          <w:tab w:val="left" w:pos="810"/>
          <w:tab w:val="left" w:pos="990"/>
        </w:tabs>
        <w:spacing w:after="0" w:line="240" w:lineRule="auto"/>
        <w:jc w:val="both"/>
        <w:rPr>
          <w:rFonts w:eastAsia="Calibri" w:cstheme="minorHAnsi"/>
          <w:iCs/>
          <w:color w:val="000000" w:themeColor="text1"/>
        </w:rPr>
      </w:pPr>
    </w:p>
    <w:p w14:paraId="17390681" w14:textId="4874B5B6" w:rsidR="00D0533D" w:rsidRPr="00116443" w:rsidRDefault="00910B56"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b/>
          <w:iCs/>
          <w:color w:val="000000" w:themeColor="text1"/>
        </w:rPr>
        <w:t>P</w:t>
      </w:r>
      <w:r w:rsidR="00D0533D" w:rsidRPr="00116443">
        <w:rPr>
          <w:rFonts w:eastAsia="Calibri" w:cstheme="minorHAnsi"/>
          <w:b/>
          <w:iCs/>
          <w:color w:val="000000" w:themeColor="text1"/>
        </w:rPr>
        <w:t xml:space="preserve">irkimo objektas: </w:t>
      </w:r>
      <w:r w:rsidR="006B2B86" w:rsidRPr="00116443">
        <w:rPr>
          <w:rFonts w:eastAsia="Calibri" w:cstheme="minorHAnsi"/>
          <w:b/>
          <w:iCs/>
          <w:color w:val="000000" w:themeColor="text1"/>
        </w:rPr>
        <w:t>grėsmių analizės programinė</w:t>
      </w:r>
      <w:r w:rsidR="00B025CB" w:rsidRPr="00116443">
        <w:rPr>
          <w:rFonts w:eastAsia="Calibri" w:cstheme="minorHAnsi"/>
          <w:b/>
          <w:iCs/>
          <w:color w:val="000000" w:themeColor="text1"/>
        </w:rPr>
        <w:t>s įrangos licencij</w:t>
      </w:r>
      <w:r w:rsidR="003B4C01">
        <w:rPr>
          <w:rFonts w:eastAsia="Calibri" w:cstheme="minorHAnsi"/>
          <w:b/>
          <w:iCs/>
          <w:color w:val="000000" w:themeColor="text1"/>
        </w:rPr>
        <w:t>os</w:t>
      </w:r>
      <w:r w:rsidR="00B025CB" w:rsidRPr="00116443">
        <w:rPr>
          <w:rFonts w:eastAsia="Calibri" w:cstheme="minorHAnsi"/>
          <w:b/>
          <w:iCs/>
          <w:color w:val="000000" w:themeColor="text1"/>
        </w:rPr>
        <w:t xml:space="preserve"> nuoma, programinės įrangos palaikymas, atnaujinimas ir pagalba naudojant ją (toliau – prekė)</w:t>
      </w:r>
      <w:r w:rsidR="009F1294" w:rsidRPr="00116443">
        <w:rPr>
          <w:rFonts w:eastAsia="Calibri" w:cstheme="minorHAnsi"/>
          <w:iCs/>
          <w:color w:val="000000" w:themeColor="text1"/>
        </w:rPr>
        <w:t>:</w:t>
      </w:r>
    </w:p>
    <w:p w14:paraId="01BB3931" w14:textId="5830261A" w:rsidR="00D0533D" w:rsidRPr="00116443" w:rsidRDefault="006B2B86"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BVPŽ kodas</w:t>
      </w:r>
      <w:r w:rsidR="00D0533D" w:rsidRPr="00116443">
        <w:rPr>
          <w:rFonts w:eastAsia="Calibri" w:cstheme="minorHAnsi"/>
          <w:iCs/>
          <w:color w:val="000000" w:themeColor="text1"/>
        </w:rPr>
        <w:t xml:space="preserve"> </w:t>
      </w:r>
      <w:r w:rsidRPr="00116443">
        <w:rPr>
          <w:rFonts w:eastAsia="Calibri" w:cstheme="minorHAnsi"/>
          <w:iCs/>
          <w:color w:val="000000" w:themeColor="text1"/>
        </w:rPr>
        <w:t>48214000-1-Tinklo operacinių sistemų programinės įrangos paketai</w:t>
      </w:r>
      <w:r w:rsidR="009F1294" w:rsidRPr="00116443">
        <w:rPr>
          <w:rFonts w:eastAsia="Calibri" w:cstheme="minorHAnsi"/>
          <w:iCs/>
          <w:color w:val="000000" w:themeColor="text1"/>
        </w:rPr>
        <w:t>.</w:t>
      </w:r>
    </w:p>
    <w:p w14:paraId="05FE2AD8" w14:textId="453283E7" w:rsidR="009D0CB4" w:rsidRPr="00116443" w:rsidRDefault="00D0533D"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Kiekis:</w:t>
      </w:r>
      <w:r w:rsidR="009F1294" w:rsidRPr="00116443">
        <w:rPr>
          <w:rFonts w:eastAsia="Calibri" w:cstheme="minorHAnsi"/>
          <w:iCs/>
          <w:color w:val="000000" w:themeColor="text1"/>
        </w:rPr>
        <w:t xml:space="preserve"> </w:t>
      </w:r>
      <w:r w:rsidR="006B2B86" w:rsidRPr="00116443">
        <w:rPr>
          <w:rFonts w:eastAsia="Calibri" w:cstheme="minorHAnsi"/>
          <w:iCs/>
          <w:color w:val="000000" w:themeColor="text1"/>
        </w:rPr>
        <w:t>1</w:t>
      </w:r>
      <w:r w:rsidR="009F1294" w:rsidRPr="00116443">
        <w:rPr>
          <w:rFonts w:eastAsia="Calibri" w:cstheme="minorHAnsi"/>
          <w:iCs/>
          <w:color w:val="000000" w:themeColor="text1"/>
        </w:rPr>
        <w:t xml:space="preserve"> (</w:t>
      </w:r>
      <w:r w:rsidR="006B2B86" w:rsidRPr="00116443">
        <w:rPr>
          <w:rFonts w:eastAsia="Calibri" w:cstheme="minorHAnsi"/>
          <w:iCs/>
          <w:color w:val="000000" w:themeColor="text1"/>
        </w:rPr>
        <w:t>vienas) vienetas</w:t>
      </w:r>
      <w:r w:rsidR="00B025CB" w:rsidRPr="00116443">
        <w:rPr>
          <w:rFonts w:eastAsia="Calibri" w:cstheme="minorHAnsi"/>
          <w:iCs/>
          <w:color w:val="000000" w:themeColor="text1"/>
        </w:rPr>
        <w:t xml:space="preserve"> licencijos</w:t>
      </w:r>
      <w:r w:rsidR="009F1294" w:rsidRPr="00116443">
        <w:rPr>
          <w:rFonts w:eastAsia="Calibri" w:cstheme="minorHAnsi"/>
          <w:iCs/>
          <w:color w:val="000000" w:themeColor="text1"/>
        </w:rPr>
        <w:t>.</w:t>
      </w:r>
    </w:p>
    <w:p w14:paraId="02BE5572" w14:textId="231286BE" w:rsidR="009D0CB4" w:rsidRPr="00116443" w:rsidRDefault="00B025CB" w:rsidP="009D0CB4">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Licencijos kodo</w:t>
      </w:r>
      <w:r w:rsidR="00D0533D" w:rsidRPr="00116443">
        <w:rPr>
          <w:rFonts w:eastAsia="Calibri" w:cstheme="minorHAnsi"/>
          <w:iCs/>
          <w:color w:val="000000" w:themeColor="text1"/>
        </w:rPr>
        <w:t xml:space="preserve"> </w:t>
      </w:r>
      <w:r w:rsidRPr="00116443">
        <w:rPr>
          <w:rFonts w:eastAsia="Calibri" w:cstheme="minorHAnsi"/>
          <w:iCs/>
          <w:color w:val="000000" w:themeColor="text1"/>
        </w:rPr>
        <w:t>pateikimo</w:t>
      </w:r>
      <w:r w:rsidR="009F1294" w:rsidRPr="00116443">
        <w:rPr>
          <w:rFonts w:eastAsia="Calibri" w:cstheme="minorHAnsi"/>
          <w:iCs/>
          <w:color w:val="000000" w:themeColor="text1"/>
        </w:rPr>
        <w:t xml:space="preserve"> terminas: 1</w:t>
      </w:r>
      <w:r w:rsidR="006B2B86" w:rsidRPr="00116443">
        <w:rPr>
          <w:rFonts w:eastAsia="Calibri" w:cstheme="minorHAnsi"/>
          <w:iCs/>
          <w:color w:val="000000" w:themeColor="text1"/>
        </w:rPr>
        <w:t>4</w:t>
      </w:r>
      <w:r w:rsidR="009F1294" w:rsidRPr="00116443">
        <w:rPr>
          <w:rFonts w:eastAsia="Calibri" w:cstheme="minorHAnsi"/>
          <w:iCs/>
          <w:color w:val="000000" w:themeColor="text1"/>
        </w:rPr>
        <w:t xml:space="preserve"> (</w:t>
      </w:r>
      <w:r w:rsidR="006B2B86" w:rsidRPr="00116443">
        <w:rPr>
          <w:rFonts w:eastAsia="Calibri" w:cstheme="minorHAnsi"/>
          <w:iCs/>
          <w:color w:val="000000" w:themeColor="text1"/>
        </w:rPr>
        <w:t>keturiolika) dienų</w:t>
      </w:r>
      <w:r w:rsidRPr="00116443">
        <w:rPr>
          <w:rFonts w:eastAsia="Calibri" w:cstheme="minorHAnsi"/>
          <w:iCs/>
          <w:color w:val="000000" w:themeColor="text1"/>
        </w:rPr>
        <w:t xml:space="preserve">, nuo pirkimo sutarties įsigaliojimo </w:t>
      </w:r>
      <w:r w:rsidR="009F1294" w:rsidRPr="00116443">
        <w:rPr>
          <w:rFonts w:eastAsia="Calibri" w:cstheme="minorHAnsi"/>
          <w:iCs/>
          <w:color w:val="000000" w:themeColor="text1"/>
        </w:rPr>
        <w:t>.</w:t>
      </w:r>
    </w:p>
    <w:p w14:paraId="731480FF" w14:textId="0CA54520" w:rsidR="00D0533D" w:rsidRPr="00116443" w:rsidRDefault="006B2B86"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Prekės</w:t>
      </w:r>
      <w:r w:rsidR="00D0533D" w:rsidRPr="00116443">
        <w:rPr>
          <w:rFonts w:eastAsia="Calibri" w:cstheme="minorHAnsi"/>
          <w:iCs/>
          <w:color w:val="000000" w:themeColor="text1"/>
        </w:rPr>
        <w:t xml:space="preserve"> pristatymo vieta</w:t>
      </w:r>
      <w:r w:rsidRPr="00116443">
        <w:rPr>
          <w:rFonts w:eastAsia="Calibri" w:cstheme="minorHAnsi"/>
          <w:iCs/>
          <w:color w:val="000000" w:themeColor="text1"/>
        </w:rPr>
        <w:t xml:space="preserve"> būdas: licencij</w:t>
      </w:r>
      <w:r w:rsidR="003B4C01">
        <w:rPr>
          <w:rFonts w:eastAsia="Calibri" w:cstheme="minorHAnsi"/>
          <w:iCs/>
          <w:color w:val="000000" w:themeColor="text1"/>
        </w:rPr>
        <w:t>os kodas</w:t>
      </w:r>
      <w:r w:rsidRPr="00116443">
        <w:rPr>
          <w:rFonts w:eastAsia="Calibri" w:cstheme="minorHAnsi"/>
          <w:iCs/>
          <w:color w:val="000000" w:themeColor="text1"/>
        </w:rPr>
        <w:t xml:space="preserve"> pristatomi elektroniniu paštu</w:t>
      </w:r>
      <w:r w:rsidR="00B025CB" w:rsidRPr="00116443">
        <w:rPr>
          <w:rFonts w:eastAsia="Calibri" w:cstheme="minorHAnsi"/>
          <w:iCs/>
          <w:color w:val="000000" w:themeColor="text1"/>
        </w:rPr>
        <w:t>:___________________</w:t>
      </w:r>
      <w:r w:rsidR="009F1294" w:rsidRPr="00116443">
        <w:rPr>
          <w:rFonts w:eastAsia="Calibri" w:cstheme="minorHAnsi"/>
          <w:iCs/>
          <w:color w:val="000000" w:themeColor="text1"/>
        </w:rPr>
        <w:t>.</w:t>
      </w:r>
    </w:p>
    <w:p w14:paraId="054D2A09" w14:textId="02DEBDCE" w:rsidR="00D0533D" w:rsidRPr="00116443" w:rsidRDefault="00B025CB" w:rsidP="00D0533D">
      <w:pPr>
        <w:tabs>
          <w:tab w:val="left" w:pos="810"/>
          <w:tab w:val="left" w:pos="990"/>
        </w:tabs>
        <w:spacing w:after="0" w:line="240" w:lineRule="auto"/>
        <w:jc w:val="both"/>
        <w:rPr>
          <w:rFonts w:eastAsia="Calibri" w:cstheme="minorHAnsi"/>
          <w:iCs/>
          <w:color w:val="000000" w:themeColor="text1"/>
        </w:rPr>
      </w:pPr>
      <w:r w:rsidRPr="00116443">
        <w:rPr>
          <w:rFonts w:eastAsia="Calibri" w:cstheme="minorHAnsi"/>
          <w:iCs/>
          <w:color w:val="000000" w:themeColor="text1"/>
        </w:rPr>
        <w:t>Programinės įrangos</w:t>
      </w:r>
      <w:r w:rsidR="006B2B86" w:rsidRPr="00116443">
        <w:rPr>
          <w:rFonts w:eastAsia="Calibri" w:cstheme="minorHAnsi"/>
          <w:iCs/>
          <w:color w:val="000000" w:themeColor="text1"/>
        </w:rPr>
        <w:t xml:space="preserve"> garantinis </w:t>
      </w:r>
      <w:r w:rsidRPr="00116443">
        <w:rPr>
          <w:rFonts w:eastAsia="Calibri" w:cstheme="minorHAnsi"/>
          <w:iCs/>
          <w:color w:val="000000" w:themeColor="text1"/>
        </w:rPr>
        <w:t xml:space="preserve">ir jos </w:t>
      </w:r>
      <w:bookmarkStart w:id="5" w:name="_GoBack"/>
      <w:r w:rsidRPr="00116443">
        <w:rPr>
          <w:rFonts w:eastAsia="Calibri" w:cstheme="minorHAnsi"/>
          <w:iCs/>
          <w:color w:val="000000" w:themeColor="text1"/>
        </w:rPr>
        <w:t>licenc</w:t>
      </w:r>
      <w:bookmarkEnd w:id="5"/>
      <w:r w:rsidRPr="00116443">
        <w:rPr>
          <w:rFonts w:eastAsia="Calibri" w:cstheme="minorHAnsi"/>
          <w:iCs/>
          <w:color w:val="000000" w:themeColor="text1"/>
        </w:rPr>
        <w:t>ijos terminas, kartu su priežiūra, bei palaikymu</w:t>
      </w:r>
      <w:r w:rsidR="006B2B86" w:rsidRPr="00116443">
        <w:rPr>
          <w:rFonts w:eastAsia="Calibri" w:cstheme="minorHAnsi"/>
          <w:iCs/>
          <w:color w:val="000000" w:themeColor="text1"/>
        </w:rPr>
        <w:t xml:space="preserve">: </w:t>
      </w:r>
      <w:r w:rsidR="00A779D1" w:rsidRPr="00116443">
        <w:rPr>
          <w:rFonts w:eastAsia="Calibri" w:cstheme="minorHAnsi"/>
          <w:iCs/>
          <w:color w:val="000000" w:themeColor="text1"/>
        </w:rPr>
        <w:t xml:space="preserve">ne mažiau </w:t>
      </w:r>
      <w:r w:rsidRPr="00116443">
        <w:rPr>
          <w:rFonts w:eastAsia="Calibri" w:cstheme="minorHAnsi"/>
          <w:iCs/>
          <w:color w:val="000000" w:themeColor="text1"/>
        </w:rPr>
        <w:t xml:space="preserve">kaip </w:t>
      </w:r>
      <w:r w:rsidR="00225C28" w:rsidRPr="00116443">
        <w:rPr>
          <w:rFonts w:eastAsia="Calibri" w:cstheme="minorHAnsi"/>
          <w:iCs/>
          <w:color w:val="000000" w:themeColor="text1"/>
        </w:rPr>
        <w:t xml:space="preserve">12 </w:t>
      </w:r>
      <w:r w:rsidR="00A779D1" w:rsidRPr="00116443">
        <w:rPr>
          <w:rFonts w:eastAsia="Calibri" w:cstheme="minorHAnsi"/>
          <w:iCs/>
          <w:color w:val="000000" w:themeColor="text1"/>
        </w:rPr>
        <w:t>(</w:t>
      </w:r>
      <w:r w:rsidR="00225C28" w:rsidRPr="00116443">
        <w:rPr>
          <w:rFonts w:eastAsia="Calibri" w:cstheme="minorHAnsi"/>
          <w:iCs/>
          <w:color w:val="000000" w:themeColor="text1"/>
        </w:rPr>
        <w:t>dvylika</w:t>
      </w:r>
      <w:r w:rsidR="006B2B86" w:rsidRPr="00116443">
        <w:rPr>
          <w:rFonts w:eastAsia="Calibri" w:cstheme="minorHAnsi"/>
          <w:iCs/>
          <w:color w:val="000000" w:themeColor="text1"/>
        </w:rPr>
        <w:t>) mėnesių</w:t>
      </w:r>
      <w:r w:rsidR="00D0533D" w:rsidRPr="00116443">
        <w:rPr>
          <w:rFonts w:eastAsia="Calibri" w:cstheme="minorHAnsi"/>
          <w:iCs/>
          <w:color w:val="000000" w:themeColor="text1"/>
        </w:rPr>
        <w:t>.</w:t>
      </w:r>
    </w:p>
    <w:p w14:paraId="5AE0BA00" w14:textId="77777777" w:rsidR="009D0CB4" w:rsidRPr="00116443" w:rsidRDefault="009D0CB4" w:rsidP="009D0CB4">
      <w:pPr>
        <w:tabs>
          <w:tab w:val="left" w:pos="810"/>
          <w:tab w:val="left" w:pos="990"/>
        </w:tabs>
        <w:spacing w:after="0" w:line="240" w:lineRule="auto"/>
        <w:jc w:val="both"/>
        <w:rPr>
          <w:rFonts w:eastAsia="Calibri" w:cstheme="minorHAnsi"/>
          <w:iCs/>
          <w:color w:val="000000" w:themeColor="text1"/>
        </w:rPr>
      </w:pPr>
    </w:p>
    <w:tbl>
      <w:tblPr>
        <w:tblW w:w="13745" w:type="dxa"/>
        <w:tblInd w:w="-142" w:type="dxa"/>
        <w:tblLayout w:type="fixed"/>
        <w:tblLook w:val="04A0" w:firstRow="1" w:lastRow="0" w:firstColumn="1" w:lastColumn="0" w:noHBand="0" w:noVBand="1"/>
      </w:tblPr>
      <w:tblGrid>
        <w:gridCol w:w="846"/>
        <w:gridCol w:w="7796"/>
        <w:gridCol w:w="5103"/>
      </w:tblGrid>
      <w:tr w:rsidR="00DF58E5" w:rsidRPr="00116443" w14:paraId="763D5A5D" w14:textId="3C3FAC8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07E78E8" w14:textId="77777777" w:rsidR="00DF58E5" w:rsidRPr="00116443" w:rsidRDefault="00DF58E5" w:rsidP="005E52FF">
            <w:pPr>
              <w:spacing w:after="0" w:line="240" w:lineRule="auto"/>
              <w:rPr>
                <w:rFonts w:ascii="Calibri" w:hAnsi="Calibri" w:cs="Calibri"/>
                <w:b/>
                <w:bCs/>
                <w:color w:val="000000" w:themeColor="text1"/>
              </w:rPr>
            </w:pPr>
            <w:r w:rsidRPr="00116443">
              <w:rPr>
                <w:rFonts w:ascii="Calibri" w:hAnsi="Calibri" w:cs="Calibri"/>
                <w:b/>
                <w:bCs/>
                <w:color w:val="000000" w:themeColor="text1"/>
              </w:rPr>
              <w:t>1.</w:t>
            </w:r>
          </w:p>
        </w:tc>
        <w:tc>
          <w:tcPr>
            <w:tcW w:w="7796" w:type="dxa"/>
            <w:tcBorders>
              <w:top w:val="single" w:sz="4" w:space="0" w:color="auto"/>
              <w:left w:val="single" w:sz="4" w:space="0" w:color="auto"/>
              <w:bottom w:val="single" w:sz="4" w:space="0" w:color="auto"/>
              <w:right w:val="single" w:sz="4" w:space="0" w:color="auto"/>
            </w:tcBorders>
          </w:tcPr>
          <w:p w14:paraId="2EF132FA" w14:textId="77777777" w:rsidR="00DF58E5" w:rsidRPr="00116443" w:rsidRDefault="00DF58E5" w:rsidP="0030606B">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Bendrieji reikalavimai:</w:t>
            </w:r>
          </w:p>
        </w:tc>
        <w:tc>
          <w:tcPr>
            <w:tcW w:w="5103" w:type="dxa"/>
            <w:tcBorders>
              <w:top w:val="single" w:sz="4" w:space="0" w:color="auto"/>
              <w:left w:val="single" w:sz="4" w:space="0" w:color="auto"/>
              <w:bottom w:val="single" w:sz="4" w:space="0" w:color="auto"/>
              <w:right w:val="single" w:sz="4" w:space="0" w:color="auto"/>
            </w:tcBorders>
          </w:tcPr>
          <w:p w14:paraId="71CA5084" w14:textId="43148F8B" w:rsidR="00DF58E5" w:rsidRPr="00116443" w:rsidRDefault="00DF58E5" w:rsidP="00DF58E5">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Siūloma:</w:t>
            </w:r>
          </w:p>
        </w:tc>
      </w:tr>
      <w:tr w:rsidR="00DF58E5" w:rsidRPr="00116443" w14:paraId="25078162" w14:textId="797FCED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AC08ECF"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1.1.</w:t>
            </w:r>
          </w:p>
        </w:tc>
        <w:tc>
          <w:tcPr>
            <w:tcW w:w="7796" w:type="dxa"/>
            <w:tcBorders>
              <w:top w:val="single" w:sz="4" w:space="0" w:color="auto"/>
              <w:left w:val="single" w:sz="4" w:space="0" w:color="auto"/>
              <w:bottom w:val="single" w:sz="4" w:space="0" w:color="auto"/>
              <w:right w:val="single" w:sz="4" w:space="0" w:color="auto"/>
            </w:tcBorders>
          </w:tcPr>
          <w:p w14:paraId="383359C4" w14:textId="103B1FB0" w:rsidR="00DF58E5" w:rsidRPr="00116443" w:rsidRDefault="006B2B86"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programinės įrangos gamintojas neturi būti įvykdęs programinės įrangos gamybos arba tobulinimo nutraukimą (angl. end of life time arba Discontinued).</w:t>
            </w:r>
          </w:p>
        </w:tc>
        <w:tc>
          <w:tcPr>
            <w:tcW w:w="5103" w:type="dxa"/>
            <w:tcBorders>
              <w:top w:val="single" w:sz="4" w:space="0" w:color="auto"/>
              <w:left w:val="single" w:sz="4" w:space="0" w:color="auto"/>
              <w:bottom w:val="single" w:sz="4" w:space="0" w:color="auto"/>
              <w:right w:val="single" w:sz="4" w:space="0" w:color="auto"/>
            </w:tcBorders>
          </w:tcPr>
          <w:p w14:paraId="372FD851"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5FFBA78C" w14:textId="418A61C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FB4387"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1.2.</w:t>
            </w:r>
          </w:p>
        </w:tc>
        <w:tc>
          <w:tcPr>
            <w:tcW w:w="7796" w:type="dxa"/>
            <w:tcBorders>
              <w:top w:val="single" w:sz="4" w:space="0" w:color="auto"/>
              <w:left w:val="single" w:sz="4" w:space="0" w:color="auto"/>
              <w:bottom w:val="single" w:sz="4" w:space="0" w:color="auto"/>
              <w:right w:val="single" w:sz="4" w:space="0" w:color="auto"/>
            </w:tcBorders>
          </w:tcPr>
          <w:p w14:paraId="615A4AFD" w14:textId="473B4D46" w:rsidR="00DF58E5" w:rsidRPr="00116443" w:rsidRDefault="006B2B86" w:rsidP="00D05AF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programinėje įrangoje nebūtų įdiegta jokios papildomos programinės įrangos, kuri nėra būtina tokios įrangos funkcionalumui užtikrinti. Paaiškėjus, kad yra įdiegta įtartina, šnipinėjimo ar kokia kita kenkimo programinė įranga, tai būtų traktuojama kaip reikalavimų neatitikimas ir sutarties sąlygų nesilaikymas.</w:t>
            </w:r>
          </w:p>
        </w:tc>
        <w:tc>
          <w:tcPr>
            <w:tcW w:w="5103" w:type="dxa"/>
            <w:tcBorders>
              <w:top w:val="single" w:sz="4" w:space="0" w:color="auto"/>
              <w:left w:val="single" w:sz="4" w:space="0" w:color="auto"/>
              <w:bottom w:val="single" w:sz="4" w:space="0" w:color="auto"/>
              <w:right w:val="single" w:sz="4" w:space="0" w:color="auto"/>
            </w:tcBorders>
          </w:tcPr>
          <w:p w14:paraId="74D624FF"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3BFCFD38" w14:textId="565647B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578551"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1.3.</w:t>
            </w:r>
          </w:p>
        </w:tc>
        <w:tc>
          <w:tcPr>
            <w:tcW w:w="7796" w:type="dxa"/>
            <w:tcBorders>
              <w:top w:val="single" w:sz="4" w:space="0" w:color="auto"/>
              <w:left w:val="single" w:sz="4" w:space="0" w:color="auto"/>
              <w:bottom w:val="single" w:sz="4" w:space="0" w:color="auto"/>
              <w:right w:val="single" w:sz="4" w:space="0" w:color="auto"/>
            </w:tcBorders>
          </w:tcPr>
          <w:p w14:paraId="3CA25E00" w14:textId="334E9056"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neturi reikalauti įsidiegti papildomos programinės ar aparatinės įrangos, perkančiosios organizacijos infrastruktūroje, funkcionalumui užtikrinti.</w:t>
            </w:r>
          </w:p>
        </w:tc>
        <w:tc>
          <w:tcPr>
            <w:tcW w:w="5103" w:type="dxa"/>
            <w:tcBorders>
              <w:top w:val="single" w:sz="4" w:space="0" w:color="auto"/>
              <w:left w:val="single" w:sz="4" w:space="0" w:color="auto"/>
              <w:bottom w:val="single" w:sz="4" w:space="0" w:color="auto"/>
              <w:right w:val="single" w:sz="4" w:space="0" w:color="auto"/>
            </w:tcBorders>
          </w:tcPr>
          <w:p w14:paraId="47093149" w14:textId="77777777" w:rsidR="00DF58E5" w:rsidRPr="00116443" w:rsidRDefault="00DF58E5" w:rsidP="0030606B">
            <w:pPr>
              <w:tabs>
                <w:tab w:val="left" w:pos="390"/>
                <w:tab w:val="left" w:pos="1035"/>
                <w:tab w:val="left" w:pos="1500"/>
              </w:tabs>
              <w:spacing w:after="0" w:line="240" w:lineRule="auto"/>
              <w:rPr>
                <w:rFonts w:ascii="Calibri" w:eastAsia="Times New Roman" w:hAnsi="Calibri" w:cs="Calibri"/>
                <w:color w:val="000000" w:themeColor="text1"/>
              </w:rPr>
            </w:pPr>
          </w:p>
        </w:tc>
      </w:tr>
      <w:tr w:rsidR="00DF58E5" w:rsidRPr="00116443" w14:paraId="28C43BDB" w14:textId="46B48B2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38B114D"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1.4.</w:t>
            </w:r>
          </w:p>
        </w:tc>
        <w:tc>
          <w:tcPr>
            <w:tcW w:w="7796" w:type="dxa"/>
            <w:tcBorders>
              <w:top w:val="single" w:sz="4" w:space="0" w:color="auto"/>
              <w:left w:val="single" w:sz="4" w:space="0" w:color="auto"/>
              <w:bottom w:val="single" w:sz="4" w:space="0" w:color="auto"/>
              <w:right w:val="single" w:sz="4" w:space="0" w:color="auto"/>
            </w:tcBorders>
          </w:tcPr>
          <w:p w14:paraId="3923AD83" w14:textId="487B5898"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neturi kelti grėsmės nacionaliniam saugumui ir kibernetinei saugai.</w:t>
            </w:r>
          </w:p>
        </w:tc>
        <w:tc>
          <w:tcPr>
            <w:tcW w:w="5103" w:type="dxa"/>
            <w:tcBorders>
              <w:top w:val="single" w:sz="4" w:space="0" w:color="auto"/>
              <w:left w:val="single" w:sz="4" w:space="0" w:color="auto"/>
              <w:bottom w:val="single" w:sz="4" w:space="0" w:color="auto"/>
              <w:right w:val="single" w:sz="4" w:space="0" w:color="auto"/>
            </w:tcBorders>
          </w:tcPr>
          <w:p w14:paraId="174AEB2D"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08DC0F3F" w14:textId="302CE3E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B38FC0E"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1.5.</w:t>
            </w:r>
          </w:p>
        </w:tc>
        <w:tc>
          <w:tcPr>
            <w:tcW w:w="7796" w:type="dxa"/>
            <w:tcBorders>
              <w:top w:val="single" w:sz="4" w:space="0" w:color="auto"/>
              <w:left w:val="single" w:sz="4" w:space="0" w:color="auto"/>
              <w:bottom w:val="single" w:sz="4" w:space="0" w:color="auto"/>
              <w:right w:val="single" w:sz="4" w:space="0" w:color="auto"/>
            </w:tcBorders>
          </w:tcPr>
          <w:p w14:paraId="242A611B" w14:textId="5D15B3F2"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Programinė įranga turi turėti valdymo skydelį teikiantį analitinę informaciją. Grėsmių analizės programinė įrangą turi būti valdoma per WEB sąsają ir API (angl. Application Programming Interface).</w:t>
            </w:r>
          </w:p>
        </w:tc>
        <w:tc>
          <w:tcPr>
            <w:tcW w:w="5103" w:type="dxa"/>
            <w:tcBorders>
              <w:top w:val="single" w:sz="4" w:space="0" w:color="auto"/>
              <w:left w:val="single" w:sz="4" w:space="0" w:color="auto"/>
              <w:bottom w:val="single" w:sz="4" w:space="0" w:color="auto"/>
              <w:right w:val="single" w:sz="4" w:space="0" w:color="auto"/>
            </w:tcBorders>
          </w:tcPr>
          <w:p w14:paraId="4530FF59"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7E287479" w14:textId="03C0C3A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D418D78"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1.6.</w:t>
            </w:r>
          </w:p>
        </w:tc>
        <w:tc>
          <w:tcPr>
            <w:tcW w:w="7796" w:type="dxa"/>
            <w:tcBorders>
              <w:top w:val="single" w:sz="4" w:space="0" w:color="auto"/>
              <w:left w:val="single" w:sz="4" w:space="0" w:color="auto"/>
              <w:bottom w:val="single" w:sz="4" w:space="0" w:color="auto"/>
              <w:right w:val="single" w:sz="4" w:space="0" w:color="auto"/>
            </w:tcBorders>
          </w:tcPr>
          <w:p w14:paraId="56DD2D87" w14:textId="6DEC24CD"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Visi Grėsmių analizės programinė įrangos aprašyme pateikti reikalavimai turi būti veikiantys ir įgalinti, jeigu jiems reikalingos papildomos licencijos, jos turi būti pateiktos.</w:t>
            </w:r>
          </w:p>
        </w:tc>
        <w:tc>
          <w:tcPr>
            <w:tcW w:w="5103" w:type="dxa"/>
            <w:tcBorders>
              <w:top w:val="single" w:sz="4" w:space="0" w:color="auto"/>
              <w:left w:val="single" w:sz="4" w:space="0" w:color="auto"/>
              <w:bottom w:val="single" w:sz="4" w:space="0" w:color="auto"/>
              <w:right w:val="single" w:sz="4" w:space="0" w:color="auto"/>
            </w:tcBorders>
          </w:tcPr>
          <w:p w14:paraId="151F0B6E"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2E5742AD" w14:textId="6306370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1093D64"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1.7.</w:t>
            </w:r>
          </w:p>
        </w:tc>
        <w:tc>
          <w:tcPr>
            <w:tcW w:w="7796" w:type="dxa"/>
            <w:tcBorders>
              <w:top w:val="single" w:sz="4" w:space="0" w:color="auto"/>
              <w:left w:val="single" w:sz="4" w:space="0" w:color="auto"/>
              <w:bottom w:val="single" w:sz="4" w:space="0" w:color="auto"/>
              <w:right w:val="single" w:sz="4" w:space="0" w:color="auto"/>
            </w:tcBorders>
          </w:tcPr>
          <w:p w14:paraId="0A8513DA" w14:textId="6D27777B" w:rsidR="00DF58E5" w:rsidRPr="00116443" w:rsidRDefault="0030606B" w:rsidP="005E52FF">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Jei yra siūloma integruota (ne vieno gamintojo) Grėsmių analizės programinė įranga (programinis sprendimas), visiems gamintojams turi būti taikomi tokie patys bendrieji, diegimo, specialieji, garantijų ir palaikymo reikalavimai.</w:t>
            </w:r>
          </w:p>
        </w:tc>
        <w:tc>
          <w:tcPr>
            <w:tcW w:w="5103" w:type="dxa"/>
            <w:tcBorders>
              <w:top w:val="single" w:sz="4" w:space="0" w:color="auto"/>
              <w:left w:val="single" w:sz="4" w:space="0" w:color="auto"/>
              <w:bottom w:val="single" w:sz="4" w:space="0" w:color="auto"/>
              <w:right w:val="single" w:sz="4" w:space="0" w:color="auto"/>
            </w:tcBorders>
          </w:tcPr>
          <w:p w14:paraId="007AE17E"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r w:rsidR="00DF58E5" w:rsidRPr="00116443" w14:paraId="65276FD9" w14:textId="0529443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4A5AE54" w14:textId="77777777" w:rsidR="00DF58E5" w:rsidRPr="00116443" w:rsidRDefault="00DF58E5" w:rsidP="005E52FF">
            <w:pPr>
              <w:spacing w:after="0" w:line="240" w:lineRule="auto"/>
              <w:rPr>
                <w:rFonts w:ascii="Calibri" w:hAnsi="Calibri" w:cs="Calibri"/>
                <w:bCs/>
                <w:color w:val="000000" w:themeColor="text1"/>
              </w:rPr>
            </w:pPr>
            <w:r w:rsidRPr="00116443">
              <w:rPr>
                <w:rFonts w:ascii="Calibri" w:hAnsi="Calibri" w:cs="Calibri"/>
                <w:bCs/>
                <w:color w:val="000000" w:themeColor="text1"/>
              </w:rPr>
              <w:t>1.8.</w:t>
            </w:r>
          </w:p>
        </w:tc>
        <w:tc>
          <w:tcPr>
            <w:tcW w:w="7796" w:type="dxa"/>
            <w:tcBorders>
              <w:top w:val="single" w:sz="4" w:space="0" w:color="auto"/>
              <w:left w:val="single" w:sz="4" w:space="0" w:color="auto"/>
              <w:bottom w:val="single" w:sz="4" w:space="0" w:color="auto"/>
              <w:right w:val="single" w:sz="4" w:space="0" w:color="auto"/>
            </w:tcBorders>
          </w:tcPr>
          <w:p w14:paraId="431DB14B" w14:textId="600AA9A8" w:rsidR="00DF58E5" w:rsidRPr="00116443" w:rsidRDefault="0030606B" w:rsidP="00225C28">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 įranga turi būti licencijuojama suteikiant prieigą ne mažiau kaip </w:t>
            </w:r>
            <w:r w:rsidR="00225C28" w:rsidRPr="00116443">
              <w:rPr>
                <w:rFonts w:ascii="Calibri" w:hAnsi="Calibri" w:cs="Calibri"/>
                <w:color w:val="000000" w:themeColor="text1"/>
              </w:rPr>
              <w:t>12</w:t>
            </w:r>
            <w:r w:rsidRPr="00116443">
              <w:rPr>
                <w:rFonts w:ascii="Calibri" w:hAnsi="Calibri" w:cs="Calibri"/>
                <w:color w:val="000000" w:themeColor="text1"/>
              </w:rPr>
              <w:t xml:space="preserve"> (</w:t>
            </w:r>
            <w:r w:rsidR="00225C28" w:rsidRPr="00116443">
              <w:rPr>
                <w:rFonts w:ascii="Calibri" w:hAnsi="Calibri" w:cs="Calibri"/>
                <w:color w:val="000000" w:themeColor="text1"/>
              </w:rPr>
              <w:t>dvylika</w:t>
            </w:r>
            <w:r w:rsidRPr="00116443">
              <w:rPr>
                <w:rFonts w:ascii="Calibri" w:hAnsi="Calibri" w:cs="Calibri"/>
                <w:color w:val="000000" w:themeColor="text1"/>
              </w:rPr>
              <w:t>) mėnesių, pradedant nuo 2026-08-06.</w:t>
            </w:r>
          </w:p>
        </w:tc>
        <w:tc>
          <w:tcPr>
            <w:tcW w:w="5103" w:type="dxa"/>
            <w:tcBorders>
              <w:top w:val="single" w:sz="4" w:space="0" w:color="auto"/>
              <w:left w:val="single" w:sz="4" w:space="0" w:color="auto"/>
              <w:bottom w:val="single" w:sz="4" w:space="0" w:color="auto"/>
              <w:right w:val="single" w:sz="4" w:space="0" w:color="auto"/>
            </w:tcBorders>
          </w:tcPr>
          <w:p w14:paraId="1B2BAB1C" w14:textId="77777777" w:rsidR="00DF58E5" w:rsidRPr="00116443" w:rsidRDefault="00DF58E5" w:rsidP="0030606B">
            <w:pPr>
              <w:tabs>
                <w:tab w:val="left" w:pos="390"/>
                <w:tab w:val="left" w:pos="1035"/>
                <w:tab w:val="left" w:pos="1500"/>
              </w:tabs>
              <w:spacing w:after="0" w:line="240" w:lineRule="auto"/>
              <w:rPr>
                <w:rFonts w:ascii="Calibri" w:hAnsi="Calibri" w:cs="Calibri"/>
                <w:color w:val="000000" w:themeColor="text1"/>
              </w:rPr>
            </w:pPr>
          </w:p>
        </w:tc>
      </w:tr>
    </w:tbl>
    <w:p w14:paraId="6974ABE7" w14:textId="77777777" w:rsidR="0030606B" w:rsidRPr="00116443" w:rsidRDefault="0030606B" w:rsidP="0030606B">
      <w:pPr>
        <w:spacing w:after="0" w:line="240" w:lineRule="auto"/>
        <w:rPr>
          <w:rFonts w:eastAsia="Calibri" w:cstheme="minorHAnsi"/>
          <w:color w:val="000000" w:themeColor="text1"/>
        </w:rPr>
      </w:pPr>
    </w:p>
    <w:tbl>
      <w:tblPr>
        <w:tblW w:w="13745" w:type="dxa"/>
        <w:tblInd w:w="-142" w:type="dxa"/>
        <w:tblLayout w:type="fixed"/>
        <w:tblLook w:val="04A0" w:firstRow="1" w:lastRow="0" w:firstColumn="1" w:lastColumn="0" w:noHBand="0" w:noVBand="1"/>
      </w:tblPr>
      <w:tblGrid>
        <w:gridCol w:w="846"/>
        <w:gridCol w:w="7796"/>
        <w:gridCol w:w="5103"/>
      </w:tblGrid>
      <w:tr w:rsidR="0030606B" w:rsidRPr="00116443" w14:paraId="4AECCA3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A9CD18F" w14:textId="07D49A34" w:rsidR="0030606B" w:rsidRPr="00116443" w:rsidRDefault="0030606B" w:rsidP="00C444E1">
            <w:pPr>
              <w:spacing w:after="0" w:line="240" w:lineRule="auto"/>
              <w:rPr>
                <w:rFonts w:ascii="Calibri" w:hAnsi="Calibri" w:cs="Calibri"/>
                <w:b/>
                <w:bCs/>
                <w:color w:val="000000" w:themeColor="text1"/>
              </w:rPr>
            </w:pPr>
            <w:r w:rsidRPr="00116443">
              <w:rPr>
                <w:rFonts w:ascii="Calibri" w:hAnsi="Calibri" w:cs="Calibri"/>
                <w:b/>
                <w:bCs/>
                <w:color w:val="000000" w:themeColor="text1"/>
              </w:rPr>
              <w:t>2.</w:t>
            </w:r>
          </w:p>
        </w:tc>
        <w:tc>
          <w:tcPr>
            <w:tcW w:w="7796" w:type="dxa"/>
            <w:tcBorders>
              <w:top w:val="single" w:sz="4" w:space="0" w:color="auto"/>
              <w:left w:val="single" w:sz="4" w:space="0" w:color="auto"/>
              <w:bottom w:val="single" w:sz="4" w:space="0" w:color="auto"/>
              <w:right w:val="single" w:sz="4" w:space="0" w:color="auto"/>
            </w:tcBorders>
          </w:tcPr>
          <w:p w14:paraId="5D2032EA" w14:textId="701B26AE" w:rsidR="0030606B" w:rsidRPr="00116443" w:rsidRDefault="0030606B" w:rsidP="0030606B">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Diegimo reikalavimai:</w:t>
            </w:r>
          </w:p>
        </w:tc>
        <w:tc>
          <w:tcPr>
            <w:tcW w:w="5103" w:type="dxa"/>
            <w:tcBorders>
              <w:top w:val="single" w:sz="4" w:space="0" w:color="auto"/>
              <w:left w:val="single" w:sz="4" w:space="0" w:color="auto"/>
              <w:bottom w:val="single" w:sz="4" w:space="0" w:color="auto"/>
              <w:right w:val="single" w:sz="4" w:space="0" w:color="auto"/>
            </w:tcBorders>
          </w:tcPr>
          <w:p w14:paraId="374E1E4A" w14:textId="77777777" w:rsidR="0030606B" w:rsidRPr="00116443" w:rsidRDefault="0030606B" w:rsidP="00C444E1">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Siūloma:</w:t>
            </w:r>
          </w:p>
        </w:tc>
      </w:tr>
      <w:tr w:rsidR="0030606B" w:rsidRPr="00116443" w14:paraId="4ECD4BD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9163E79" w14:textId="7EA02F27"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lastRenderedPageBreak/>
              <w:t>2.1.</w:t>
            </w:r>
          </w:p>
        </w:tc>
        <w:tc>
          <w:tcPr>
            <w:tcW w:w="7796" w:type="dxa"/>
            <w:tcBorders>
              <w:top w:val="single" w:sz="4" w:space="0" w:color="auto"/>
              <w:left w:val="single" w:sz="4" w:space="0" w:color="auto"/>
              <w:bottom w:val="single" w:sz="4" w:space="0" w:color="auto"/>
              <w:right w:val="single" w:sz="4" w:space="0" w:color="auto"/>
            </w:tcBorders>
          </w:tcPr>
          <w:p w14:paraId="6567A563" w14:textId="2C8661DD"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privalo būti suderinama su perkančiosios organizacijos naudojamais (Intel471, Domaintools, MISP ir Shodan) įrankiais, užtikrinant jų tarpusavio integravimą ir duomenų naudojimą.</w:t>
            </w:r>
          </w:p>
        </w:tc>
        <w:tc>
          <w:tcPr>
            <w:tcW w:w="5103" w:type="dxa"/>
            <w:tcBorders>
              <w:top w:val="single" w:sz="4" w:space="0" w:color="auto"/>
              <w:left w:val="single" w:sz="4" w:space="0" w:color="auto"/>
              <w:bottom w:val="single" w:sz="4" w:space="0" w:color="auto"/>
              <w:right w:val="single" w:sz="4" w:space="0" w:color="auto"/>
            </w:tcBorders>
          </w:tcPr>
          <w:p w14:paraId="5440A380" w14:textId="77777777"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p>
        </w:tc>
      </w:tr>
      <w:tr w:rsidR="0030606B" w:rsidRPr="00116443" w14:paraId="1BAD845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34E3C8AE" w14:textId="7B47F219"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2.2.</w:t>
            </w:r>
          </w:p>
        </w:tc>
        <w:tc>
          <w:tcPr>
            <w:tcW w:w="7796" w:type="dxa"/>
            <w:tcBorders>
              <w:top w:val="single" w:sz="4" w:space="0" w:color="auto"/>
              <w:left w:val="single" w:sz="4" w:space="0" w:color="auto"/>
              <w:bottom w:val="single" w:sz="4" w:space="0" w:color="auto"/>
              <w:right w:val="single" w:sz="4" w:space="0" w:color="auto"/>
            </w:tcBorders>
          </w:tcPr>
          <w:p w14:paraId="2874995E" w14:textId="50BDD718"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sukonfigūruotus teminius informacinius skydelius (angl. Dashboards):</w:t>
            </w:r>
          </w:p>
          <w:p w14:paraId="1C2C6E83"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atskirai kiekvienam sektoriui (pagal NIS2 / TIS2 direktyvą ir Lietuvos Respublikos kibernetinio saugumo įstatymą), užtikrinant sektoriams specifinę informacijos vizualizaciją ir stebėseną;</w:t>
            </w:r>
          </w:p>
          <w:p w14:paraId="6F985661"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specifinį pažeidžiamumams skirtą informacinį skydelį, kuriame būtų atvaizduojama informacija iš Vulnerability Database (Vuln DB), Exploit Database (Exploit DB), taip pat internete aktyviai minimi pažeidžiamumai ir juos naudojantys grėsmių aktoriai (angl. Advanced persistent threat);</w:t>
            </w:r>
          </w:p>
          <w:p w14:paraId="4236A952"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trečiųjų šalių grėsmių stebėjimui;</w:t>
            </w:r>
          </w:p>
          <w:p w14:paraId="460A7FC9"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grėsmių aktorių stebėjimui;</w:t>
            </w:r>
          </w:p>
          <w:p w14:paraId="1BD5296C"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regiono (JAV, Lietuva, Lenkija, Ukraina ir Sakartvelas) grėsmių ir grėsmių aktorių stebėjimui;</w:t>
            </w:r>
          </w:p>
          <w:p w14:paraId="5BA2E12F"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Europos Sąjungos / NATO regiono kibernetinės būklės ir naujienų sekimui;</w:t>
            </w:r>
          </w:p>
          <w:p w14:paraId="12A5B6D2" w14:textId="77777777"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w:t>
            </w:r>
            <w:r w:rsidRPr="00116443">
              <w:rPr>
                <w:rFonts w:ascii="Calibri" w:hAnsi="Calibri" w:cs="Calibri"/>
                <w:color w:val="000000" w:themeColor="text1"/>
              </w:rPr>
              <w:tab/>
              <w:t>išpirkos reikalaujančios kenkėjiškos programinės įrangos (angl. ransomware) ir ją naudojančių grupuočių stebėjimui;</w:t>
            </w:r>
          </w:p>
          <w:p w14:paraId="219696ED" w14:textId="7A635B98" w:rsidR="0030606B" w:rsidRPr="00116443" w:rsidRDefault="0030606B" w:rsidP="0030606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h)</w:t>
            </w:r>
            <w:r w:rsidRPr="00116443">
              <w:rPr>
                <w:rFonts w:ascii="Calibri" w:hAnsi="Calibri" w:cs="Calibri"/>
                <w:color w:val="000000" w:themeColor="text1"/>
              </w:rPr>
              <w:tab/>
              <w:t>tamsiojo interneto (angl. dark web) forumų, grėsmių, grupuočių stebėjimui.</w:t>
            </w:r>
          </w:p>
        </w:tc>
        <w:tc>
          <w:tcPr>
            <w:tcW w:w="5103" w:type="dxa"/>
            <w:tcBorders>
              <w:top w:val="single" w:sz="4" w:space="0" w:color="auto"/>
              <w:left w:val="single" w:sz="4" w:space="0" w:color="auto"/>
              <w:bottom w:val="single" w:sz="4" w:space="0" w:color="auto"/>
              <w:right w:val="single" w:sz="4" w:space="0" w:color="auto"/>
            </w:tcBorders>
          </w:tcPr>
          <w:p w14:paraId="2928C22A" w14:textId="77777777"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p>
        </w:tc>
      </w:tr>
      <w:tr w:rsidR="0030606B" w:rsidRPr="00116443" w14:paraId="1D69EA61"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ABB21EC" w14:textId="6063ED3B"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2.3.</w:t>
            </w:r>
          </w:p>
        </w:tc>
        <w:tc>
          <w:tcPr>
            <w:tcW w:w="7796" w:type="dxa"/>
            <w:tcBorders>
              <w:top w:val="single" w:sz="4" w:space="0" w:color="auto"/>
              <w:left w:val="single" w:sz="4" w:space="0" w:color="auto"/>
              <w:bottom w:val="single" w:sz="4" w:space="0" w:color="auto"/>
              <w:right w:val="single" w:sz="4" w:space="0" w:color="auto"/>
            </w:tcBorders>
          </w:tcPr>
          <w:p w14:paraId="2811418A" w14:textId="11F6E231"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Sukonfigūruotas automatinis ataskaitų generavimas pagal perkančiosios organizacijos nurodytus teminius informacinius skydelius, naudojant perkančiosios organizacijos ataskaitos šabloną.</w:t>
            </w:r>
          </w:p>
        </w:tc>
        <w:tc>
          <w:tcPr>
            <w:tcW w:w="5103" w:type="dxa"/>
            <w:tcBorders>
              <w:top w:val="single" w:sz="4" w:space="0" w:color="auto"/>
              <w:left w:val="single" w:sz="4" w:space="0" w:color="auto"/>
              <w:bottom w:val="single" w:sz="4" w:space="0" w:color="auto"/>
              <w:right w:val="single" w:sz="4" w:space="0" w:color="auto"/>
            </w:tcBorders>
          </w:tcPr>
          <w:p w14:paraId="390C06B4" w14:textId="77777777" w:rsidR="0030606B" w:rsidRPr="00116443" w:rsidRDefault="0030606B" w:rsidP="00C444E1">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30606B" w:rsidRPr="00116443" w14:paraId="319D8C54"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3514D8E" w14:textId="766C9A65" w:rsidR="0030606B" w:rsidRPr="00116443" w:rsidRDefault="0030606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2.4.</w:t>
            </w:r>
          </w:p>
        </w:tc>
        <w:tc>
          <w:tcPr>
            <w:tcW w:w="7796" w:type="dxa"/>
            <w:tcBorders>
              <w:top w:val="single" w:sz="4" w:space="0" w:color="auto"/>
              <w:left w:val="single" w:sz="4" w:space="0" w:color="auto"/>
              <w:bottom w:val="single" w:sz="4" w:space="0" w:color="auto"/>
              <w:right w:val="single" w:sz="4" w:space="0" w:color="auto"/>
            </w:tcBorders>
          </w:tcPr>
          <w:p w14:paraId="6118EA8B" w14:textId="27F084E8"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Sukonfigūruotas automatinis ataskaitų išsiuntimas el. paštu. Siunčiamų laiškų ir gavėjų kiekis neturi būti ribojamas.</w:t>
            </w:r>
          </w:p>
        </w:tc>
        <w:tc>
          <w:tcPr>
            <w:tcW w:w="5103" w:type="dxa"/>
            <w:tcBorders>
              <w:top w:val="single" w:sz="4" w:space="0" w:color="auto"/>
              <w:left w:val="single" w:sz="4" w:space="0" w:color="auto"/>
              <w:bottom w:val="single" w:sz="4" w:space="0" w:color="auto"/>
              <w:right w:val="single" w:sz="4" w:space="0" w:color="auto"/>
            </w:tcBorders>
          </w:tcPr>
          <w:p w14:paraId="13EACBEA" w14:textId="77777777" w:rsidR="0030606B" w:rsidRPr="00116443" w:rsidRDefault="0030606B" w:rsidP="00C444E1">
            <w:pPr>
              <w:tabs>
                <w:tab w:val="left" w:pos="390"/>
                <w:tab w:val="left" w:pos="1035"/>
                <w:tab w:val="left" w:pos="1500"/>
              </w:tabs>
              <w:spacing w:after="0" w:line="240" w:lineRule="auto"/>
              <w:jc w:val="both"/>
              <w:rPr>
                <w:rFonts w:ascii="Calibri" w:hAnsi="Calibri" w:cs="Calibri"/>
                <w:color w:val="000000" w:themeColor="text1"/>
              </w:rPr>
            </w:pPr>
          </w:p>
        </w:tc>
      </w:tr>
    </w:tbl>
    <w:p w14:paraId="3BF3BE3F" w14:textId="77777777" w:rsidR="0030606B" w:rsidRPr="00116443" w:rsidRDefault="0030606B" w:rsidP="0030606B">
      <w:pPr>
        <w:spacing w:after="0" w:line="240" w:lineRule="auto"/>
        <w:rPr>
          <w:rFonts w:eastAsia="Calibri" w:cstheme="minorHAnsi"/>
          <w:color w:val="000000" w:themeColor="text1"/>
        </w:rPr>
      </w:pPr>
    </w:p>
    <w:tbl>
      <w:tblPr>
        <w:tblW w:w="13745" w:type="dxa"/>
        <w:tblInd w:w="-142" w:type="dxa"/>
        <w:tblLayout w:type="fixed"/>
        <w:tblLook w:val="04A0" w:firstRow="1" w:lastRow="0" w:firstColumn="1" w:lastColumn="0" w:noHBand="0" w:noVBand="1"/>
      </w:tblPr>
      <w:tblGrid>
        <w:gridCol w:w="846"/>
        <w:gridCol w:w="7796"/>
        <w:gridCol w:w="5103"/>
      </w:tblGrid>
      <w:tr w:rsidR="00975C8B" w:rsidRPr="00116443" w14:paraId="1BB3B6E2"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411E59D" w14:textId="1EA54784" w:rsidR="00975C8B" w:rsidRPr="00116443" w:rsidRDefault="00975C8B" w:rsidP="00C444E1">
            <w:pPr>
              <w:spacing w:after="0" w:line="240" w:lineRule="auto"/>
              <w:rPr>
                <w:rFonts w:ascii="Calibri" w:hAnsi="Calibri" w:cs="Calibri"/>
                <w:b/>
                <w:bCs/>
                <w:color w:val="000000" w:themeColor="text1"/>
              </w:rPr>
            </w:pPr>
            <w:r w:rsidRPr="00116443">
              <w:rPr>
                <w:rFonts w:ascii="Calibri" w:hAnsi="Calibri" w:cs="Calibri"/>
                <w:b/>
                <w:bCs/>
                <w:color w:val="000000" w:themeColor="text1"/>
              </w:rPr>
              <w:t>3.</w:t>
            </w:r>
          </w:p>
        </w:tc>
        <w:tc>
          <w:tcPr>
            <w:tcW w:w="7796" w:type="dxa"/>
            <w:tcBorders>
              <w:top w:val="single" w:sz="4" w:space="0" w:color="auto"/>
              <w:left w:val="single" w:sz="4" w:space="0" w:color="auto"/>
              <w:bottom w:val="single" w:sz="4" w:space="0" w:color="auto"/>
              <w:right w:val="single" w:sz="4" w:space="0" w:color="auto"/>
            </w:tcBorders>
          </w:tcPr>
          <w:p w14:paraId="4DA29C10" w14:textId="7A519DD7" w:rsidR="00975C8B" w:rsidRPr="00116443" w:rsidRDefault="00975C8B" w:rsidP="00C444E1">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Specialieji reikalavimai:</w:t>
            </w:r>
          </w:p>
        </w:tc>
        <w:tc>
          <w:tcPr>
            <w:tcW w:w="5103" w:type="dxa"/>
            <w:tcBorders>
              <w:top w:val="single" w:sz="4" w:space="0" w:color="auto"/>
              <w:left w:val="single" w:sz="4" w:space="0" w:color="auto"/>
              <w:bottom w:val="single" w:sz="4" w:space="0" w:color="auto"/>
              <w:right w:val="single" w:sz="4" w:space="0" w:color="auto"/>
            </w:tcBorders>
          </w:tcPr>
          <w:p w14:paraId="7249FE75" w14:textId="77777777" w:rsidR="00975C8B" w:rsidRPr="00116443" w:rsidRDefault="00975C8B" w:rsidP="00C444E1">
            <w:pPr>
              <w:tabs>
                <w:tab w:val="left" w:pos="390"/>
                <w:tab w:val="left" w:pos="1035"/>
                <w:tab w:val="left" w:pos="1500"/>
              </w:tabs>
              <w:spacing w:after="0" w:line="240" w:lineRule="auto"/>
              <w:jc w:val="center"/>
              <w:rPr>
                <w:rFonts w:ascii="Calibri" w:hAnsi="Calibri" w:cs="Calibri"/>
                <w:b/>
                <w:color w:val="000000" w:themeColor="text1"/>
              </w:rPr>
            </w:pPr>
            <w:r w:rsidRPr="00116443">
              <w:rPr>
                <w:rFonts w:ascii="Calibri" w:hAnsi="Calibri" w:cs="Calibri"/>
                <w:b/>
                <w:color w:val="000000" w:themeColor="text1"/>
              </w:rPr>
              <w:t>Siūloma:</w:t>
            </w:r>
          </w:p>
        </w:tc>
      </w:tr>
      <w:tr w:rsidR="00975C8B" w:rsidRPr="00116443" w14:paraId="06EBAC5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87BB0A0" w14:textId="5B77A0CA"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w:t>
            </w:r>
          </w:p>
        </w:tc>
        <w:tc>
          <w:tcPr>
            <w:tcW w:w="7796" w:type="dxa"/>
            <w:tcBorders>
              <w:top w:val="single" w:sz="4" w:space="0" w:color="auto"/>
              <w:left w:val="single" w:sz="4" w:space="0" w:color="auto"/>
              <w:bottom w:val="single" w:sz="4" w:space="0" w:color="auto"/>
              <w:right w:val="single" w:sz="4" w:space="0" w:color="auto"/>
            </w:tcBorders>
          </w:tcPr>
          <w:p w14:paraId="1C33D0A1" w14:textId="7581120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leisti dirbti  ne mažiau kaip 12 (dvylika) vartotojų vienu metu.</w:t>
            </w:r>
          </w:p>
        </w:tc>
        <w:tc>
          <w:tcPr>
            <w:tcW w:w="5103" w:type="dxa"/>
            <w:tcBorders>
              <w:top w:val="single" w:sz="4" w:space="0" w:color="auto"/>
              <w:left w:val="single" w:sz="4" w:space="0" w:color="auto"/>
              <w:bottom w:val="single" w:sz="4" w:space="0" w:color="auto"/>
              <w:right w:val="single" w:sz="4" w:space="0" w:color="auto"/>
            </w:tcBorders>
          </w:tcPr>
          <w:p w14:paraId="0AD7768D"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4B0CDDB8"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A3EF9B2" w14:textId="630A1801"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w:t>
            </w:r>
          </w:p>
        </w:tc>
        <w:tc>
          <w:tcPr>
            <w:tcW w:w="7796" w:type="dxa"/>
            <w:tcBorders>
              <w:top w:val="single" w:sz="4" w:space="0" w:color="auto"/>
              <w:left w:val="single" w:sz="4" w:space="0" w:color="auto"/>
              <w:bottom w:val="single" w:sz="4" w:space="0" w:color="auto"/>
              <w:right w:val="single" w:sz="4" w:space="0" w:color="auto"/>
            </w:tcBorders>
          </w:tcPr>
          <w:p w14:paraId="6F3B8B83" w14:textId="1DFBE84E"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Kartu su programine įranga turi būti integruotas kibernetinių grėsmių analizės duomenų srautas, kurio funkcionalumas turi apimti:</w:t>
            </w:r>
          </w:p>
          <w:p w14:paraId="5A642343" w14:textId="3FCACD85"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teikiamas ataskaitas, kuriose pateikiama techninė kenkėjiškų programų ir funkcijų analizė;</w:t>
            </w:r>
          </w:p>
          <w:p w14:paraId="4EA9B926" w14:textId="17C93B7D"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kenkėjiškos infrastruktūros stebėjimą ir su juo susijusias ataskaitas;</w:t>
            </w:r>
          </w:p>
          <w:p w14:paraId="6030D1A7" w14:textId="2EFED9E8"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pasitelkus to srauto funkcionalumą, galimybė sekti DDoS kampanijas, kurias vykdo haktyvistų (angl. Hackivist) grupės;</w:t>
            </w:r>
          </w:p>
          <w:p w14:paraId="4BE7CE42" w14:textId="006FBA51"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rinkmenų (angl. file) ir tinklo rodiklius;</w:t>
            </w:r>
          </w:p>
          <w:p w14:paraId="16E0849C" w14:textId="3CE78FE1"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 xml:space="preserve">informacija apie kibernetines grėsmes, kuri renkama iš internetinių forumų, socialinės medijos, tekstinės informacijos įklijavimo, internetinių pokalbių, informavimo </w:t>
            </w:r>
            <w:r w:rsidRPr="00116443">
              <w:rPr>
                <w:rFonts w:ascii="Calibri" w:hAnsi="Calibri" w:cs="Calibri"/>
                <w:color w:val="000000" w:themeColor="text1"/>
              </w:rPr>
              <w:lastRenderedPageBreak/>
              <w:t>apie kibernetines grėsmes interneto svetainių, taip pat „gilaus“ (angl. deep) ir „tamsaus“ (angl. dark) internetų;</w:t>
            </w:r>
          </w:p>
          <w:p w14:paraId="743FB1E2" w14:textId="655C6D84" w:rsidR="00975C8B" w:rsidRPr="00116443" w:rsidRDefault="00975C8B" w:rsidP="00975C8B">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duomenų srautas turi atlikti pažeidžiamumų vertinimą (angl. scoring of vulnerabilities) ir jų išnaudojimą (angl. exploit).</w:t>
            </w:r>
          </w:p>
        </w:tc>
        <w:tc>
          <w:tcPr>
            <w:tcW w:w="5103" w:type="dxa"/>
            <w:tcBorders>
              <w:top w:val="single" w:sz="4" w:space="0" w:color="auto"/>
              <w:left w:val="single" w:sz="4" w:space="0" w:color="auto"/>
              <w:bottom w:val="single" w:sz="4" w:space="0" w:color="auto"/>
              <w:right w:val="single" w:sz="4" w:space="0" w:color="auto"/>
            </w:tcBorders>
          </w:tcPr>
          <w:p w14:paraId="4A982D40"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4A10F72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7A2C425" w14:textId="006BDB46"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w:t>
            </w:r>
          </w:p>
        </w:tc>
        <w:tc>
          <w:tcPr>
            <w:tcW w:w="7796" w:type="dxa"/>
            <w:tcBorders>
              <w:top w:val="single" w:sz="4" w:space="0" w:color="auto"/>
              <w:left w:val="single" w:sz="4" w:space="0" w:color="auto"/>
              <w:bottom w:val="single" w:sz="4" w:space="0" w:color="auto"/>
              <w:right w:val="single" w:sz="4" w:space="0" w:color="auto"/>
            </w:tcBorders>
          </w:tcPr>
          <w:p w14:paraId="3E7DD232" w14:textId="77777777" w:rsidR="00975C8B" w:rsidRPr="00116443" w:rsidRDefault="00975C8B" w:rsidP="00975C8B">
            <w:pPr>
              <w:tabs>
                <w:tab w:val="left" w:pos="1276"/>
              </w:tabs>
              <w:spacing w:after="0" w:line="240" w:lineRule="auto"/>
              <w:ind w:left="31" w:right="-36"/>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Grėsmių analizės programinė įranga privalo rinkti atvirajame internete skelbiamus straipsnius, naujienas ir ataskaitas susijusiais su:</w:t>
            </w:r>
          </w:p>
          <w:p w14:paraId="7BF5ADFD"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pažeidžiamumais;</w:t>
            </w:r>
          </w:p>
          <w:p w14:paraId="1B20BD58"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kenkėjiškų veikėjų bei programų veikla;</w:t>
            </w:r>
          </w:p>
          <w:p w14:paraId="520CAB50"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informacijos nutekėjimu;</w:t>
            </w:r>
          </w:p>
          <w:p w14:paraId="4B150DCE" w14:textId="77777777"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vykstančias kibernetines atakas;</w:t>
            </w:r>
          </w:p>
          <w:p w14:paraId="4A4B9349" w14:textId="42801368" w:rsidR="00975C8B" w:rsidRPr="00116443" w:rsidRDefault="00975C8B" w:rsidP="00116443">
            <w:pPr>
              <w:numPr>
                <w:ilvl w:val="0"/>
                <w:numId w:val="18"/>
              </w:numPr>
              <w:tabs>
                <w:tab w:val="num" w:pos="456"/>
                <w:tab w:val="left" w:pos="1276"/>
              </w:tabs>
              <w:spacing w:after="0" w:line="240" w:lineRule="auto"/>
              <w:ind w:left="0" w:right="-36" w:firstLine="31"/>
              <w:contextualSpacing/>
              <w:jc w:val="both"/>
              <w:rPr>
                <w:rFonts w:eastAsia="Times New Roman" w:cstheme="minorHAnsi"/>
                <w:kern w:val="2"/>
                <w:lang w:eastAsia="en-US"/>
                <w14:ligatures w14:val="standardContextual"/>
              </w:rPr>
            </w:pPr>
            <w:r w:rsidRPr="00116443">
              <w:rPr>
                <w:rFonts w:eastAsia="Times New Roman" w:cstheme="minorHAnsi"/>
                <w:kern w:val="2"/>
                <w:lang w:eastAsia="en-US"/>
                <w14:ligatures w14:val="standardContextual"/>
              </w:rPr>
              <w:t>išpirkos reikalaujančia kenkėjiška programine įranga, bei kitomis kibernetinėmis grėsmėmis.</w:t>
            </w:r>
          </w:p>
        </w:tc>
        <w:tc>
          <w:tcPr>
            <w:tcW w:w="5103" w:type="dxa"/>
            <w:tcBorders>
              <w:top w:val="single" w:sz="4" w:space="0" w:color="auto"/>
              <w:left w:val="single" w:sz="4" w:space="0" w:color="auto"/>
              <w:bottom w:val="single" w:sz="4" w:space="0" w:color="auto"/>
              <w:right w:val="single" w:sz="4" w:space="0" w:color="auto"/>
            </w:tcBorders>
          </w:tcPr>
          <w:p w14:paraId="505E3B2C" w14:textId="77777777" w:rsidR="00975C8B" w:rsidRPr="00116443" w:rsidRDefault="00975C8B" w:rsidP="00C444E1">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975C8B" w:rsidRPr="00116443" w14:paraId="65AB73EB"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7E669CA" w14:textId="40673E71"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3.4.</w:t>
            </w:r>
          </w:p>
        </w:tc>
        <w:tc>
          <w:tcPr>
            <w:tcW w:w="7796" w:type="dxa"/>
            <w:tcBorders>
              <w:top w:val="single" w:sz="4" w:space="0" w:color="auto"/>
              <w:left w:val="single" w:sz="4" w:space="0" w:color="auto"/>
              <w:bottom w:val="single" w:sz="4" w:space="0" w:color="auto"/>
              <w:right w:val="single" w:sz="4" w:space="0" w:color="auto"/>
            </w:tcBorders>
          </w:tcPr>
          <w:p w14:paraId="3EEF6EFC" w14:textId="26001DB5"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Turi būti informacija renkama iš:</w:t>
            </w:r>
          </w:p>
          <w:p w14:paraId="028192B7"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nacionalinių ir kitų kompiuterių saugumo centrų (angl. CERT);</w:t>
            </w:r>
          </w:p>
          <w:p w14:paraId="3FE62FCD"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blogų;</w:t>
            </w:r>
          </w:p>
          <w:p w14:paraId="7CC4A396"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pasaulinių (įskaitant, bet neapsiribojant Microsoft, Apple, Google, Oracle) programinės ir saugumo įrangos gamintojų, bei kibernetinio saugumo ekspertų naujienų;</w:t>
            </w:r>
          </w:p>
          <w:p w14:paraId="1EC4B9B7"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socialinių tinklų;</w:t>
            </w:r>
          </w:p>
          <w:p w14:paraId="7C155DA5"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giliojo interneto (angl. Deep web);</w:t>
            </w:r>
          </w:p>
          <w:p w14:paraId="2D751CF6" w14:textId="5AB67DAC" w:rsidR="00975C8B"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tamsiojo interneto (angl. Dark web).</w:t>
            </w:r>
          </w:p>
        </w:tc>
        <w:tc>
          <w:tcPr>
            <w:tcW w:w="5103" w:type="dxa"/>
            <w:tcBorders>
              <w:top w:val="single" w:sz="4" w:space="0" w:color="auto"/>
              <w:left w:val="single" w:sz="4" w:space="0" w:color="auto"/>
              <w:bottom w:val="single" w:sz="4" w:space="0" w:color="auto"/>
              <w:right w:val="single" w:sz="4" w:space="0" w:color="auto"/>
            </w:tcBorders>
          </w:tcPr>
          <w:p w14:paraId="00E4D426"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1E5561B9"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56681B5" w14:textId="1BA6535C"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3.5.</w:t>
            </w:r>
          </w:p>
        </w:tc>
        <w:tc>
          <w:tcPr>
            <w:tcW w:w="7796" w:type="dxa"/>
            <w:tcBorders>
              <w:top w:val="single" w:sz="4" w:space="0" w:color="auto"/>
              <w:left w:val="single" w:sz="4" w:space="0" w:color="auto"/>
              <w:bottom w:val="single" w:sz="4" w:space="0" w:color="auto"/>
              <w:right w:val="single" w:sz="4" w:space="0" w:color="auto"/>
            </w:tcBorders>
          </w:tcPr>
          <w:p w14:paraId="488ABCE4" w14:textId="467BE5A1"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pridėti naujų informacijos šaltinių (naudojant API ar STIX/TAXII formatus).</w:t>
            </w:r>
          </w:p>
        </w:tc>
        <w:tc>
          <w:tcPr>
            <w:tcW w:w="5103" w:type="dxa"/>
            <w:tcBorders>
              <w:top w:val="single" w:sz="4" w:space="0" w:color="auto"/>
              <w:left w:val="single" w:sz="4" w:space="0" w:color="auto"/>
              <w:bottom w:val="single" w:sz="4" w:space="0" w:color="auto"/>
              <w:right w:val="single" w:sz="4" w:space="0" w:color="auto"/>
            </w:tcBorders>
          </w:tcPr>
          <w:p w14:paraId="0D7D6341"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5CE9399C"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3E8081C" w14:textId="56D8C0F8"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3.6.</w:t>
            </w:r>
          </w:p>
        </w:tc>
        <w:tc>
          <w:tcPr>
            <w:tcW w:w="7796" w:type="dxa"/>
            <w:tcBorders>
              <w:top w:val="single" w:sz="4" w:space="0" w:color="auto"/>
              <w:left w:val="single" w:sz="4" w:space="0" w:color="auto"/>
              <w:bottom w:val="single" w:sz="4" w:space="0" w:color="auto"/>
              <w:right w:val="single" w:sz="4" w:space="0" w:color="auto"/>
            </w:tcBorders>
          </w:tcPr>
          <w:p w14:paraId="378BFF67" w14:textId="5DF0FE3F"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Teikdama pažeidžiamumų informaciją, Grėsmių analizės programinė įranga privalo turėti sąsajas su didžiosiomis pažeidžiamumų duomenų bazėmis (VULDB, NVD) ir pagrindinėmis CVE paskyrimo institucijomis (angl. CNA – CVE Numbering Authorities).</w:t>
            </w:r>
          </w:p>
        </w:tc>
        <w:tc>
          <w:tcPr>
            <w:tcW w:w="5103" w:type="dxa"/>
            <w:tcBorders>
              <w:top w:val="single" w:sz="4" w:space="0" w:color="auto"/>
              <w:left w:val="single" w:sz="4" w:space="0" w:color="auto"/>
              <w:bottom w:val="single" w:sz="4" w:space="0" w:color="auto"/>
              <w:right w:val="single" w:sz="4" w:space="0" w:color="auto"/>
            </w:tcBorders>
          </w:tcPr>
          <w:p w14:paraId="10D1D51B"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1F4A7E3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CA443E4" w14:textId="546FCE0C"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3.7.</w:t>
            </w:r>
          </w:p>
        </w:tc>
        <w:tc>
          <w:tcPr>
            <w:tcW w:w="7796" w:type="dxa"/>
            <w:tcBorders>
              <w:top w:val="single" w:sz="4" w:space="0" w:color="auto"/>
              <w:left w:val="single" w:sz="4" w:space="0" w:color="auto"/>
              <w:bottom w:val="single" w:sz="4" w:space="0" w:color="auto"/>
              <w:right w:val="single" w:sz="4" w:space="0" w:color="auto"/>
            </w:tcBorders>
          </w:tcPr>
          <w:p w14:paraId="14CD4BDC" w14:textId="53DCF502"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teikti pažeidžiamumų ir jų išnaudojimo vertinimą CVSS formatu.</w:t>
            </w:r>
          </w:p>
        </w:tc>
        <w:tc>
          <w:tcPr>
            <w:tcW w:w="5103" w:type="dxa"/>
            <w:tcBorders>
              <w:top w:val="single" w:sz="4" w:space="0" w:color="auto"/>
              <w:left w:val="single" w:sz="4" w:space="0" w:color="auto"/>
              <w:bottom w:val="single" w:sz="4" w:space="0" w:color="auto"/>
              <w:right w:val="single" w:sz="4" w:space="0" w:color="auto"/>
            </w:tcBorders>
          </w:tcPr>
          <w:p w14:paraId="22E3FC15"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56CDF84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0188B5C" w14:textId="60408809"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3.8.</w:t>
            </w:r>
          </w:p>
        </w:tc>
        <w:tc>
          <w:tcPr>
            <w:tcW w:w="7796" w:type="dxa"/>
            <w:tcBorders>
              <w:top w:val="single" w:sz="4" w:space="0" w:color="auto"/>
              <w:left w:val="single" w:sz="4" w:space="0" w:color="auto"/>
              <w:bottom w:val="single" w:sz="4" w:space="0" w:color="auto"/>
              <w:right w:val="single" w:sz="4" w:space="0" w:color="auto"/>
            </w:tcBorders>
          </w:tcPr>
          <w:p w14:paraId="48A6F0CF" w14:textId="2199A9F5"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pagal programinės įrangos pavadinimą atrasti informaciją apie pažeidžiamumus, neužfiksuotus CVE infrastruktūroje (angl. Zero-day vulnerability).</w:t>
            </w:r>
          </w:p>
        </w:tc>
        <w:tc>
          <w:tcPr>
            <w:tcW w:w="5103" w:type="dxa"/>
            <w:tcBorders>
              <w:top w:val="single" w:sz="4" w:space="0" w:color="auto"/>
              <w:left w:val="single" w:sz="4" w:space="0" w:color="auto"/>
              <w:bottom w:val="single" w:sz="4" w:space="0" w:color="auto"/>
              <w:right w:val="single" w:sz="4" w:space="0" w:color="auto"/>
            </w:tcBorders>
          </w:tcPr>
          <w:p w14:paraId="47710B5E"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64AC9D9F"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5A48802" w14:textId="26AFADC4"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3.9</w:t>
            </w:r>
          </w:p>
        </w:tc>
        <w:tc>
          <w:tcPr>
            <w:tcW w:w="7796" w:type="dxa"/>
            <w:tcBorders>
              <w:top w:val="single" w:sz="4" w:space="0" w:color="auto"/>
              <w:left w:val="single" w:sz="4" w:space="0" w:color="auto"/>
              <w:bottom w:val="single" w:sz="4" w:space="0" w:color="auto"/>
              <w:right w:val="single" w:sz="4" w:space="0" w:color="auto"/>
            </w:tcBorders>
          </w:tcPr>
          <w:p w14:paraId="340269A1" w14:textId="3311E9F2"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programinės įrangos naudotojai turi turėti galimybę valdyti, keisti, bei plėsti jų stebimus sąrašus be apribojimų.</w:t>
            </w:r>
          </w:p>
        </w:tc>
        <w:tc>
          <w:tcPr>
            <w:tcW w:w="5103" w:type="dxa"/>
            <w:tcBorders>
              <w:top w:val="single" w:sz="4" w:space="0" w:color="auto"/>
              <w:left w:val="single" w:sz="4" w:space="0" w:color="auto"/>
              <w:bottom w:val="single" w:sz="4" w:space="0" w:color="auto"/>
              <w:right w:val="single" w:sz="4" w:space="0" w:color="auto"/>
            </w:tcBorders>
          </w:tcPr>
          <w:p w14:paraId="5B9B021B"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975C8B" w:rsidRPr="00116443" w14:paraId="5FB64319"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A47B842" w14:textId="3CAA12A4" w:rsidR="00975C8B" w:rsidRPr="00116443" w:rsidRDefault="00975C8B"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3.10.</w:t>
            </w:r>
          </w:p>
        </w:tc>
        <w:tc>
          <w:tcPr>
            <w:tcW w:w="7796" w:type="dxa"/>
            <w:tcBorders>
              <w:top w:val="single" w:sz="4" w:space="0" w:color="auto"/>
              <w:left w:val="single" w:sz="4" w:space="0" w:color="auto"/>
              <w:bottom w:val="single" w:sz="4" w:space="0" w:color="auto"/>
              <w:right w:val="single" w:sz="4" w:space="0" w:color="auto"/>
            </w:tcBorders>
          </w:tcPr>
          <w:p w14:paraId="5C749B36" w14:textId="6BCA5B5A" w:rsidR="00975C8B"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leisti vartotojams sudaryti bei palaikyti žvalgyboje stebimų įmonių, organizacijų, miestų, asmenų, ar kitų subjektų sąrašus.</w:t>
            </w:r>
          </w:p>
        </w:tc>
        <w:tc>
          <w:tcPr>
            <w:tcW w:w="5103" w:type="dxa"/>
            <w:tcBorders>
              <w:top w:val="single" w:sz="4" w:space="0" w:color="auto"/>
              <w:left w:val="single" w:sz="4" w:space="0" w:color="auto"/>
              <w:bottom w:val="single" w:sz="4" w:space="0" w:color="auto"/>
              <w:right w:val="single" w:sz="4" w:space="0" w:color="auto"/>
            </w:tcBorders>
          </w:tcPr>
          <w:p w14:paraId="00733B4A" w14:textId="77777777" w:rsidR="00975C8B" w:rsidRPr="00116443" w:rsidRDefault="00975C8B"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60470BA3"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1236A75" w14:textId="4F425D55"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3.11.</w:t>
            </w:r>
          </w:p>
        </w:tc>
        <w:tc>
          <w:tcPr>
            <w:tcW w:w="7796" w:type="dxa"/>
            <w:tcBorders>
              <w:top w:val="single" w:sz="4" w:space="0" w:color="auto"/>
              <w:left w:val="single" w:sz="4" w:space="0" w:color="auto"/>
              <w:bottom w:val="single" w:sz="4" w:space="0" w:color="auto"/>
              <w:right w:val="single" w:sz="4" w:space="0" w:color="auto"/>
            </w:tcBorders>
          </w:tcPr>
          <w:p w14:paraId="26B7E492" w14:textId="6FCD48D3"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palaikyti šaltinius rusų, ukrainiečių, kinų ir korėjiečių kalbomis.</w:t>
            </w:r>
          </w:p>
        </w:tc>
        <w:tc>
          <w:tcPr>
            <w:tcW w:w="5103" w:type="dxa"/>
            <w:tcBorders>
              <w:top w:val="single" w:sz="4" w:space="0" w:color="auto"/>
              <w:left w:val="single" w:sz="4" w:space="0" w:color="auto"/>
              <w:bottom w:val="single" w:sz="4" w:space="0" w:color="auto"/>
              <w:right w:val="single" w:sz="4" w:space="0" w:color="auto"/>
            </w:tcBorders>
          </w:tcPr>
          <w:p w14:paraId="77C87540"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5AD87938"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046154E" w14:textId="400362A4"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3.12.</w:t>
            </w:r>
          </w:p>
        </w:tc>
        <w:tc>
          <w:tcPr>
            <w:tcW w:w="7796" w:type="dxa"/>
            <w:tcBorders>
              <w:top w:val="single" w:sz="4" w:space="0" w:color="auto"/>
              <w:left w:val="single" w:sz="4" w:space="0" w:color="auto"/>
              <w:bottom w:val="single" w:sz="4" w:space="0" w:color="auto"/>
              <w:right w:val="single" w:sz="4" w:space="0" w:color="auto"/>
            </w:tcBorders>
          </w:tcPr>
          <w:p w14:paraId="6BAC1764" w14:textId="67EDD80F"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automatiškai versti šaltinius į anglų kalbą.</w:t>
            </w:r>
          </w:p>
        </w:tc>
        <w:tc>
          <w:tcPr>
            <w:tcW w:w="5103" w:type="dxa"/>
            <w:tcBorders>
              <w:top w:val="single" w:sz="4" w:space="0" w:color="auto"/>
              <w:left w:val="single" w:sz="4" w:space="0" w:color="auto"/>
              <w:bottom w:val="single" w:sz="4" w:space="0" w:color="auto"/>
              <w:right w:val="single" w:sz="4" w:space="0" w:color="auto"/>
            </w:tcBorders>
          </w:tcPr>
          <w:p w14:paraId="440A5129"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57FB5DB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CF45599" w14:textId="5CEC0278"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lastRenderedPageBreak/>
              <w:t>3.13.</w:t>
            </w:r>
          </w:p>
        </w:tc>
        <w:tc>
          <w:tcPr>
            <w:tcW w:w="7796" w:type="dxa"/>
            <w:tcBorders>
              <w:top w:val="single" w:sz="4" w:space="0" w:color="auto"/>
              <w:left w:val="single" w:sz="4" w:space="0" w:color="auto"/>
              <w:bottom w:val="single" w:sz="4" w:space="0" w:color="auto"/>
              <w:right w:val="single" w:sz="4" w:space="0" w:color="auto"/>
            </w:tcBorders>
          </w:tcPr>
          <w:p w14:paraId="4484CD36" w14:textId="65E486F0"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nuolatos atnaujinti informacinių skydelių turinį pagal stebimų subjektų sąrašus.</w:t>
            </w:r>
          </w:p>
        </w:tc>
        <w:tc>
          <w:tcPr>
            <w:tcW w:w="5103" w:type="dxa"/>
            <w:tcBorders>
              <w:top w:val="single" w:sz="4" w:space="0" w:color="auto"/>
              <w:left w:val="single" w:sz="4" w:space="0" w:color="auto"/>
              <w:bottom w:val="single" w:sz="4" w:space="0" w:color="auto"/>
              <w:right w:val="single" w:sz="4" w:space="0" w:color="auto"/>
            </w:tcBorders>
          </w:tcPr>
          <w:p w14:paraId="35C1698F"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77D3AA6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7544C71" w14:textId="6527AE14"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3.14.</w:t>
            </w:r>
          </w:p>
        </w:tc>
        <w:tc>
          <w:tcPr>
            <w:tcW w:w="7796" w:type="dxa"/>
            <w:tcBorders>
              <w:top w:val="single" w:sz="4" w:space="0" w:color="auto"/>
              <w:left w:val="single" w:sz="4" w:space="0" w:color="auto"/>
              <w:bottom w:val="single" w:sz="4" w:space="0" w:color="auto"/>
              <w:right w:val="single" w:sz="4" w:space="0" w:color="auto"/>
            </w:tcBorders>
          </w:tcPr>
          <w:p w14:paraId="58057BD1" w14:textId="165177E3"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programinės įrangos vartotojai turi turėti galimybę kurti savo informacinius skydelius pagal individualius reikalavimus be apribojimų dėl skydelių kiekio ar paskirties.</w:t>
            </w:r>
          </w:p>
        </w:tc>
        <w:tc>
          <w:tcPr>
            <w:tcW w:w="5103" w:type="dxa"/>
            <w:tcBorders>
              <w:top w:val="single" w:sz="4" w:space="0" w:color="auto"/>
              <w:left w:val="single" w:sz="4" w:space="0" w:color="auto"/>
              <w:bottom w:val="single" w:sz="4" w:space="0" w:color="auto"/>
              <w:right w:val="single" w:sz="4" w:space="0" w:color="auto"/>
            </w:tcBorders>
          </w:tcPr>
          <w:p w14:paraId="656BE8ED"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4D6BE3E0"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3C21A58F" w14:textId="3E4E121A"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3.15.</w:t>
            </w:r>
          </w:p>
        </w:tc>
        <w:tc>
          <w:tcPr>
            <w:tcW w:w="7796" w:type="dxa"/>
            <w:tcBorders>
              <w:top w:val="single" w:sz="4" w:space="0" w:color="auto"/>
              <w:left w:val="single" w:sz="4" w:space="0" w:color="auto"/>
              <w:bottom w:val="single" w:sz="4" w:space="0" w:color="auto"/>
              <w:right w:val="single" w:sz="4" w:space="0" w:color="auto"/>
            </w:tcBorders>
          </w:tcPr>
          <w:p w14:paraId="71D939FC" w14:textId="5CAC8F11"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Naudotojo sąsaja turi būti anglų kalba.</w:t>
            </w:r>
          </w:p>
        </w:tc>
        <w:tc>
          <w:tcPr>
            <w:tcW w:w="5103" w:type="dxa"/>
            <w:tcBorders>
              <w:top w:val="single" w:sz="4" w:space="0" w:color="auto"/>
              <w:left w:val="single" w:sz="4" w:space="0" w:color="auto"/>
              <w:bottom w:val="single" w:sz="4" w:space="0" w:color="auto"/>
              <w:right w:val="single" w:sz="4" w:space="0" w:color="auto"/>
            </w:tcBorders>
          </w:tcPr>
          <w:p w14:paraId="35926CFD"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14F6E081"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FAD652E" w14:textId="54194B4E"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3.16.</w:t>
            </w:r>
          </w:p>
        </w:tc>
        <w:tc>
          <w:tcPr>
            <w:tcW w:w="7796" w:type="dxa"/>
            <w:tcBorders>
              <w:top w:val="single" w:sz="4" w:space="0" w:color="auto"/>
              <w:left w:val="single" w:sz="4" w:space="0" w:color="auto"/>
              <w:bottom w:val="single" w:sz="4" w:space="0" w:color="auto"/>
              <w:right w:val="single" w:sz="4" w:space="0" w:color="auto"/>
            </w:tcBorders>
          </w:tcPr>
          <w:p w14:paraId="4F6CCB8B" w14:textId="2153EB74"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naudodama informacinius skydelius (angl. dashboards) privalo teikti informaciją apie:</w:t>
            </w:r>
          </w:p>
          <w:p w14:paraId="1BC96FF6"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techninės, programinės įrangos ir trečiųjų šalių pažeidžiamumus;</w:t>
            </w:r>
          </w:p>
          <w:p w14:paraId="19D8E964"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operacinių technologijų (angl. OT – Operational Technology) pažeidžiamumus;</w:t>
            </w:r>
          </w:p>
          <w:p w14:paraId="317E5D92"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c)</w:t>
            </w:r>
            <w:r w:rsidRPr="00116443">
              <w:rPr>
                <w:rFonts w:ascii="Calibri" w:hAnsi="Calibri" w:cs="Calibri"/>
                <w:color w:val="000000" w:themeColor="text1"/>
              </w:rPr>
              <w:tab/>
              <w:t>grėsmių aktorių ir programinės įrangos (angl. threat actors and malware) elgesio ypatumus (angl. TTPs, – tactics, techniques and procedures) analitiniuose straipsniuose ir struktūrizuotai, pagal MITRE ATT&amp;CK matricą;</w:t>
            </w:r>
          </w:p>
          <w:p w14:paraId="57D88560"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d)</w:t>
            </w:r>
            <w:r w:rsidRPr="00116443">
              <w:rPr>
                <w:rFonts w:ascii="Calibri" w:hAnsi="Calibri" w:cs="Calibri"/>
                <w:color w:val="000000" w:themeColor="text1"/>
              </w:rPr>
              <w:tab/>
              <w:t>atakas, susijusias su išpirkos reikalaujančia programine įranga (angl. ransomware) ir informacijos nutekėjimu (angl. data breaches) tiesiogiai iš kenkėjiškų aktorių naudojamų šaltinių (angl. ransomware dls data leak sites) ir iš atvirojo interneto;</w:t>
            </w:r>
          </w:p>
          <w:p w14:paraId="28819DD3"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e)</w:t>
            </w:r>
            <w:r w:rsidRPr="00116443">
              <w:rPr>
                <w:rFonts w:ascii="Calibri" w:hAnsi="Calibri" w:cs="Calibri"/>
                <w:color w:val="000000" w:themeColor="text1"/>
              </w:rPr>
              <w:tab/>
              <w:t>atakas ir rizikas, susijusias su valstybėmis, geografiniais vienetais, įmonėmis, organizacijomis, asmenimis, ir kitais subjektais;</w:t>
            </w:r>
          </w:p>
          <w:p w14:paraId="0F907B5A"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f)</w:t>
            </w:r>
            <w:r w:rsidRPr="00116443">
              <w:rPr>
                <w:rFonts w:ascii="Calibri" w:hAnsi="Calibri" w:cs="Calibri"/>
                <w:color w:val="000000" w:themeColor="text1"/>
              </w:rPr>
              <w:tab/>
              <w:t>grėsmių indikatorius;</w:t>
            </w:r>
          </w:p>
          <w:p w14:paraId="34D8DB0D"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w:t>
            </w:r>
            <w:r w:rsidRPr="00116443">
              <w:rPr>
                <w:rFonts w:ascii="Calibri" w:hAnsi="Calibri" w:cs="Calibri"/>
                <w:color w:val="000000" w:themeColor="text1"/>
              </w:rPr>
              <w:tab/>
              <w:t>platformos turinys turi būti pasiekiamas naudojant paiešką pagal:</w:t>
            </w:r>
          </w:p>
          <w:p w14:paraId="7E5853C4"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geografinius regionus;</w:t>
            </w:r>
          </w:p>
          <w:p w14:paraId="1D928270"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veiklos sektorių;</w:t>
            </w:r>
          </w:p>
          <w:p w14:paraId="18A2BC76"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įstaigos ar kito subjekto pavadinimą;</w:t>
            </w:r>
          </w:p>
          <w:p w14:paraId="3624B011" w14:textId="77777777"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kenksmingo subjekto pavadinimą;</w:t>
            </w:r>
          </w:p>
          <w:p w14:paraId="3A0F808F" w14:textId="388354AB" w:rsidR="003A3336" w:rsidRPr="00116443" w:rsidRDefault="003A3336" w:rsidP="003A3336">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sąsajas tarp geografijos, sektorių ir kenksmingų subjektų.</w:t>
            </w:r>
          </w:p>
        </w:tc>
        <w:tc>
          <w:tcPr>
            <w:tcW w:w="5103" w:type="dxa"/>
            <w:tcBorders>
              <w:top w:val="single" w:sz="4" w:space="0" w:color="auto"/>
              <w:left w:val="single" w:sz="4" w:space="0" w:color="auto"/>
              <w:bottom w:val="single" w:sz="4" w:space="0" w:color="auto"/>
              <w:right w:val="single" w:sz="4" w:space="0" w:color="auto"/>
            </w:tcBorders>
          </w:tcPr>
          <w:p w14:paraId="7FC3C8AF"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7E7F003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D04064B" w14:textId="696AE3B3" w:rsidR="003A3336" w:rsidRPr="00116443" w:rsidRDefault="003A3336"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3.17.</w:t>
            </w:r>
          </w:p>
        </w:tc>
        <w:tc>
          <w:tcPr>
            <w:tcW w:w="7796" w:type="dxa"/>
            <w:tcBorders>
              <w:top w:val="single" w:sz="4" w:space="0" w:color="auto"/>
              <w:left w:val="single" w:sz="4" w:space="0" w:color="auto"/>
              <w:bottom w:val="single" w:sz="4" w:space="0" w:color="auto"/>
              <w:right w:val="single" w:sz="4" w:space="0" w:color="auto"/>
            </w:tcBorders>
          </w:tcPr>
          <w:p w14:paraId="4E725B90" w14:textId="7EAC5A4E" w:rsidR="003A3336"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automatiniais bei automatiniu-sustiprintu (angl. automation-enhanced) metodais, pasitelkdama dirbtinį intelektą, kurti ataskaitas bei įspėjamuosius pranešimus, kurie, esant poreikiui, gali būti siunčiami el. paštu nustatytiems gavėjų sąrašams.</w:t>
            </w:r>
          </w:p>
        </w:tc>
        <w:tc>
          <w:tcPr>
            <w:tcW w:w="5103" w:type="dxa"/>
            <w:tcBorders>
              <w:top w:val="single" w:sz="4" w:space="0" w:color="auto"/>
              <w:left w:val="single" w:sz="4" w:space="0" w:color="auto"/>
              <w:bottom w:val="single" w:sz="4" w:space="0" w:color="auto"/>
              <w:right w:val="single" w:sz="4" w:space="0" w:color="auto"/>
            </w:tcBorders>
          </w:tcPr>
          <w:p w14:paraId="142F87F2"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3A3336" w:rsidRPr="00116443" w14:paraId="69B7E7B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0C898288" w14:textId="7776D472" w:rsidR="003A3336"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3.18</w:t>
            </w:r>
            <w:r w:rsidR="003A3336" w:rsidRPr="00116443">
              <w:rPr>
                <w:rFonts w:ascii="Calibri" w:hAnsi="Calibri" w:cs="Calibri"/>
                <w:bCs/>
                <w:color w:val="000000" w:themeColor="text1"/>
              </w:rPr>
              <w:t>.</w:t>
            </w:r>
          </w:p>
        </w:tc>
        <w:tc>
          <w:tcPr>
            <w:tcW w:w="7796" w:type="dxa"/>
            <w:tcBorders>
              <w:top w:val="single" w:sz="4" w:space="0" w:color="auto"/>
              <w:left w:val="single" w:sz="4" w:space="0" w:color="auto"/>
              <w:bottom w:val="single" w:sz="4" w:space="0" w:color="auto"/>
              <w:right w:val="single" w:sz="4" w:space="0" w:color="auto"/>
            </w:tcBorders>
          </w:tcPr>
          <w:p w14:paraId="12615780" w14:textId="026B0952" w:rsidR="003A3336"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galimybę pašalinti visas nuorodas į platformą iš ataskaitų bei pranešimų, ir nukreipti pranešimų gavėjus į pirminius informacijos šaltinius.</w:t>
            </w:r>
          </w:p>
        </w:tc>
        <w:tc>
          <w:tcPr>
            <w:tcW w:w="5103" w:type="dxa"/>
            <w:tcBorders>
              <w:top w:val="single" w:sz="4" w:space="0" w:color="auto"/>
              <w:left w:val="single" w:sz="4" w:space="0" w:color="auto"/>
              <w:bottom w:val="single" w:sz="4" w:space="0" w:color="auto"/>
              <w:right w:val="single" w:sz="4" w:space="0" w:color="auto"/>
            </w:tcBorders>
          </w:tcPr>
          <w:p w14:paraId="3B6696E7" w14:textId="77777777" w:rsidR="003A3336" w:rsidRPr="00116443" w:rsidRDefault="003A3336"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3B658DA5"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E055834" w14:textId="633C1EDF"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3.19.</w:t>
            </w:r>
          </w:p>
        </w:tc>
        <w:tc>
          <w:tcPr>
            <w:tcW w:w="7796" w:type="dxa"/>
            <w:tcBorders>
              <w:top w:val="single" w:sz="4" w:space="0" w:color="auto"/>
              <w:left w:val="single" w:sz="4" w:space="0" w:color="auto"/>
              <w:bottom w:val="single" w:sz="4" w:space="0" w:color="auto"/>
              <w:right w:val="single" w:sz="4" w:space="0" w:color="auto"/>
            </w:tcBorders>
          </w:tcPr>
          <w:p w14:paraId="1E15911E" w14:textId="15D00F43"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programinės įrangos gamintojas privalo turėti galimybę suteikti prieigą prie automatizuoto struktūrizuoto kompromitavimo indikatorių (angl. IOC – indicators of compromise) srauto STIX formatu, suderinamu su perkančiosios organizacijos naudojamomis grėsmių indikatorių analizės platforma (MISP).</w:t>
            </w:r>
          </w:p>
        </w:tc>
        <w:tc>
          <w:tcPr>
            <w:tcW w:w="5103" w:type="dxa"/>
            <w:tcBorders>
              <w:top w:val="single" w:sz="4" w:space="0" w:color="auto"/>
              <w:left w:val="single" w:sz="4" w:space="0" w:color="auto"/>
              <w:bottom w:val="single" w:sz="4" w:space="0" w:color="auto"/>
              <w:right w:val="single" w:sz="4" w:space="0" w:color="auto"/>
            </w:tcBorders>
          </w:tcPr>
          <w:p w14:paraId="3C6CF7A7"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68EF164B"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6DDEE92" w14:textId="14794920"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3.20.</w:t>
            </w:r>
          </w:p>
        </w:tc>
        <w:tc>
          <w:tcPr>
            <w:tcW w:w="7796" w:type="dxa"/>
            <w:tcBorders>
              <w:top w:val="single" w:sz="4" w:space="0" w:color="auto"/>
              <w:left w:val="single" w:sz="4" w:space="0" w:color="auto"/>
              <w:bottom w:val="single" w:sz="4" w:space="0" w:color="auto"/>
              <w:right w:val="single" w:sz="4" w:space="0" w:color="auto"/>
            </w:tcBorders>
          </w:tcPr>
          <w:p w14:paraId="5B160AAA" w14:textId="760D13D9"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 xml:space="preserve">Grėsmių analizės programinės įrangos gamintojas privalo turėti galimybę suteikti prieigą prie įrangos aplikacijų programavimo sąsajos (angl. API – Aplication Programmin </w:t>
            </w:r>
            <w:r w:rsidRPr="00116443">
              <w:rPr>
                <w:rFonts w:ascii="Calibri" w:hAnsi="Calibri" w:cs="Calibri"/>
                <w:color w:val="000000" w:themeColor="text1"/>
              </w:rPr>
              <w:lastRenderedPageBreak/>
              <w:t>Interface), kuri leistų bet kokią informaciją, esančią analitinėje platformoje, pasiekti JSON formatu.</w:t>
            </w:r>
          </w:p>
        </w:tc>
        <w:tc>
          <w:tcPr>
            <w:tcW w:w="5103" w:type="dxa"/>
            <w:tcBorders>
              <w:top w:val="single" w:sz="4" w:space="0" w:color="auto"/>
              <w:left w:val="single" w:sz="4" w:space="0" w:color="auto"/>
              <w:bottom w:val="single" w:sz="4" w:space="0" w:color="auto"/>
              <w:right w:val="single" w:sz="4" w:space="0" w:color="auto"/>
            </w:tcBorders>
          </w:tcPr>
          <w:p w14:paraId="77A3FB5D"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3B98303C"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98F1FA7" w14:textId="0BF70A9F"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3.21.</w:t>
            </w:r>
          </w:p>
        </w:tc>
        <w:tc>
          <w:tcPr>
            <w:tcW w:w="7796" w:type="dxa"/>
            <w:tcBorders>
              <w:top w:val="single" w:sz="4" w:space="0" w:color="auto"/>
              <w:left w:val="single" w:sz="4" w:space="0" w:color="auto"/>
              <w:bottom w:val="single" w:sz="4" w:space="0" w:color="auto"/>
              <w:right w:val="single" w:sz="4" w:space="0" w:color="auto"/>
            </w:tcBorders>
          </w:tcPr>
          <w:p w14:paraId="22BDF774" w14:textId="081BF556"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turi turėti funkcijas leidžiančias naudotojams automatizuotu būdu į platformą įkelti PDF ir CSV formato ataskaitas, ir pateikti platesnę informaciją apie ataskaitose minimus pažeidžiamumus, taip pat kenkėjiškus aktorius bei programas.</w:t>
            </w:r>
          </w:p>
        </w:tc>
        <w:tc>
          <w:tcPr>
            <w:tcW w:w="5103" w:type="dxa"/>
            <w:tcBorders>
              <w:top w:val="single" w:sz="4" w:space="0" w:color="auto"/>
              <w:left w:val="single" w:sz="4" w:space="0" w:color="auto"/>
              <w:bottom w:val="single" w:sz="4" w:space="0" w:color="auto"/>
              <w:right w:val="single" w:sz="4" w:space="0" w:color="auto"/>
            </w:tcBorders>
          </w:tcPr>
          <w:p w14:paraId="6CCACFF1"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1EE8C78D"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76B1552" w14:textId="1F5F3FDE"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3.22.</w:t>
            </w:r>
          </w:p>
        </w:tc>
        <w:tc>
          <w:tcPr>
            <w:tcW w:w="7796" w:type="dxa"/>
            <w:tcBorders>
              <w:top w:val="single" w:sz="4" w:space="0" w:color="auto"/>
              <w:left w:val="single" w:sz="4" w:space="0" w:color="auto"/>
              <w:bottom w:val="single" w:sz="4" w:space="0" w:color="auto"/>
              <w:right w:val="single" w:sz="4" w:space="0" w:color="auto"/>
            </w:tcBorders>
          </w:tcPr>
          <w:p w14:paraId="121DDDCF" w14:textId="788CE01C"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Grėsmių analizės programinė įranga privalo gebėti automatizuotai kurti ataskaitas apie grėsmes, ir taikyti perkančiosios organizacijos šablonus ataskaitų kūrimui.</w:t>
            </w:r>
          </w:p>
        </w:tc>
        <w:tc>
          <w:tcPr>
            <w:tcW w:w="5103" w:type="dxa"/>
            <w:tcBorders>
              <w:top w:val="single" w:sz="4" w:space="0" w:color="auto"/>
              <w:left w:val="single" w:sz="4" w:space="0" w:color="auto"/>
              <w:bottom w:val="single" w:sz="4" w:space="0" w:color="auto"/>
              <w:right w:val="single" w:sz="4" w:space="0" w:color="auto"/>
            </w:tcBorders>
          </w:tcPr>
          <w:p w14:paraId="1ED2FAB5"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2E2C19ED"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1F665D4" w14:textId="44A4584A"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3.23.</w:t>
            </w:r>
          </w:p>
        </w:tc>
        <w:tc>
          <w:tcPr>
            <w:tcW w:w="7796" w:type="dxa"/>
            <w:tcBorders>
              <w:top w:val="single" w:sz="4" w:space="0" w:color="auto"/>
              <w:left w:val="single" w:sz="4" w:space="0" w:color="auto"/>
              <w:bottom w:val="single" w:sz="4" w:space="0" w:color="auto"/>
              <w:right w:val="single" w:sz="4" w:space="0" w:color="auto"/>
            </w:tcBorders>
          </w:tcPr>
          <w:p w14:paraId="04AD4166" w14:textId="688EBB23" w:rsidR="00252FE9"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Vartotojai turi turėti galimybę kurti ataskaitas tiesiogiai analitinėje platformoje, naudodami perkančiosios organizacijos ataskaitų šablonus, su galimybe ataskaitas iškelti DOCX formatu.</w:t>
            </w:r>
          </w:p>
        </w:tc>
        <w:tc>
          <w:tcPr>
            <w:tcW w:w="5103" w:type="dxa"/>
            <w:tcBorders>
              <w:top w:val="single" w:sz="4" w:space="0" w:color="auto"/>
              <w:left w:val="single" w:sz="4" w:space="0" w:color="auto"/>
              <w:bottom w:val="single" w:sz="4" w:space="0" w:color="auto"/>
              <w:right w:val="single" w:sz="4" w:space="0" w:color="auto"/>
            </w:tcBorders>
          </w:tcPr>
          <w:p w14:paraId="05B28F32"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252FE9" w:rsidRPr="00116443" w14:paraId="785DE197"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27C9A691" w14:textId="6FDBE13A" w:rsidR="00252FE9" w:rsidRPr="00116443" w:rsidRDefault="00252FE9"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3.24.</w:t>
            </w:r>
          </w:p>
        </w:tc>
        <w:tc>
          <w:tcPr>
            <w:tcW w:w="7796" w:type="dxa"/>
            <w:tcBorders>
              <w:top w:val="single" w:sz="4" w:space="0" w:color="auto"/>
              <w:left w:val="single" w:sz="4" w:space="0" w:color="auto"/>
              <w:bottom w:val="single" w:sz="4" w:space="0" w:color="auto"/>
              <w:right w:val="single" w:sz="4" w:space="0" w:color="auto"/>
            </w:tcBorders>
          </w:tcPr>
          <w:p w14:paraId="7E07C4FD" w14:textId="402B6E0D" w:rsidR="00252FE9"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Palaikymas turi būti užtikrinamas visu paslaugos teikimo laikotarpiu skaičiuojant nuo programinės įrangos įdiegimo šia apimtimi.</w:t>
            </w:r>
          </w:p>
        </w:tc>
        <w:tc>
          <w:tcPr>
            <w:tcW w:w="5103" w:type="dxa"/>
            <w:tcBorders>
              <w:top w:val="single" w:sz="4" w:space="0" w:color="auto"/>
              <w:left w:val="single" w:sz="4" w:space="0" w:color="auto"/>
              <w:bottom w:val="single" w:sz="4" w:space="0" w:color="auto"/>
              <w:right w:val="single" w:sz="4" w:space="0" w:color="auto"/>
            </w:tcBorders>
          </w:tcPr>
          <w:p w14:paraId="0B1D2695" w14:textId="77777777" w:rsidR="00252FE9" w:rsidRPr="00116443" w:rsidRDefault="00252FE9"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333526D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8FE8C6A" w14:textId="18C6BD5F"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3.25.</w:t>
            </w:r>
          </w:p>
        </w:tc>
        <w:tc>
          <w:tcPr>
            <w:tcW w:w="7796" w:type="dxa"/>
            <w:tcBorders>
              <w:top w:val="single" w:sz="4" w:space="0" w:color="auto"/>
              <w:left w:val="single" w:sz="4" w:space="0" w:color="auto"/>
              <w:bottom w:val="single" w:sz="4" w:space="0" w:color="auto"/>
              <w:right w:val="single" w:sz="4" w:space="0" w:color="auto"/>
            </w:tcBorders>
          </w:tcPr>
          <w:p w14:paraId="785D872F" w14:textId="266F519C"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Perkančiajai organizacijai turi būti priskirtas dedikuotas programinės įrangos specialistas, kuris rūpinasi perkančiosios organizacijos poreikiais ir užtikrina sklandų bendradarbiavimą.</w:t>
            </w:r>
          </w:p>
        </w:tc>
        <w:tc>
          <w:tcPr>
            <w:tcW w:w="5103" w:type="dxa"/>
            <w:tcBorders>
              <w:top w:val="single" w:sz="4" w:space="0" w:color="auto"/>
              <w:left w:val="single" w:sz="4" w:space="0" w:color="auto"/>
              <w:bottom w:val="single" w:sz="4" w:space="0" w:color="auto"/>
              <w:right w:val="single" w:sz="4" w:space="0" w:color="auto"/>
            </w:tcBorders>
          </w:tcPr>
          <w:p w14:paraId="37181D9F"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4B949DF3"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780D2CEF" w14:textId="1B5B98D7"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3.26.</w:t>
            </w:r>
          </w:p>
        </w:tc>
        <w:tc>
          <w:tcPr>
            <w:tcW w:w="7796" w:type="dxa"/>
            <w:tcBorders>
              <w:top w:val="single" w:sz="4" w:space="0" w:color="auto"/>
              <w:left w:val="single" w:sz="4" w:space="0" w:color="auto"/>
              <w:bottom w:val="single" w:sz="4" w:space="0" w:color="auto"/>
              <w:right w:val="single" w:sz="4" w:space="0" w:color="auto"/>
            </w:tcBorders>
          </w:tcPr>
          <w:p w14:paraId="2C81B74D" w14:textId="2E7F455D"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Specialistas turi teikti konsultacijas dėl programinės įrangos atnaujinimų, klaidų taisymų bei geriausių praktikų taikymo.</w:t>
            </w:r>
          </w:p>
        </w:tc>
        <w:tc>
          <w:tcPr>
            <w:tcW w:w="5103" w:type="dxa"/>
            <w:tcBorders>
              <w:top w:val="single" w:sz="4" w:space="0" w:color="auto"/>
              <w:left w:val="single" w:sz="4" w:space="0" w:color="auto"/>
              <w:bottom w:val="single" w:sz="4" w:space="0" w:color="auto"/>
              <w:right w:val="single" w:sz="4" w:space="0" w:color="auto"/>
            </w:tcBorders>
          </w:tcPr>
          <w:p w14:paraId="0761BCCC"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1B742D3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6E9D541E" w14:textId="29E8A0BD"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3.27.</w:t>
            </w:r>
          </w:p>
        </w:tc>
        <w:tc>
          <w:tcPr>
            <w:tcW w:w="7796" w:type="dxa"/>
            <w:tcBorders>
              <w:top w:val="single" w:sz="4" w:space="0" w:color="auto"/>
              <w:left w:val="single" w:sz="4" w:space="0" w:color="auto"/>
              <w:bottom w:val="single" w:sz="4" w:space="0" w:color="auto"/>
              <w:right w:val="single" w:sz="4" w:space="0" w:color="auto"/>
            </w:tcBorders>
          </w:tcPr>
          <w:p w14:paraId="24B0E44F" w14:textId="0B0B93C3"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Konsultacijos turi vykti ne rečiau kaip kas mėnesį, organizuojant gyvo skambučio sesijas.</w:t>
            </w:r>
          </w:p>
        </w:tc>
        <w:tc>
          <w:tcPr>
            <w:tcW w:w="5103" w:type="dxa"/>
            <w:tcBorders>
              <w:top w:val="single" w:sz="4" w:space="0" w:color="auto"/>
              <w:left w:val="single" w:sz="4" w:space="0" w:color="auto"/>
              <w:bottom w:val="single" w:sz="4" w:space="0" w:color="auto"/>
              <w:right w:val="single" w:sz="4" w:space="0" w:color="auto"/>
            </w:tcBorders>
          </w:tcPr>
          <w:p w14:paraId="31336345"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602100FA"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DD2F64D" w14:textId="5C6B4022"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3.28.</w:t>
            </w:r>
          </w:p>
        </w:tc>
        <w:tc>
          <w:tcPr>
            <w:tcW w:w="7796" w:type="dxa"/>
            <w:tcBorders>
              <w:top w:val="single" w:sz="4" w:space="0" w:color="auto"/>
              <w:left w:val="single" w:sz="4" w:space="0" w:color="auto"/>
              <w:bottom w:val="single" w:sz="4" w:space="0" w:color="auto"/>
              <w:right w:val="single" w:sz="4" w:space="0" w:color="auto"/>
            </w:tcBorders>
          </w:tcPr>
          <w:p w14:paraId="313FD525" w14:textId="1B218E20"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Visiems sistemos naudotojams turi būti suteikti apmokymai, kaip naudotis programine įranga, taip pat mokymai esant poreikiui, turi būti organizuojami naujai prisijungusiems darbuotojams.</w:t>
            </w:r>
          </w:p>
        </w:tc>
        <w:tc>
          <w:tcPr>
            <w:tcW w:w="5103" w:type="dxa"/>
            <w:tcBorders>
              <w:top w:val="single" w:sz="4" w:space="0" w:color="auto"/>
              <w:left w:val="single" w:sz="4" w:space="0" w:color="auto"/>
              <w:bottom w:val="single" w:sz="4" w:space="0" w:color="auto"/>
              <w:right w:val="single" w:sz="4" w:space="0" w:color="auto"/>
            </w:tcBorders>
          </w:tcPr>
          <w:p w14:paraId="78E0B8DD"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411DF8C9"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47D1AD5A" w14:textId="19885183"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3.29.</w:t>
            </w:r>
          </w:p>
        </w:tc>
        <w:tc>
          <w:tcPr>
            <w:tcW w:w="7796" w:type="dxa"/>
            <w:tcBorders>
              <w:top w:val="single" w:sz="4" w:space="0" w:color="auto"/>
              <w:left w:val="single" w:sz="4" w:space="0" w:color="auto"/>
              <w:bottom w:val="single" w:sz="4" w:space="0" w:color="auto"/>
              <w:right w:val="single" w:sz="4" w:space="0" w:color="auto"/>
            </w:tcBorders>
          </w:tcPr>
          <w:p w14:paraId="51F434C7" w14:textId="00C5C946"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Kiekvieną ketvirtį specialistas su programos naudotojais aptaria pasiektus tikslus ir iškelia naujus ateinančiam ketvirčiui.</w:t>
            </w:r>
          </w:p>
        </w:tc>
        <w:tc>
          <w:tcPr>
            <w:tcW w:w="5103" w:type="dxa"/>
            <w:tcBorders>
              <w:top w:val="single" w:sz="4" w:space="0" w:color="auto"/>
              <w:left w:val="single" w:sz="4" w:space="0" w:color="auto"/>
              <w:bottom w:val="single" w:sz="4" w:space="0" w:color="auto"/>
              <w:right w:val="single" w:sz="4" w:space="0" w:color="auto"/>
            </w:tcBorders>
          </w:tcPr>
          <w:p w14:paraId="2099A364"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1D9635BE"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19248770" w14:textId="1DABDD6B"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3.30.</w:t>
            </w:r>
          </w:p>
        </w:tc>
        <w:tc>
          <w:tcPr>
            <w:tcW w:w="7796" w:type="dxa"/>
            <w:tcBorders>
              <w:top w:val="single" w:sz="4" w:space="0" w:color="auto"/>
              <w:left w:val="single" w:sz="4" w:space="0" w:color="auto"/>
              <w:bottom w:val="single" w:sz="4" w:space="0" w:color="auto"/>
              <w:right w:val="single" w:sz="4" w:space="0" w:color="auto"/>
            </w:tcBorders>
          </w:tcPr>
          <w:p w14:paraId="296CA357" w14:textId="13638DA8"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Perkančioji organizacija turi gauti integracijų inžinieriaus kontaktus (el. paštą, prieigą prie nuotolinio bendravimo priemonių ar kitas priemones, leidžiančias susisiekti), kuris konsultuos su API komunikacija susijusiais klausimais.</w:t>
            </w:r>
          </w:p>
        </w:tc>
        <w:tc>
          <w:tcPr>
            <w:tcW w:w="5103" w:type="dxa"/>
            <w:tcBorders>
              <w:top w:val="single" w:sz="4" w:space="0" w:color="auto"/>
              <w:left w:val="single" w:sz="4" w:space="0" w:color="auto"/>
              <w:bottom w:val="single" w:sz="4" w:space="0" w:color="auto"/>
              <w:right w:val="single" w:sz="4" w:space="0" w:color="auto"/>
            </w:tcBorders>
          </w:tcPr>
          <w:p w14:paraId="47C2F74E"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0B7F96F1"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C8A956C" w14:textId="655A08A4"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3.31.</w:t>
            </w:r>
          </w:p>
        </w:tc>
        <w:tc>
          <w:tcPr>
            <w:tcW w:w="7796" w:type="dxa"/>
            <w:tcBorders>
              <w:top w:val="single" w:sz="4" w:space="0" w:color="auto"/>
              <w:left w:val="single" w:sz="4" w:space="0" w:color="auto"/>
              <w:bottom w:val="single" w:sz="4" w:space="0" w:color="auto"/>
              <w:right w:val="single" w:sz="4" w:space="0" w:color="auto"/>
            </w:tcBorders>
          </w:tcPr>
          <w:p w14:paraId="4B9334F0" w14:textId="5A69ABE4" w:rsidR="001D50E5" w:rsidRPr="00116443" w:rsidRDefault="00B86D39" w:rsidP="00C444E1">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Perkančioji organizacija turi teisę siūlyti programinės įrangos tobulinimus, stebėti jų įgyvendinimą ir dalyvauti naujų funkcijų bandymuose.</w:t>
            </w:r>
          </w:p>
        </w:tc>
        <w:tc>
          <w:tcPr>
            <w:tcW w:w="5103" w:type="dxa"/>
            <w:tcBorders>
              <w:top w:val="single" w:sz="4" w:space="0" w:color="auto"/>
              <w:left w:val="single" w:sz="4" w:space="0" w:color="auto"/>
              <w:bottom w:val="single" w:sz="4" w:space="0" w:color="auto"/>
              <w:right w:val="single" w:sz="4" w:space="0" w:color="auto"/>
            </w:tcBorders>
          </w:tcPr>
          <w:p w14:paraId="6962B9D2"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r w:rsidR="001D50E5" w:rsidRPr="00116443" w14:paraId="5D84F8E3" w14:textId="77777777" w:rsidTr="00C444E1">
        <w:trPr>
          <w:trHeight w:val="300"/>
        </w:trPr>
        <w:tc>
          <w:tcPr>
            <w:tcW w:w="846" w:type="dxa"/>
            <w:tcBorders>
              <w:top w:val="single" w:sz="4" w:space="0" w:color="auto"/>
              <w:left w:val="single" w:sz="4" w:space="0" w:color="auto"/>
              <w:bottom w:val="single" w:sz="4" w:space="0" w:color="auto"/>
              <w:right w:val="single" w:sz="4" w:space="0" w:color="auto"/>
            </w:tcBorders>
            <w:noWrap/>
          </w:tcPr>
          <w:p w14:paraId="56016A7F" w14:textId="4A0A7350" w:rsidR="001D50E5" w:rsidRPr="00116443" w:rsidRDefault="001D50E5" w:rsidP="00C444E1">
            <w:pPr>
              <w:spacing w:after="0" w:line="240" w:lineRule="auto"/>
              <w:rPr>
                <w:rFonts w:ascii="Calibri" w:hAnsi="Calibri" w:cs="Calibri"/>
                <w:bCs/>
                <w:color w:val="000000" w:themeColor="text1"/>
              </w:rPr>
            </w:pPr>
            <w:r w:rsidRPr="00116443">
              <w:rPr>
                <w:rFonts w:ascii="Calibri" w:hAnsi="Calibri" w:cs="Calibri"/>
                <w:bCs/>
                <w:color w:val="000000" w:themeColor="text1"/>
              </w:rPr>
              <w:t>3.32.</w:t>
            </w:r>
          </w:p>
        </w:tc>
        <w:tc>
          <w:tcPr>
            <w:tcW w:w="7796" w:type="dxa"/>
            <w:tcBorders>
              <w:top w:val="single" w:sz="4" w:space="0" w:color="auto"/>
              <w:left w:val="single" w:sz="4" w:space="0" w:color="auto"/>
              <w:bottom w:val="single" w:sz="4" w:space="0" w:color="auto"/>
              <w:right w:val="single" w:sz="4" w:space="0" w:color="auto"/>
            </w:tcBorders>
          </w:tcPr>
          <w:p w14:paraId="64EC43C9" w14:textId="47D78EC2"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Techninių klaidų / kliūčių sprendimo terminai:</w:t>
            </w:r>
          </w:p>
          <w:p w14:paraId="56F17399"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a)</w:t>
            </w:r>
            <w:r w:rsidRPr="00116443">
              <w:rPr>
                <w:rFonts w:ascii="Calibri" w:hAnsi="Calibri" w:cs="Calibri"/>
                <w:color w:val="000000" w:themeColor="text1"/>
              </w:rPr>
              <w:tab/>
              <w:t>Svarbi klaida, kuri neleidžia naudotis sistema:</w:t>
            </w:r>
          </w:p>
          <w:p w14:paraId="07EC9EE9"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atsakymas – ne vėliau nei per 4 (keturias) darbo valandas;</w:t>
            </w:r>
          </w:p>
          <w:p w14:paraId="1B98FA75"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sprendimas – ne vėliau nei per 12 (dvylika) darbo valandų;</w:t>
            </w:r>
          </w:p>
          <w:p w14:paraId="56CD1B9E"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nuolatinis sprendimas – ne vėliau nei per 2 (dvi) savaites;</w:t>
            </w:r>
          </w:p>
          <w:p w14:paraId="15A95052"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b)</w:t>
            </w:r>
            <w:r w:rsidRPr="00116443">
              <w:rPr>
                <w:rFonts w:ascii="Calibri" w:hAnsi="Calibri" w:cs="Calibri"/>
                <w:color w:val="000000" w:themeColor="text1"/>
              </w:rPr>
              <w:tab/>
              <w:t>vidutinio svarbumo klaida, kuri paveikia perkančiosios organizacijos būtinas sistemos ypatybes, ir neigiamai veikia įprastą perkančiosios organizacijos darbą:</w:t>
            </w:r>
          </w:p>
          <w:p w14:paraId="1B7B1E0D"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atsakymas – ne vėliau nei per 8 (aštuonias) darbo valandas;</w:t>
            </w:r>
          </w:p>
          <w:p w14:paraId="5D3C9E68"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sprendimas – ne vėliau nei per 2 (dvi) darbo dienas;</w:t>
            </w:r>
          </w:p>
          <w:p w14:paraId="7995D2C5"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nuolatinis sprendimas – ne vėliau nei per 4 (keturias) savaites;</w:t>
            </w:r>
          </w:p>
          <w:p w14:paraId="03C3CB5A"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lastRenderedPageBreak/>
              <w:t>c)</w:t>
            </w:r>
            <w:r w:rsidRPr="00116443">
              <w:rPr>
                <w:rFonts w:ascii="Calibri" w:hAnsi="Calibri" w:cs="Calibri"/>
                <w:color w:val="000000" w:themeColor="text1"/>
              </w:rPr>
              <w:tab/>
              <w:t>smulki klaida, kuri iš esmės nepaveikia klientui svarbių sistemos ypatybių:</w:t>
            </w:r>
          </w:p>
          <w:p w14:paraId="095CF1DF"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atsakymas – ne vėliau nei per 5 (penkias) darbo dienas;</w:t>
            </w:r>
          </w:p>
          <w:p w14:paraId="4DB7B800" w14:textId="77777777" w:rsidR="00B86D39"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pirminis sprendimas – ne vėliau nei kito programinės įrangos atnaujinimo metu;</w:t>
            </w:r>
          </w:p>
          <w:p w14:paraId="0F5F6FD1" w14:textId="1C1AB67D" w:rsidR="001D50E5" w:rsidRPr="00116443" w:rsidRDefault="00B86D39" w:rsidP="00B86D39">
            <w:pPr>
              <w:tabs>
                <w:tab w:val="left" w:pos="390"/>
                <w:tab w:val="left" w:pos="1035"/>
                <w:tab w:val="left" w:pos="1500"/>
              </w:tabs>
              <w:spacing w:after="0" w:line="240" w:lineRule="auto"/>
              <w:jc w:val="both"/>
              <w:rPr>
                <w:rFonts w:ascii="Calibri" w:hAnsi="Calibri" w:cs="Calibri"/>
                <w:color w:val="000000" w:themeColor="text1"/>
              </w:rPr>
            </w:pPr>
            <w:r w:rsidRPr="00116443">
              <w:rPr>
                <w:rFonts w:ascii="Calibri" w:hAnsi="Calibri" w:cs="Calibri"/>
                <w:color w:val="000000" w:themeColor="text1"/>
              </w:rPr>
              <w:t>-</w:t>
            </w:r>
            <w:r w:rsidRPr="00116443">
              <w:rPr>
                <w:rFonts w:ascii="Calibri" w:hAnsi="Calibri" w:cs="Calibri"/>
                <w:color w:val="000000" w:themeColor="text1"/>
              </w:rPr>
              <w:tab/>
              <w:t>nuolatinis sprendimas – ne vėliau nei kito programinės įrangos atnaujinimo metu.</w:t>
            </w:r>
          </w:p>
        </w:tc>
        <w:tc>
          <w:tcPr>
            <w:tcW w:w="5103" w:type="dxa"/>
            <w:tcBorders>
              <w:top w:val="single" w:sz="4" w:space="0" w:color="auto"/>
              <w:left w:val="single" w:sz="4" w:space="0" w:color="auto"/>
              <w:bottom w:val="single" w:sz="4" w:space="0" w:color="auto"/>
              <w:right w:val="single" w:sz="4" w:space="0" w:color="auto"/>
            </w:tcBorders>
          </w:tcPr>
          <w:p w14:paraId="5B516B0F" w14:textId="77777777" w:rsidR="001D50E5" w:rsidRPr="00116443" w:rsidRDefault="001D50E5" w:rsidP="00C444E1">
            <w:pPr>
              <w:tabs>
                <w:tab w:val="left" w:pos="390"/>
                <w:tab w:val="left" w:pos="1035"/>
                <w:tab w:val="left" w:pos="1500"/>
              </w:tabs>
              <w:spacing w:after="0" w:line="240" w:lineRule="auto"/>
              <w:jc w:val="both"/>
              <w:rPr>
                <w:rFonts w:ascii="Calibri" w:hAnsi="Calibri" w:cs="Calibri"/>
                <w:color w:val="000000" w:themeColor="text1"/>
              </w:rPr>
            </w:pPr>
          </w:p>
        </w:tc>
      </w:tr>
    </w:tbl>
    <w:p w14:paraId="415A0765" w14:textId="77777777" w:rsidR="00975C8B" w:rsidRPr="00116443" w:rsidRDefault="00975C8B" w:rsidP="0030606B">
      <w:pPr>
        <w:spacing w:after="0" w:line="240" w:lineRule="auto"/>
        <w:rPr>
          <w:rFonts w:eastAsia="Calibri" w:cstheme="minorHAnsi"/>
          <w:color w:val="000000" w:themeColor="text1"/>
        </w:rPr>
      </w:pPr>
    </w:p>
    <w:p w14:paraId="5451F055" w14:textId="389F3C6E" w:rsidR="00F269F1" w:rsidRPr="00116443" w:rsidRDefault="00F269F1" w:rsidP="007A6C97">
      <w:pPr>
        <w:spacing w:after="0" w:line="240" w:lineRule="auto"/>
        <w:jc w:val="center"/>
        <w:rPr>
          <w:rFonts w:eastAsia="Calibri" w:cstheme="minorHAnsi"/>
          <w:color w:val="000000" w:themeColor="text1"/>
        </w:rPr>
      </w:pPr>
      <w:r w:rsidRPr="00116443">
        <w:rPr>
          <w:rFonts w:eastAsia="Calibri" w:cstheme="minorHAnsi"/>
          <w:color w:val="000000" w:themeColor="text1"/>
        </w:rPr>
        <w:t>______________________</w:t>
      </w:r>
    </w:p>
    <w:sectPr w:rsidR="00F269F1" w:rsidRPr="00116443" w:rsidSect="009D0CB4">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3F6D9" w14:textId="77777777" w:rsidR="006A2D9F" w:rsidRDefault="006A2D9F" w:rsidP="00D05666">
      <w:r>
        <w:separator/>
      </w:r>
    </w:p>
  </w:endnote>
  <w:endnote w:type="continuationSeparator" w:id="0">
    <w:p w14:paraId="4EF7D7A1" w14:textId="77777777" w:rsidR="006A2D9F" w:rsidRDefault="006A2D9F" w:rsidP="00D05666">
      <w:r>
        <w:continuationSeparator/>
      </w:r>
    </w:p>
  </w:endnote>
  <w:endnote w:type="continuationNotice" w:id="1">
    <w:p w14:paraId="567B9A42" w14:textId="77777777" w:rsidR="006A2D9F" w:rsidRDefault="006A2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DB725" w14:textId="77777777" w:rsidR="006A2D9F" w:rsidRDefault="006A2D9F" w:rsidP="00D05666">
      <w:r>
        <w:separator/>
      </w:r>
    </w:p>
  </w:footnote>
  <w:footnote w:type="continuationSeparator" w:id="0">
    <w:p w14:paraId="5C7953FF" w14:textId="77777777" w:rsidR="006A2D9F" w:rsidRDefault="006A2D9F" w:rsidP="00D05666">
      <w:r>
        <w:continuationSeparator/>
      </w:r>
    </w:p>
  </w:footnote>
  <w:footnote w:type="continuationNotice" w:id="1">
    <w:p w14:paraId="2B055B76" w14:textId="77777777" w:rsidR="006A2D9F" w:rsidRDefault="006A2D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D8"/>
    <w:multiLevelType w:val="hybridMultilevel"/>
    <w:tmpl w:val="B9D8384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1"/>
  </w:num>
  <w:num w:numId="4">
    <w:abstractNumId w:val="13"/>
  </w:num>
  <w:num w:numId="5">
    <w:abstractNumId w:val="10"/>
  </w:num>
  <w:num w:numId="6">
    <w:abstractNumId w:val="18"/>
  </w:num>
  <w:num w:numId="7">
    <w:abstractNumId w:val="16"/>
  </w:num>
  <w:num w:numId="8">
    <w:abstractNumId w:val="1"/>
  </w:num>
  <w:num w:numId="9">
    <w:abstractNumId w:val="17"/>
  </w:num>
  <w:num w:numId="10">
    <w:abstractNumId w:val="15"/>
  </w:num>
  <w:num w:numId="11">
    <w:abstractNumId w:val="12"/>
  </w:num>
  <w:num w:numId="12">
    <w:abstractNumId w:val="7"/>
  </w:num>
  <w:num w:numId="13">
    <w:abstractNumId w:val="9"/>
  </w:num>
  <w:num w:numId="14">
    <w:abstractNumId w:val="14"/>
  </w:num>
  <w:num w:numId="15">
    <w:abstractNumId w:val="4"/>
  </w:num>
  <w:num w:numId="16">
    <w:abstractNumId w:val="5"/>
  </w:num>
  <w:num w:numId="17">
    <w:abstractNumId w:val="8"/>
  </w:num>
  <w:num w:numId="18">
    <w:abstractNumId w:val="0"/>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7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43"/>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E5"/>
    <w:rsid w:val="001D5752"/>
    <w:rsid w:val="001D612E"/>
    <w:rsid w:val="001D65F8"/>
    <w:rsid w:val="001D7492"/>
    <w:rsid w:val="001D7890"/>
    <w:rsid w:val="001E0107"/>
    <w:rsid w:val="001E064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7F"/>
    <w:rsid w:val="00221CC0"/>
    <w:rsid w:val="0022234B"/>
    <w:rsid w:val="00223614"/>
    <w:rsid w:val="00223D79"/>
    <w:rsid w:val="00224F0F"/>
    <w:rsid w:val="002256CF"/>
    <w:rsid w:val="002257D8"/>
    <w:rsid w:val="00225BEF"/>
    <w:rsid w:val="00225C2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E9"/>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7F9"/>
    <w:rsid w:val="0027399D"/>
    <w:rsid w:val="00273F59"/>
    <w:rsid w:val="00274A3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67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35"/>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9C"/>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06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5C"/>
    <w:rsid w:val="00333BFA"/>
    <w:rsid w:val="00334D33"/>
    <w:rsid w:val="00334EB8"/>
    <w:rsid w:val="003354F0"/>
    <w:rsid w:val="00335A01"/>
    <w:rsid w:val="00335DA5"/>
    <w:rsid w:val="0033642E"/>
    <w:rsid w:val="003406FD"/>
    <w:rsid w:val="00340F7A"/>
    <w:rsid w:val="00341929"/>
    <w:rsid w:val="00341D9A"/>
    <w:rsid w:val="0034295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4EA"/>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36"/>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C0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5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7E"/>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196"/>
    <w:rsid w:val="004D3BE3"/>
    <w:rsid w:val="004D459D"/>
    <w:rsid w:val="004D4C7B"/>
    <w:rsid w:val="004D642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9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D9F"/>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B86"/>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D3"/>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2E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56"/>
    <w:rsid w:val="00910C39"/>
    <w:rsid w:val="00910CE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92"/>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BB"/>
    <w:rsid w:val="00973D2D"/>
    <w:rsid w:val="009743D3"/>
    <w:rsid w:val="00975737"/>
    <w:rsid w:val="00975C8B"/>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27B"/>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40"/>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0C7"/>
    <w:rsid w:val="00A704CD"/>
    <w:rsid w:val="00A70D62"/>
    <w:rsid w:val="00A70DAE"/>
    <w:rsid w:val="00A70DC3"/>
    <w:rsid w:val="00A70E68"/>
    <w:rsid w:val="00A71BA0"/>
    <w:rsid w:val="00A722C0"/>
    <w:rsid w:val="00A728AD"/>
    <w:rsid w:val="00A734D3"/>
    <w:rsid w:val="00A73BF7"/>
    <w:rsid w:val="00A744AD"/>
    <w:rsid w:val="00A747AC"/>
    <w:rsid w:val="00A74B22"/>
    <w:rsid w:val="00A74B37"/>
    <w:rsid w:val="00A74E3D"/>
    <w:rsid w:val="00A75114"/>
    <w:rsid w:val="00A75148"/>
    <w:rsid w:val="00A75370"/>
    <w:rsid w:val="00A76F66"/>
    <w:rsid w:val="00A77900"/>
    <w:rsid w:val="00A779D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DE"/>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5C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6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68"/>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3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0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FEF"/>
    <w:rsid w:val="00C02966"/>
    <w:rsid w:val="00C02B55"/>
    <w:rsid w:val="00C03738"/>
    <w:rsid w:val="00C03EB7"/>
    <w:rsid w:val="00C04406"/>
    <w:rsid w:val="00C0495E"/>
    <w:rsid w:val="00C04FFE"/>
    <w:rsid w:val="00C0533D"/>
    <w:rsid w:val="00C05D1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65"/>
    <w:rsid w:val="00C96CEC"/>
    <w:rsid w:val="00C970BE"/>
    <w:rsid w:val="00C970C8"/>
    <w:rsid w:val="00CA02E5"/>
    <w:rsid w:val="00CA02FE"/>
    <w:rsid w:val="00CA0664"/>
    <w:rsid w:val="00CA1743"/>
    <w:rsid w:val="00CA19C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A4"/>
    <w:rsid w:val="00CD358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71"/>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5AF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4D"/>
    <w:rsid w:val="00D32314"/>
    <w:rsid w:val="00D324CF"/>
    <w:rsid w:val="00D325C1"/>
    <w:rsid w:val="00D32FDE"/>
    <w:rsid w:val="00D331C2"/>
    <w:rsid w:val="00D3330B"/>
    <w:rsid w:val="00D33F7A"/>
    <w:rsid w:val="00D34000"/>
    <w:rsid w:val="00D34746"/>
    <w:rsid w:val="00D3495E"/>
    <w:rsid w:val="00D354EB"/>
    <w:rsid w:val="00D35747"/>
    <w:rsid w:val="00D37664"/>
    <w:rsid w:val="00D4094C"/>
    <w:rsid w:val="00D40BD6"/>
    <w:rsid w:val="00D40E98"/>
    <w:rsid w:val="00D41091"/>
    <w:rsid w:val="00D4126D"/>
    <w:rsid w:val="00D4131F"/>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8E5"/>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50"/>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67"/>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4B4"/>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3"/>
    <w:rsid w:val="00F62DF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C4"/>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9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8442113-9C2B-44AF-AC5E-26602C0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15261590-B0B6-4B35-97FC-D27522F9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A8699890-6C82-4769-93A8-11949378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7973</Words>
  <Characters>4545</Characters>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2025-08-12T14:57:00Z</dcterms:created>
  <dcterms:modified xsi:type="dcterms:W3CDTF">2026-04-02T11:22:00Z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