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6951F3" w:rsidRDefault="00800428" w:rsidP="00800428">
      <w:pPr>
        <w:jc w:val="center"/>
        <w:rPr>
          <w:b/>
          <w:caps/>
          <w:sz w:val="28"/>
          <w:szCs w:val="28"/>
        </w:rPr>
      </w:pPr>
      <w:r w:rsidRPr="006951F3">
        <w:rPr>
          <w:b/>
          <w:caps/>
          <w:sz w:val="28"/>
          <w:szCs w:val="28"/>
        </w:rPr>
        <w:t xml:space="preserve">MAŽOS VERTĖS </w:t>
      </w:r>
      <w:r w:rsidR="00314577" w:rsidRPr="006951F3">
        <w:rPr>
          <w:b/>
          <w:sz w:val="28"/>
          <w:szCs w:val="28"/>
        </w:rPr>
        <w:t xml:space="preserve">PIRKIMAS </w:t>
      </w:r>
    </w:p>
    <w:p w14:paraId="6133D63D" w14:textId="1A6166E8" w:rsidR="00BA359D" w:rsidRPr="006951F3" w:rsidRDefault="007E56D9" w:rsidP="00800428">
      <w:pPr>
        <w:jc w:val="center"/>
        <w:rPr>
          <w:b/>
          <w:sz w:val="28"/>
          <w:szCs w:val="28"/>
        </w:rPr>
      </w:pPr>
      <w:r w:rsidRPr="006951F3">
        <w:rPr>
          <w:b/>
          <w:bCs/>
          <w:sz w:val="28"/>
          <w:szCs w:val="28"/>
        </w:rPr>
        <w:t>„</w:t>
      </w:r>
      <w:r w:rsidR="006951F3" w:rsidRPr="006951F3">
        <w:rPr>
          <w:rStyle w:val="Grietas"/>
          <w:caps/>
          <w:color w:val="00241A"/>
          <w:sz w:val="28"/>
          <w:szCs w:val="28"/>
          <w:shd w:val="clear" w:color="auto" w:fill="FFFFFF"/>
        </w:rPr>
        <w:t>MAITINIMO PASLAUGOS</w:t>
      </w:r>
      <w:r w:rsidRPr="006951F3">
        <w:rPr>
          <w:b/>
          <w:bCs/>
          <w:sz w:val="28"/>
          <w:szCs w:val="28"/>
        </w:rPr>
        <w:t>“</w:t>
      </w:r>
    </w:p>
    <w:p w14:paraId="1CAEC7D7" w14:textId="5F6549B3" w:rsidR="005D3F09" w:rsidRPr="006951F3" w:rsidRDefault="00573911" w:rsidP="00800428">
      <w:pPr>
        <w:jc w:val="center"/>
        <w:rPr>
          <w:b/>
          <w:sz w:val="28"/>
          <w:szCs w:val="28"/>
        </w:rPr>
      </w:pPr>
      <w:r w:rsidRPr="006951F3">
        <w:rPr>
          <w:b/>
          <w:sz w:val="28"/>
          <w:szCs w:val="28"/>
        </w:rPr>
        <w:t>(</w:t>
      </w:r>
      <w:r w:rsidR="005D3F09" w:rsidRPr="006951F3">
        <w:rPr>
          <w:b/>
          <w:sz w:val="28"/>
          <w:szCs w:val="28"/>
        </w:rPr>
        <w:t xml:space="preserve">PIRKIMO NUMERIS CVP IS </w:t>
      </w:r>
      <w:r w:rsidR="00933D6E">
        <w:rPr>
          <w:b/>
          <w:sz w:val="28"/>
          <w:szCs w:val="28"/>
        </w:rPr>
        <w:t>7063678</w:t>
      </w:r>
      <w:r w:rsidR="00A832E8" w:rsidRPr="006951F3">
        <w:rPr>
          <w:b/>
          <w:sz w:val="28"/>
          <w:szCs w:val="28"/>
        </w:rPr>
        <w:t>)</w:t>
      </w:r>
    </w:p>
    <w:p w14:paraId="7835493C" w14:textId="77777777" w:rsidR="00800428" w:rsidRPr="006951F3" w:rsidRDefault="00800428" w:rsidP="00800428">
      <w:pPr>
        <w:jc w:val="center"/>
        <w:rPr>
          <w:b/>
          <w:bCs/>
          <w:caps/>
          <w:sz w:val="28"/>
          <w:szCs w:val="28"/>
        </w:rPr>
      </w:pPr>
      <w:r w:rsidRPr="006951F3">
        <w:rPr>
          <w:b/>
          <w:bCs/>
          <w:sz w:val="28"/>
          <w:szCs w:val="28"/>
        </w:rPr>
        <w:t>ATLIEKAM</w:t>
      </w:r>
      <w:r w:rsidR="00F13CB8" w:rsidRPr="006951F3">
        <w:rPr>
          <w:b/>
          <w:bCs/>
          <w:sz w:val="28"/>
          <w:szCs w:val="28"/>
        </w:rPr>
        <w:t>AS</w:t>
      </w:r>
      <w:r w:rsidRPr="006951F3">
        <w:rPr>
          <w:b/>
          <w:bCs/>
          <w:sz w:val="28"/>
          <w:szCs w:val="28"/>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5133DCF" w:rsidR="00800428" w:rsidRPr="006951F3" w:rsidRDefault="0051186E" w:rsidP="001D03D6">
      <w:pPr>
        <w:pStyle w:val="Pagrindinistekstas2"/>
        <w:numPr>
          <w:ilvl w:val="1"/>
          <w:numId w:val="7"/>
        </w:numPr>
        <w:spacing w:after="0" w:line="240" w:lineRule="auto"/>
        <w:ind w:firstLine="567"/>
        <w:jc w:val="both"/>
        <w:rPr>
          <w:sz w:val="20"/>
          <w:szCs w:val="20"/>
        </w:rPr>
      </w:pPr>
      <w:r w:rsidRPr="006951F3">
        <w:rPr>
          <w:b/>
          <w:sz w:val="20"/>
          <w:szCs w:val="20"/>
          <w:lang w:eastAsia="lt-LT"/>
        </w:rPr>
        <w:t>Kauno miesto socialinių paslaugų centras</w:t>
      </w:r>
      <w:r w:rsidRPr="006951F3">
        <w:rPr>
          <w:sz w:val="20"/>
          <w:szCs w:val="20"/>
          <w:lang w:eastAsia="lt-LT"/>
        </w:rPr>
        <w:t xml:space="preserve"> </w:t>
      </w:r>
      <w:r w:rsidR="00800428" w:rsidRPr="006951F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6951F3">
        <w:rPr>
          <w:sz w:val="20"/>
          <w:szCs w:val="20"/>
          <w:lang w:eastAsia="lt-LT"/>
        </w:rPr>
        <w:t>supaprastintą viešąjį mažos vertės pirkimą „</w:t>
      </w:r>
      <w:bookmarkEnd w:id="2"/>
      <w:bookmarkEnd w:id="3"/>
      <w:r w:rsidR="006951F3" w:rsidRPr="006951F3">
        <w:rPr>
          <w:rStyle w:val="Grietas"/>
          <w:caps/>
          <w:color w:val="00241A"/>
          <w:sz w:val="20"/>
          <w:szCs w:val="20"/>
          <w:shd w:val="clear" w:color="auto" w:fill="FFFFFF"/>
        </w:rPr>
        <w:t>MAITINIMO PASLAUGOS</w:t>
      </w:r>
      <w:r w:rsidR="007E56D9" w:rsidRPr="006951F3">
        <w:rPr>
          <w:b/>
          <w:bCs/>
          <w:sz w:val="20"/>
          <w:szCs w:val="20"/>
        </w:rPr>
        <w:t>“</w:t>
      </w:r>
      <w:r w:rsidR="00800428" w:rsidRPr="006951F3">
        <w:rPr>
          <w:sz w:val="20"/>
          <w:szCs w:val="20"/>
          <w:lang w:eastAsia="lt-LT"/>
        </w:rPr>
        <w:t xml:space="preserve"> (toliau – Apklausa, pirkimas). </w:t>
      </w:r>
    </w:p>
    <w:p w14:paraId="3999C23B" w14:textId="65E76CCA" w:rsidR="00800428" w:rsidRPr="006951F3" w:rsidRDefault="00800428" w:rsidP="001D03D6">
      <w:pPr>
        <w:pStyle w:val="Pagrindinistekstas2"/>
        <w:numPr>
          <w:ilvl w:val="1"/>
          <w:numId w:val="7"/>
        </w:numPr>
        <w:spacing w:after="0" w:line="240" w:lineRule="auto"/>
        <w:ind w:firstLine="567"/>
        <w:jc w:val="both"/>
        <w:rPr>
          <w:sz w:val="20"/>
          <w:szCs w:val="20"/>
        </w:rPr>
      </w:pPr>
      <w:r w:rsidRPr="006951F3">
        <w:rPr>
          <w:sz w:val="20"/>
          <w:szCs w:val="20"/>
        </w:rPr>
        <w:t xml:space="preserve">Pirkimui priskirtinas pagrindinis Bendrajame viešųjų pirkimų žodyne (toliau – BVPŽ) nurodytas kodas – </w:t>
      </w:r>
      <w:r w:rsidR="006951F3" w:rsidRPr="006951F3">
        <w:rPr>
          <w:b/>
          <w:sz w:val="20"/>
          <w:szCs w:val="20"/>
        </w:rPr>
        <w:t>55320000-9</w:t>
      </w:r>
      <w:r w:rsidRPr="006951F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05589A93" w:rsidR="00800428" w:rsidRPr="00452468"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D63F13" w:rsidRPr="00452468">
        <w:rPr>
          <w:b/>
          <w:iCs/>
          <w:sz w:val="20"/>
          <w:szCs w:val="20"/>
          <w:lang w:eastAsia="lt-LT"/>
        </w:rPr>
        <w:t xml:space="preserve">12 mėnesių nuo </w:t>
      </w:r>
      <w:r w:rsidR="00D63F13" w:rsidRPr="00933D6E">
        <w:rPr>
          <w:b/>
          <w:iCs/>
          <w:sz w:val="20"/>
          <w:szCs w:val="20"/>
          <w:lang w:eastAsia="lt-LT"/>
        </w:rPr>
        <w:t>2025-05-1</w:t>
      </w:r>
      <w:r w:rsidR="00933D6E" w:rsidRPr="00933D6E">
        <w:rPr>
          <w:b/>
          <w:iCs/>
          <w:sz w:val="20"/>
          <w:szCs w:val="20"/>
          <w:lang w:eastAsia="lt-LT"/>
        </w:rPr>
        <w:t>2</w:t>
      </w:r>
      <w:r w:rsidR="009F5E98" w:rsidRPr="00933D6E">
        <w:rPr>
          <w:b/>
          <w:iCs/>
          <w:sz w:val="20"/>
          <w:szCs w:val="20"/>
          <w:lang w:eastAsia="lt-LT"/>
        </w:rPr>
        <w:t xml:space="preserve">. </w:t>
      </w:r>
      <w:r w:rsidR="009F5E98" w:rsidRPr="00933D6E">
        <w:rPr>
          <w:bCs/>
          <w:iCs/>
          <w:sz w:val="20"/>
          <w:szCs w:val="20"/>
          <w:lang w:eastAsia="lt-LT"/>
        </w:rPr>
        <w:t xml:space="preserve"> </w:t>
      </w:r>
      <w:r w:rsidR="00050793" w:rsidRPr="00933D6E">
        <w:rPr>
          <w:bCs/>
          <w:iCs/>
          <w:sz w:val="20"/>
          <w:szCs w:val="20"/>
          <w:lang w:eastAsia="lt-LT"/>
        </w:rPr>
        <w:t xml:space="preserve"> </w:t>
      </w:r>
      <w:r w:rsidR="00104E7C" w:rsidRPr="00933D6E">
        <w:rPr>
          <w:bCs/>
          <w:iCs/>
          <w:sz w:val="20"/>
          <w:szCs w:val="20"/>
          <w:lang w:eastAsia="lt-LT"/>
        </w:rPr>
        <w:t xml:space="preserve"> </w:t>
      </w:r>
    </w:p>
    <w:p w14:paraId="5372333D" w14:textId="77777777" w:rsidR="00800428" w:rsidRPr="00452468" w:rsidRDefault="00800428" w:rsidP="0054468C">
      <w:pPr>
        <w:tabs>
          <w:tab w:val="left" w:pos="1418"/>
        </w:tabs>
        <w:ind w:firstLine="720"/>
        <w:jc w:val="both"/>
        <w:rPr>
          <w:bCs/>
          <w:iCs/>
          <w:sz w:val="20"/>
          <w:szCs w:val="20"/>
          <w:lang w:eastAsia="lt-LT"/>
        </w:rPr>
      </w:pPr>
      <w:r w:rsidRPr="00452468">
        <w:rPr>
          <w:bCs/>
          <w:iCs/>
          <w:sz w:val="20"/>
          <w:szCs w:val="20"/>
          <w:lang w:eastAsia="lt-LT"/>
        </w:rPr>
        <w:t>2.3</w:t>
      </w:r>
      <w:r w:rsidR="00377312" w:rsidRPr="00452468">
        <w:rPr>
          <w:bCs/>
          <w:iCs/>
          <w:sz w:val="20"/>
          <w:szCs w:val="20"/>
          <w:lang w:eastAsia="lt-LT"/>
        </w:rPr>
        <w:t>.</w:t>
      </w:r>
      <w:r w:rsidR="00377312" w:rsidRPr="00452468">
        <w:rPr>
          <w:bCs/>
          <w:iCs/>
          <w:sz w:val="20"/>
          <w:szCs w:val="20"/>
          <w:lang w:eastAsia="lt-LT"/>
        </w:rPr>
        <w:tab/>
      </w:r>
      <w:bookmarkStart w:id="4" w:name="_Toc103066057"/>
      <w:r w:rsidR="005D7CA6" w:rsidRPr="00452468">
        <w:rPr>
          <w:bCs/>
          <w:iCs/>
          <w:sz w:val="20"/>
          <w:szCs w:val="20"/>
          <w:lang w:eastAsia="lt-LT"/>
        </w:rPr>
        <w:t>Pirkimas į pirkimo objekto dalis</w:t>
      </w:r>
      <w:r w:rsidR="00DA6FC1" w:rsidRPr="00452468">
        <w:rPr>
          <w:bCs/>
          <w:iCs/>
          <w:sz w:val="20"/>
          <w:szCs w:val="20"/>
          <w:lang w:eastAsia="lt-LT"/>
        </w:rPr>
        <w:t xml:space="preserve"> - neskirstomas</w:t>
      </w:r>
      <w:r w:rsidR="0054468C" w:rsidRPr="00452468">
        <w:rPr>
          <w:bCs/>
          <w:iCs/>
          <w:sz w:val="20"/>
          <w:szCs w:val="20"/>
          <w:lang w:eastAsia="lt-LT"/>
        </w:rPr>
        <w:t>.</w:t>
      </w:r>
      <w:r w:rsidR="004D4141" w:rsidRPr="00452468">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961"/>
      </w:tblGrid>
      <w:tr w:rsidR="00452468" w:rsidRPr="00452468" w14:paraId="4C33B0CA"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452468" w:rsidRDefault="00452468" w:rsidP="00B4489A">
            <w:pPr>
              <w:widowControl w:val="0"/>
              <w:ind w:left="-108" w:right="-108"/>
              <w:jc w:val="center"/>
              <w:rPr>
                <w:b/>
                <w:sz w:val="20"/>
                <w:szCs w:val="20"/>
                <w:lang w:eastAsia="lt-LT"/>
              </w:rPr>
            </w:pPr>
            <w:r w:rsidRPr="00452468">
              <w:rPr>
                <w:b/>
                <w:sz w:val="20"/>
                <w:szCs w:val="20"/>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452468" w:rsidRDefault="00452468" w:rsidP="00B4489A">
            <w:pPr>
              <w:widowControl w:val="0"/>
              <w:ind w:right="-78"/>
              <w:jc w:val="center"/>
              <w:rPr>
                <w:b/>
                <w:sz w:val="20"/>
                <w:szCs w:val="20"/>
                <w:lang w:eastAsia="lt-LT"/>
              </w:rPr>
            </w:pPr>
            <w:r w:rsidRPr="00452468">
              <w:rPr>
                <w:b/>
                <w:sz w:val="20"/>
                <w:szCs w:val="20"/>
                <w:lang w:eastAsia="lt-LT"/>
              </w:rPr>
              <w:t>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452468" w:rsidRDefault="00452468" w:rsidP="00B4489A">
            <w:pPr>
              <w:widowControl w:val="0"/>
              <w:jc w:val="center"/>
              <w:rPr>
                <w:b/>
                <w:sz w:val="20"/>
                <w:szCs w:val="20"/>
                <w:lang w:eastAsia="lt-LT"/>
              </w:rPr>
            </w:pPr>
            <w:r w:rsidRPr="00452468">
              <w:rPr>
                <w:b/>
                <w:sz w:val="20"/>
                <w:szCs w:val="20"/>
                <w:lang w:eastAsia="lt-LT"/>
              </w:rPr>
              <w:t>Reikalavimus įrodantys dokumentai</w:t>
            </w:r>
          </w:p>
        </w:tc>
      </w:tr>
      <w:tr w:rsidR="00452468" w:rsidRPr="00452468" w14:paraId="0223A788"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452468" w:rsidRDefault="00452468" w:rsidP="00B4489A">
            <w:pPr>
              <w:widowControl w:val="0"/>
              <w:rPr>
                <w:sz w:val="20"/>
                <w:szCs w:val="20"/>
                <w:lang w:eastAsia="lt-LT"/>
              </w:rPr>
            </w:pPr>
            <w:r w:rsidRPr="00452468">
              <w:rPr>
                <w:sz w:val="20"/>
                <w:szCs w:val="20"/>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7777777" w:rsidR="00452468" w:rsidRPr="00452468" w:rsidRDefault="00452468" w:rsidP="00B4489A">
            <w:pPr>
              <w:tabs>
                <w:tab w:val="center" w:pos="4320"/>
                <w:tab w:val="right" w:pos="8640"/>
              </w:tabs>
              <w:jc w:val="both"/>
              <w:rPr>
                <w:sz w:val="20"/>
                <w:szCs w:val="20"/>
              </w:rPr>
            </w:pPr>
            <w:r w:rsidRPr="00452468">
              <w:rPr>
                <w:sz w:val="20"/>
                <w:szCs w:val="20"/>
              </w:rPr>
              <w:t xml:space="preserve">Teikėjas turi teisę teikti šiame pirkime  numatytas paslaugas (maisto gaminimas ir </w:t>
            </w:r>
            <w:r w:rsidRPr="00452468">
              <w:rPr>
                <w:iCs/>
                <w:sz w:val="20"/>
                <w:szCs w:val="20"/>
              </w:rPr>
              <w:t>pagaminto maisto tiekimas</w:t>
            </w:r>
            <w:r w:rsidRPr="00452468">
              <w:rPr>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3F6122A" w14:textId="77777777" w:rsidR="00452468" w:rsidRPr="00452468" w:rsidRDefault="00452468" w:rsidP="00B4489A">
            <w:pPr>
              <w:jc w:val="both"/>
              <w:rPr>
                <w:sz w:val="20"/>
                <w:szCs w:val="20"/>
              </w:rPr>
            </w:pPr>
            <w:r w:rsidRPr="00452468">
              <w:rPr>
                <w:sz w:val="20"/>
                <w:szCs w:val="20"/>
              </w:rPr>
              <w:t>Lietuvos Respublikos valstybinės maisto ir veterinarijos tarnybos išduoto galiojančio maisto tvarkytojo pažymėjimo, suteikiančio teisę gaminti maistą ir tiekti pagamintą maistą, kopija patvirtinta teikėjo įmonės vadovo parašu ir įmonės antspaudu.</w:t>
            </w:r>
          </w:p>
        </w:tc>
      </w:tr>
      <w:tr w:rsidR="00452468" w:rsidRPr="00452468" w14:paraId="6886D14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ED0D1" w14:textId="77777777" w:rsidR="00452468" w:rsidRPr="00452468" w:rsidRDefault="00452468" w:rsidP="00B4489A">
            <w:pPr>
              <w:widowControl w:val="0"/>
              <w:rPr>
                <w:sz w:val="20"/>
                <w:szCs w:val="20"/>
                <w:lang w:eastAsia="lt-LT"/>
              </w:rPr>
            </w:pPr>
            <w:r w:rsidRPr="00452468">
              <w:rPr>
                <w:sz w:val="20"/>
                <w:szCs w:val="20"/>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DB58B" w14:textId="77777777" w:rsidR="00452468" w:rsidRPr="00452468" w:rsidRDefault="00452468" w:rsidP="00B4489A">
            <w:pPr>
              <w:widowControl w:val="0"/>
              <w:tabs>
                <w:tab w:val="left" w:pos="1134"/>
              </w:tabs>
              <w:jc w:val="both"/>
              <w:rPr>
                <w:rFonts w:eastAsia="Calibri"/>
                <w:sz w:val="20"/>
                <w:szCs w:val="20"/>
              </w:rPr>
            </w:pPr>
            <w:r w:rsidRPr="00452468">
              <w:rPr>
                <w:rFonts w:eastAsia="Calibri"/>
                <w:sz w:val="20"/>
                <w:szCs w:val="20"/>
              </w:rPr>
              <w:t xml:space="preserve">Teikėjas per pastaruosius 3 (trejus) metus arba per laiką nuo įregistravimo dienos, jei veiklą vykdė mažiau nei 3 metus, turi būti tinkamai įvykdęs bent 1 (vieną) sutartį/sutartis, susijusią su maitinimo paslaugų teikimu.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22AA19C" w14:textId="77777777" w:rsidR="00452468" w:rsidRPr="00452468" w:rsidRDefault="00452468" w:rsidP="00B4489A">
            <w:pPr>
              <w:tabs>
                <w:tab w:val="left" w:pos="1296"/>
                <w:tab w:val="left" w:pos="2592"/>
              </w:tabs>
              <w:jc w:val="both"/>
              <w:rPr>
                <w:i/>
                <w:sz w:val="20"/>
                <w:szCs w:val="20"/>
                <w:u w:val="single"/>
                <w:lang w:eastAsia="ar-SA"/>
              </w:rPr>
            </w:pPr>
            <w:r w:rsidRPr="00452468">
              <w:rPr>
                <w:rFonts w:eastAsia="Calibri"/>
                <w:sz w:val="20"/>
                <w:szCs w:val="20"/>
              </w:rPr>
              <w:t xml:space="preserve">Tiekėjo per paskutinius 3 m. arba per laiką nuo tiekėjo įregistravimo dienos (jeigu tiekėjas vykdė veiklą mažiau nei 3 metus) atliktų maitinimo paslaugų sutarčių sąrašas, kuriame turi būti nurodyta: užsakovas, objekto pavadinimas, vertė, suteiktų paslaugų vykdymo terminas (pradžia, pabaiga), patvirtintas teikėjo įmonės vadovo parašu ir įmonės antspaudu. </w:t>
            </w:r>
          </w:p>
        </w:tc>
      </w:tr>
      <w:tr w:rsidR="00452468" w:rsidRPr="00452468" w14:paraId="07B94F2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7C1DA" w14:textId="77777777" w:rsidR="00452468" w:rsidRPr="00452468" w:rsidRDefault="00452468" w:rsidP="00B4489A">
            <w:pPr>
              <w:widowControl w:val="0"/>
              <w:rPr>
                <w:sz w:val="20"/>
                <w:szCs w:val="20"/>
                <w:lang w:eastAsia="lt-LT"/>
              </w:rPr>
            </w:pPr>
            <w:r w:rsidRPr="00452468">
              <w:rPr>
                <w:sz w:val="20"/>
                <w:szCs w:val="20"/>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7483FE" w14:textId="77777777" w:rsidR="00452468" w:rsidRPr="00452468" w:rsidRDefault="00452468" w:rsidP="00B4489A">
            <w:pPr>
              <w:tabs>
                <w:tab w:val="center" w:pos="4320"/>
                <w:tab w:val="right" w:pos="8640"/>
              </w:tabs>
              <w:jc w:val="both"/>
              <w:rPr>
                <w:sz w:val="20"/>
                <w:szCs w:val="20"/>
              </w:rPr>
            </w:pPr>
            <w:r w:rsidRPr="00452468">
              <w:rPr>
                <w:sz w:val="20"/>
                <w:szCs w:val="20"/>
              </w:rPr>
              <w:t>Teikėjas turi turėti:</w:t>
            </w:r>
          </w:p>
          <w:p w14:paraId="61F858CD" w14:textId="77777777" w:rsidR="00452468" w:rsidRPr="00452468" w:rsidRDefault="00452468" w:rsidP="00B4489A">
            <w:pPr>
              <w:tabs>
                <w:tab w:val="center" w:pos="328"/>
                <w:tab w:val="right" w:pos="8640"/>
              </w:tabs>
              <w:jc w:val="both"/>
              <w:rPr>
                <w:sz w:val="20"/>
                <w:szCs w:val="20"/>
              </w:rPr>
            </w:pPr>
            <w:r w:rsidRPr="00452468">
              <w:rPr>
                <w:sz w:val="20"/>
                <w:szCs w:val="20"/>
              </w:rPr>
              <w:t>1. Reikiamą įrangą maisto ruošimui ir gaminimui;</w:t>
            </w:r>
          </w:p>
          <w:p w14:paraId="0F738CCA" w14:textId="77777777" w:rsidR="00452468" w:rsidRPr="00452468" w:rsidRDefault="00452468" w:rsidP="00B4489A">
            <w:pPr>
              <w:pStyle w:val="Sraopastraipa"/>
              <w:shd w:val="clear" w:color="auto" w:fill="FFFFFF"/>
              <w:ind w:left="0"/>
              <w:jc w:val="both"/>
              <w:textAlignment w:val="baseline"/>
              <w:rPr>
                <w:sz w:val="20"/>
                <w:szCs w:val="20"/>
              </w:rPr>
            </w:pPr>
            <w:r w:rsidRPr="00452468">
              <w:rPr>
                <w:sz w:val="20"/>
                <w:szCs w:val="20"/>
              </w:rPr>
              <w:t xml:space="preserve">2. Specializuotus terminius indus pagamintam maistui teikti į skyrius. </w:t>
            </w:r>
          </w:p>
          <w:p w14:paraId="5EECCC77" w14:textId="77777777" w:rsidR="00452468" w:rsidRPr="00452468" w:rsidRDefault="00452468" w:rsidP="00B4489A">
            <w:pPr>
              <w:shd w:val="clear" w:color="auto" w:fill="FFFFFF"/>
              <w:jc w:val="both"/>
              <w:textAlignment w:val="baseline"/>
              <w:rPr>
                <w:sz w:val="20"/>
                <w:szCs w:val="20"/>
              </w:rPr>
            </w:pPr>
            <w:r w:rsidRPr="00452468">
              <w:rPr>
                <w:sz w:val="20"/>
                <w:szCs w:val="20"/>
              </w:rPr>
              <w:t>Indai:</w:t>
            </w:r>
          </w:p>
          <w:p w14:paraId="3D6CDC14"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xml:space="preserve">- atitiktų </w:t>
            </w:r>
            <w:r w:rsidRPr="00452468">
              <w:rPr>
                <w:sz w:val="20"/>
                <w:szCs w:val="20"/>
              </w:rPr>
              <w:t>2004 m. balandžio 29 d. Europos Parlamento ir Tarybos reglamento (EB) Nr. 852/2004 dėl maisto produktų higienos</w:t>
            </w:r>
            <w:r w:rsidRPr="00452468">
              <w:rPr>
                <w:sz w:val="20"/>
                <w:szCs w:val="20"/>
                <w:bdr w:val="none" w:sz="0" w:space="0" w:color="auto" w:frame="1"/>
              </w:rPr>
              <w:t xml:space="preserve"> reikalavimus;</w:t>
            </w:r>
          </w:p>
          <w:p w14:paraId="1443C5DB"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atsparūs temperatūroms nuo -30 C iki +80 C;</w:t>
            </w:r>
          </w:p>
          <w:p w14:paraId="070A2D31"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pagaminti iš medžiagų, užtikrinančių optimalią šilumos izoliaciją.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7460FB" w14:textId="77777777" w:rsidR="00452468" w:rsidRPr="00452468" w:rsidRDefault="00452468" w:rsidP="00B4489A">
            <w:pPr>
              <w:jc w:val="both"/>
              <w:rPr>
                <w:sz w:val="20"/>
                <w:szCs w:val="20"/>
              </w:rPr>
            </w:pPr>
            <w:r w:rsidRPr="00452468">
              <w:rPr>
                <w:sz w:val="20"/>
                <w:szCs w:val="20"/>
              </w:rPr>
              <w:t>Teikėjas pateikia laisvos formos pažymą, kad turi arba laimėjęs pirkimą įsigis terminius indus skirtus pagaminto maisto laikymui transportavimo metu.</w:t>
            </w:r>
          </w:p>
        </w:tc>
      </w:tr>
    </w:tbl>
    <w:p w14:paraId="727DA51C" w14:textId="77777777" w:rsidR="00452468" w:rsidRPr="00452468" w:rsidRDefault="00452468" w:rsidP="00452468">
      <w:pPr>
        <w:pStyle w:val="Body2"/>
        <w:ind w:left="360" w:firstLine="491"/>
        <w:rPr>
          <w:rFonts w:cs="Times New Roman"/>
          <w:color w:val="auto"/>
          <w:sz w:val="24"/>
          <w:szCs w:val="24"/>
          <w:lang w:val="lt-LT"/>
        </w:rPr>
      </w:pPr>
    </w:p>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3E12941C"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933D6E">
        <w:rPr>
          <w:rFonts w:ascii="Times New Roman" w:hAnsi="Times New Roman" w:cs="Times New Roman"/>
          <w:i w:val="0"/>
          <w:sz w:val="20"/>
          <w:szCs w:val="20"/>
          <w:u w:val="single"/>
        </w:rPr>
        <w:t>20</w:t>
      </w:r>
      <w:r w:rsidR="009F273E" w:rsidRPr="00933D6E">
        <w:rPr>
          <w:rFonts w:ascii="Times New Roman" w:hAnsi="Times New Roman" w:cs="Times New Roman"/>
          <w:i w:val="0"/>
          <w:sz w:val="20"/>
          <w:szCs w:val="20"/>
          <w:u w:val="single"/>
        </w:rPr>
        <w:t>2</w:t>
      </w:r>
      <w:r w:rsidR="00933D6E" w:rsidRPr="00933D6E">
        <w:rPr>
          <w:rFonts w:ascii="Times New Roman" w:hAnsi="Times New Roman" w:cs="Times New Roman"/>
          <w:i w:val="0"/>
          <w:sz w:val="20"/>
          <w:szCs w:val="20"/>
          <w:u w:val="single"/>
        </w:rPr>
        <w:t>6-04-13</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202E55AF"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6C64D5">
        <w:rPr>
          <w:sz w:val="20"/>
          <w:szCs w:val="20"/>
        </w:rPr>
        <w:t xml:space="preserve"> (TIEKĖJŲ DEKLARACIJOS)</w:t>
      </w:r>
      <w:bookmarkStart w:id="5" w:name="_GoBack"/>
      <w:bookmarkEnd w:id="5"/>
      <w:r w:rsidRPr="00800428">
        <w:rPr>
          <w:sz w:val="20"/>
          <w:szCs w:val="20"/>
        </w:rPr>
        <w:t xml:space="preserve">.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60C5B506"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w:t>
      </w:r>
      <w:r w:rsidR="00D567B5" w:rsidRPr="00933D6E">
        <w:rPr>
          <w:b/>
          <w:sz w:val="20"/>
          <w:szCs w:val="20"/>
        </w:rPr>
        <w:t xml:space="preserve">pasiūlymais bus atplėšiami posėdyje – </w:t>
      </w:r>
      <w:r w:rsidR="00D567B5" w:rsidRPr="00933D6E">
        <w:rPr>
          <w:b/>
          <w:bCs/>
          <w:sz w:val="20"/>
          <w:szCs w:val="20"/>
        </w:rPr>
        <w:t>20</w:t>
      </w:r>
      <w:r w:rsidR="009F273E" w:rsidRPr="00933D6E">
        <w:rPr>
          <w:b/>
          <w:bCs/>
          <w:sz w:val="20"/>
          <w:szCs w:val="20"/>
        </w:rPr>
        <w:t>2</w:t>
      </w:r>
      <w:r w:rsidR="00933D6E" w:rsidRPr="00933D6E">
        <w:rPr>
          <w:b/>
          <w:bCs/>
          <w:sz w:val="20"/>
          <w:szCs w:val="20"/>
        </w:rPr>
        <w:t>6-04-13</w:t>
      </w:r>
      <w:r w:rsidR="00386140" w:rsidRPr="00933D6E">
        <w:rPr>
          <w:b/>
          <w:bCs/>
          <w:sz w:val="20"/>
          <w:szCs w:val="20"/>
        </w:rPr>
        <w:t xml:space="preserve"> </w:t>
      </w:r>
      <w:r w:rsidR="006951F3" w:rsidRPr="00933D6E">
        <w:rPr>
          <w:b/>
          <w:bCs/>
          <w:sz w:val="20"/>
          <w:szCs w:val="20"/>
        </w:rPr>
        <w:t xml:space="preserve"> </w:t>
      </w:r>
      <w:r w:rsidR="007E56D9" w:rsidRPr="00933D6E">
        <w:rPr>
          <w:b/>
          <w:bCs/>
          <w:sz w:val="20"/>
          <w:szCs w:val="20"/>
        </w:rPr>
        <w:t>0</w:t>
      </w:r>
      <w:r w:rsidR="0008682F" w:rsidRPr="00933D6E">
        <w:rPr>
          <w:b/>
          <w:bCs/>
          <w:sz w:val="20"/>
          <w:szCs w:val="20"/>
        </w:rPr>
        <w:t>8</w:t>
      </w:r>
      <w:r w:rsidR="006A7E66" w:rsidRPr="00933D6E">
        <w:rPr>
          <w:b/>
          <w:bCs/>
          <w:sz w:val="20"/>
          <w:szCs w:val="20"/>
        </w:rPr>
        <w:t>:</w:t>
      </w:r>
      <w:r w:rsidR="00BA7279" w:rsidRPr="00933D6E">
        <w:rPr>
          <w:b/>
          <w:bCs/>
          <w:sz w:val="20"/>
          <w:szCs w:val="20"/>
        </w:rPr>
        <w:t>30</w:t>
      </w:r>
      <w:r w:rsidR="00D567B5" w:rsidRPr="00933D6E">
        <w:rPr>
          <w:b/>
          <w:bCs/>
          <w:sz w:val="20"/>
          <w:szCs w:val="20"/>
        </w:rPr>
        <w:t xml:space="preserve"> val. </w:t>
      </w:r>
      <w:r w:rsidR="00D567B5" w:rsidRPr="00933D6E">
        <w:rPr>
          <w:b/>
          <w:sz w:val="20"/>
          <w:szCs w:val="20"/>
        </w:rPr>
        <w:t xml:space="preserve"> (Pasiūlymas turi būti pateiktas iki </w:t>
      </w:r>
      <w:r w:rsidR="00D567B5" w:rsidRPr="00933D6E">
        <w:rPr>
          <w:b/>
          <w:bCs/>
          <w:sz w:val="20"/>
          <w:szCs w:val="20"/>
        </w:rPr>
        <w:t>20</w:t>
      </w:r>
      <w:r w:rsidR="009F273E" w:rsidRPr="00933D6E">
        <w:rPr>
          <w:b/>
          <w:bCs/>
          <w:sz w:val="20"/>
          <w:szCs w:val="20"/>
        </w:rPr>
        <w:t>2</w:t>
      </w:r>
      <w:r w:rsidR="00933D6E" w:rsidRPr="00933D6E">
        <w:rPr>
          <w:b/>
          <w:bCs/>
          <w:sz w:val="20"/>
          <w:szCs w:val="20"/>
        </w:rPr>
        <w:t>6-04-13</w:t>
      </w:r>
      <w:r w:rsidR="00A309F2" w:rsidRPr="00933D6E">
        <w:rPr>
          <w:b/>
          <w:bCs/>
          <w:sz w:val="20"/>
          <w:szCs w:val="20"/>
        </w:rPr>
        <w:t xml:space="preserve">  </w:t>
      </w:r>
      <w:r w:rsidR="00E72C54" w:rsidRPr="00933D6E">
        <w:rPr>
          <w:b/>
          <w:bCs/>
          <w:sz w:val="20"/>
          <w:szCs w:val="20"/>
        </w:rPr>
        <w:t xml:space="preserve"> </w:t>
      </w:r>
      <w:r w:rsidR="0008682F" w:rsidRPr="00933D6E">
        <w:rPr>
          <w:b/>
          <w:bCs/>
          <w:sz w:val="20"/>
          <w:szCs w:val="20"/>
        </w:rPr>
        <w:t>08</w:t>
      </w:r>
      <w:r w:rsidR="006A7E66" w:rsidRPr="00933D6E">
        <w:rPr>
          <w:b/>
          <w:bCs/>
          <w:sz w:val="20"/>
          <w:szCs w:val="20"/>
        </w:rPr>
        <w:t>:</w:t>
      </w:r>
      <w:r w:rsidR="00D567B5" w:rsidRPr="00933D6E">
        <w:rPr>
          <w:b/>
          <w:bCs/>
          <w:sz w:val="20"/>
          <w:szCs w:val="20"/>
        </w:rPr>
        <w:t>00 val</w:t>
      </w:r>
      <w:r w:rsidR="00D567B5" w:rsidRPr="00933D6E">
        <w:rPr>
          <w:b/>
          <w:sz w:val="20"/>
          <w:szCs w:val="20"/>
        </w:rPr>
        <w:t>. tik elektroninėmis priemonėmis, naudojant CVP IS)</w:t>
      </w:r>
      <w:r w:rsidR="0008287A" w:rsidRPr="00933D6E">
        <w:rPr>
          <w:b/>
          <w:iCs/>
          <w:sz w:val="20"/>
          <w:szCs w:val="20"/>
        </w:rPr>
        <w:t xml:space="preserve">. </w:t>
      </w:r>
      <w:r w:rsidR="0008287A" w:rsidRPr="00933D6E">
        <w:rPr>
          <w:b/>
          <w:iCs/>
          <w:sz w:val="20"/>
          <w:szCs w:val="20"/>
          <w:u w:val="single"/>
        </w:rPr>
        <w:t>Jei pasiūlymas teikiamas šifruotas, slaptažodis turi būti pateiktas 20</w:t>
      </w:r>
      <w:r w:rsidR="006A7E66" w:rsidRPr="00933D6E">
        <w:rPr>
          <w:b/>
          <w:iCs/>
          <w:sz w:val="20"/>
          <w:szCs w:val="20"/>
          <w:u w:val="single"/>
        </w:rPr>
        <w:t>2</w:t>
      </w:r>
      <w:r w:rsidR="00933D6E" w:rsidRPr="00933D6E">
        <w:rPr>
          <w:b/>
          <w:iCs/>
          <w:sz w:val="20"/>
          <w:szCs w:val="20"/>
          <w:u w:val="single"/>
        </w:rPr>
        <w:t>6-04-13</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EC7D07" w:rsidR="00800428" w:rsidRPr="003C04B6" w:rsidRDefault="00933D6E"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1312DC74"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r w:rsidR="00160072" w:rsidRPr="00160072">
        <w:rPr>
          <w:sz w:val="20"/>
          <w:szCs w:val="20"/>
        </w:rPr>
        <w:t xml:space="preserve"> </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5901046B"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1" w:name="_Toc47844932"/>
    </w:p>
    <w:bookmarkEnd w:id="11"/>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6E6DF594" w:rsidR="000C4966" w:rsidRPr="006951F3" w:rsidRDefault="000C4966" w:rsidP="000C4966">
      <w:pPr>
        <w:jc w:val="center"/>
        <w:rPr>
          <w:b/>
          <w:sz w:val="22"/>
          <w:szCs w:val="22"/>
        </w:rPr>
      </w:pPr>
      <w:r w:rsidRPr="006951F3">
        <w:rPr>
          <w:b/>
          <w:sz w:val="22"/>
          <w:szCs w:val="22"/>
        </w:rPr>
        <w:t xml:space="preserve">PASIŪLYMAS </w:t>
      </w:r>
      <w:r w:rsidR="00A43E94" w:rsidRPr="006951F3">
        <w:rPr>
          <w:b/>
          <w:sz w:val="22"/>
          <w:szCs w:val="22"/>
        </w:rPr>
        <w:t>PIRKIMUI „</w:t>
      </w:r>
      <w:r w:rsidR="006951F3" w:rsidRPr="006951F3">
        <w:rPr>
          <w:rStyle w:val="Grietas"/>
          <w:caps/>
          <w:color w:val="00241A"/>
          <w:sz w:val="22"/>
          <w:szCs w:val="22"/>
          <w:shd w:val="clear" w:color="auto" w:fill="FFFFFF"/>
        </w:rPr>
        <w:t>MAITINIMO PASLAUGOS</w:t>
      </w:r>
      <w:r w:rsidR="005842C7" w:rsidRPr="006951F3">
        <w:rPr>
          <w:b/>
          <w:sz w:val="22"/>
          <w:szCs w:val="22"/>
        </w:rPr>
        <w:t>“</w:t>
      </w:r>
      <w:r w:rsidR="00A43E94" w:rsidRPr="006951F3">
        <w:rPr>
          <w:b/>
          <w:sz w:val="22"/>
          <w:szCs w:val="22"/>
        </w:rPr>
        <w:t xml:space="preserve"> </w:t>
      </w:r>
    </w:p>
    <w:p w14:paraId="0FAE848C" w14:textId="76779455" w:rsidR="009F273E" w:rsidRPr="006951F3" w:rsidRDefault="002A416A" w:rsidP="000C4966">
      <w:pPr>
        <w:jc w:val="center"/>
        <w:rPr>
          <w:b/>
          <w:sz w:val="22"/>
          <w:szCs w:val="22"/>
        </w:rPr>
      </w:pPr>
      <w:r w:rsidRPr="006951F3">
        <w:rPr>
          <w:b/>
          <w:sz w:val="22"/>
          <w:szCs w:val="22"/>
        </w:rPr>
        <w:t>(</w:t>
      </w:r>
      <w:r w:rsidR="009F273E" w:rsidRPr="006951F3">
        <w:rPr>
          <w:b/>
          <w:sz w:val="22"/>
          <w:szCs w:val="22"/>
        </w:rPr>
        <w:t xml:space="preserve">pirkimo numeris </w:t>
      </w:r>
      <w:r w:rsidR="00933D6E">
        <w:rPr>
          <w:b/>
          <w:sz w:val="22"/>
          <w:szCs w:val="22"/>
        </w:rPr>
        <w:t>7063678</w:t>
      </w:r>
      <w:r w:rsidRPr="006951F3">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58AD2CFD" w14:textId="6D31A699" w:rsidR="00A9476F" w:rsidRPr="00A9476F" w:rsidRDefault="006979FC" w:rsidP="00A9476F">
      <w:pPr>
        <w:ind w:firstLine="720"/>
        <w:jc w:val="center"/>
        <w:rPr>
          <w:b/>
          <w:sz w:val="20"/>
          <w:szCs w:val="20"/>
        </w:rPr>
      </w:pPr>
      <w:r>
        <w:rPr>
          <w:b/>
          <w:sz w:val="20"/>
          <w:szCs w:val="20"/>
        </w:rPr>
        <w:t>TECHNINĖ SPECIFIKACIJA:</w:t>
      </w:r>
    </w:p>
    <w:tbl>
      <w:tblPr>
        <w:tblStyle w:val="Lentelstinklelis"/>
        <w:tblW w:w="9776" w:type="dxa"/>
        <w:tblLayout w:type="fixed"/>
        <w:tblLook w:val="04A0" w:firstRow="1" w:lastRow="0" w:firstColumn="1" w:lastColumn="0" w:noHBand="0" w:noVBand="1"/>
      </w:tblPr>
      <w:tblGrid>
        <w:gridCol w:w="846"/>
        <w:gridCol w:w="4678"/>
        <w:gridCol w:w="1418"/>
        <w:gridCol w:w="1417"/>
        <w:gridCol w:w="1417"/>
      </w:tblGrid>
      <w:tr w:rsidR="00A9476F" w:rsidRPr="00F55D59" w14:paraId="3C73FB2E" w14:textId="77777777" w:rsidTr="00D1550B">
        <w:tc>
          <w:tcPr>
            <w:tcW w:w="846" w:type="dxa"/>
            <w:vAlign w:val="center"/>
          </w:tcPr>
          <w:p w14:paraId="06A3B8B6" w14:textId="77777777" w:rsidR="00A9476F" w:rsidRPr="00A9476F" w:rsidRDefault="00A9476F" w:rsidP="00D1550B">
            <w:pPr>
              <w:jc w:val="center"/>
              <w:rPr>
                <w:rFonts w:eastAsia="Calibri"/>
                <w:b/>
                <w:sz w:val="20"/>
                <w:szCs w:val="20"/>
              </w:rPr>
            </w:pPr>
            <w:r w:rsidRPr="00A9476F">
              <w:rPr>
                <w:rFonts w:eastAsia="Calibri"/>
                <w:b/>
                <w:sz w:val="20"/>
                <w:szCs w:val="20"/>
              </w:rPr>
              <w:t>Eil. Nr.</w:t>
            </w:r>
          </w:p>
        </w:tc>
        <w:tc>
          <w:tcPr>
            <w:tcW w:w="4678" w:type="dxa"/>
            <w:vAlign w:val="center"/>
          </w:tcPr>
          <w:p w14:paraId="51F1C694" w14:textId="77777777" w:rsidR="00A9476F" w:rsidRPr="00A9476F" w:rsidRDefault="00A9476F" w:rsidP="00D1550B">
            <w:pPr>
              <w:tabs>
                <w:tab w:val="left" w:pos="200"/>
              </w:tabs>
              <w:jc w:val="center"/>
              <w:rPr>
                <w:rFonts w:eastAsia="Calibri"/>
                <w:b/>
                <w:sz w:val="20"/>
                <w:szCs w:val="20"/>
              </w:rPr>
            </w:pPr>
            <w:r w:rsidRPr="00A9476F">
              <w:rPr>
                <w:rFonts w:eastAsia="Calibri"/>
                <w:b/>
                <w:sz w:val="20"/>
                <w:szCs w:val="20"/>
              </w:rPr>
              <w:t>Paslaugų pavadinimas</w:t>
            </w:r>
          </w:p>
        </w:tc>
        <w:tc>
          <w:tcPr>
            <w:tcW w:w="1418" w:type="dxa"/>
            <w:vAlign w:val="center"/>
          </w:tcPr>
          <w:p w14:paraId="435BF8E7" w14:textId="77777777" w:rsidR="00A9476F" w:rsidRPr="00A9476F" w:rsidRDefault="00A9476F" w:rsidP="00D1550B">
            <w:pPr>
              <w:tabs>
                <w:tab w:val="left" w:pos="200"/>
              </w:tabs>
              <w:jc w:val="center"/>
              <w:rPr>
                <w:rFonts w:eastAsia="Calibri"/>
                <w:b/>
                <w:sz w:val="20"/>
                <w:szCs w:val="20"/>
              </w:rPr>
            </w:pPr>
            <w:r w:rsidRPr="00A9476F">
              <w:rPr>
                <w:rFonts w:eastAsia="Calibri"/>
                <w:b/>
                <w:sz w:val="20"/>
                <w:szCs w:val="20"/>
              </w:rPr>
              <w:t>Mato</w:t>
            </w:r>
          </w:p>
          <w:p w14:paraId="3A68874A" w14:textId="77777777" w:rsidR="00A9476F" w:rsidRPr="00A9476F" w:rsidRDefault="00A9476F" w:rsidP="00D1550B">
            <w:pPr>
              <w:tabs>
                <w:tab w:val="left" w:pos="200"/>
              </w:tabs>
              <w:jc w:val="center"/>
              <w:rPr>
                <w:rFonts w:eastAsia="Calibri"/>
                <w:b/>
                <w:sz w:val="20"/>
                <w:szCs w:val="20"/>
              </w:rPr>
            </w:pPr>
            <w:r w:rsidRPr="00A9476F">
              <w:rPr>
                <w:rFonts w:eastAsia="Calibri"/>
                <w:b/>
                <w:sz w:val="20"/>
                <w:szCs w:val="20"/>
              </w:rPr>
              <w:t>vnt.</w:t>
            </w:r>
          </w:p>
        </w:tc>
        <w:tc>
          <w:tcPr>
            <w:tcW w:w="1417" w:type="dxa"/>
            <w:vAlign w:val="center"/>
          </w:tcPr>
          <w:p w14:paraId="571B05C3" w14:textId="77777777" w:rsidR="00A9476F" w:rsidRPr="00A9476F" w:rsidRDefault="00A9476F" w:rsidP="00D1550B">
            <w:pPr>
              <w:tabs>
                <w:tab w:val="left" w:pos="200"/>
              </w:tabs>
              <w:jc w:val="center"/>
              <w:rPr>
                <w:rFonts w:eastAsia="Calibri"/>
                <w:b/>
                <w:sz w:val="20"/>
                <w:szCs w:val="20"/>
              </w:rPr>
            </w:pPr>
            <w:r w:rsidRPr="00A9476F">
              <w:rPr>
                <w:rFonts w:eastAsia="Calibri"/>
                <w:b/>
                <w:sz w:val="20"/>
                <w:szCs w:val="20"/>
              </w:rPr>
              <w:t>Paslaugos įkainis</w:t>
            </w:r>
          </w:p>
          <w:p w14:paraId="42B8E88D" w14:textId="77777777" w:rsidR="00A9476F" w:rsidRPr="00A9476F" w:rsidRDefault="00A9476F" w:rsidP="00D1550B">
            <w:pPr>
              <w:tabs>
                <w:tab w:val="left" w:pos="200"/>
              </w:tabs>
              <w:jc w:val="center"/>
              <w:rPr>
                <w:rFonts w:eastAsia="Calibri"/>
                <w:b/>
                <w:sz w:val="20"/>
                <w:szCs w:val="20"/>
                <w:u w:val="single"/>
              </w:rPr>
            </w:pPr>
            <w:r w:rsidRPr="00A9476F">
              <w:rPr>
                <w:rFonts w:eastAsia="Calibri"/>
                <w:b/>
                <w:sz w:val="20"/>
                <w:szCs w:val="20"/>
              </w:rPr>
              <w:t>(Eur be PVM) nurodytam mato vienetui</w:t>
            </w:r>
          </w:p>
        </w:tc>
        <w:tc>
          <w:tcPr>
            <w:tcW w:w="1417" w:type="dxa"/>
            <w:vAlign w:val="center"/>
          </w:tcPr>
          <w:p w14:paraId="4ABE337A" w14:textId="77777777" w:rsidR="00A9476F" w:rsidRPr="00A9476F" w:rsidRDefault="00A9476F" w:rsidP="00D1550B">
            <w:pPr>
              <w:tabs>
                <w:tab w:val="left" w:pos="200"/>
              </w:tabs>
              <w:jc w:val="center"/>
              <w:rPr>
                <w:rFonts w:eastAsia="Calibri"/>
                <w:b/>
                <w:sz w:val="20"/>
                <w:szCs w:val="20"/>
              </w:rPr>
            </w:pPr>
            <w:r w:rsidRPr="00A9476F">
              <w:rPr>
                <w:rFonts w:eastAsia="Calibri"/>
                <w:b/>
                <w:sz w:val="20"/>
                <w:szCs w:val="20"/>
              </w:rPr>
              <w:t>Paslaugos įkainis</w:t>
            </w:r>
          </w:p>
          <w:p w14:paraId="7DC9A961" w14:textId="77777777" w:rsidR="00A9476F" w:rsidRPr="00A9476F" w:rsidRDefault="00A9476F" w:rsidP="00D1550B">
            <w:pPr>
              <w:widowControl w:val="0"/>
              <w:tabs>
                <w:tab w:val="left" w:pos="709"/>
              </w:tabs>
              <w:jc w:val="center"/>
              <w:rPr>
                <w:b/>
                <w:sz w:val="20"/>
                <w:szCs w:val="20"/>
                <w:lang w:eastAsia="lt-LT"/>
              </w:rPr>
            </w:pPr>
            <w:r w:rsidRPr="00A9476F">
              <w:rPr>
                <w:rFonts w:eastAsia="Calibri"/>
                <w:b/>
                <w:sz w:val="20"/>
                <w:szCs w:val="20"/>
              </w:rPr>
              <w:t>(Eur su PVM) nurodytam mato vienetui</w:t>
            </w:r>
          </w:p>
        </w:tc>
      </w:tr>
      <w:tr w:rsidR="00A9476F" w:rsidRPr="00104674" w14:paraId="39F861E1" w14:textId="77777777" w:rsidTr="00D1550B">
        <w:tc>
          <w:tcPr>
            <w:tcW w:w="9776" w:type="dxa"/>
            <w:gridSpan w:val="5"/>
            <w:vAlign w:val="center"/>
          </w:tcPr>
          <w:p w14:paraId="4877E0D0" w14:textId="77777777" w:rsidR="00A9476F" w:rsidRPr="00A9476F" w:rsidRDefault="00A9476F" w:rsidP="00D1550B">
            <w:pPr>
              <w:widowControl w:val="0"/>
              <w:tabs>
                <w:tab w:val="left" w:pos="709"/>
              </w:tabs>
              <w:jc w:val="both"/>
              <w:rPr>
                <w:b/>
                <w:sz w:val="22"/>
                <w:szCs w:val="22"/>
                <w:lang w:eastAsia="lt-LT"/>
              </w:rPr>
            </w:pPr>
            <w:r w:rsidRPr="00A9476F">
              <w:rPr>
                <w:sz w:val="22"/>
                <w:szCs w:val="22"/>
                <w:lang w:eastAsia="lt-LT"/>
              </w:rPr>
              <w:t xml:space="preserve">Maitinimo išlaidos apskaičiuotos teikiant maitinimą iki 20 paslaugų gavėjų 251 darbo dieną per metus. </w:t>
            </w:r>
            <w:r w:rsidRPr="00A9476F">
              <w:rPr>
                <w:sz w:val="22"/>
                <w:szCs w:val="22"/>
                <w:lang w:val="sv-SE" w:eastAsia="lt-LT"/>
              </w:rPr>
              <w:t>Bendra sutarties vertė 18150,00 eurai.</w:t>
            </w:r>
          </w:p>
        </w:tc>
      </w:tr>
      <w:tr w:rsidR="00A9476F" w:rsidRPr="00F55D59" w14:paraId="2D3A8878" w14:textId="77777777" w:rsidTr="00D1550B">
        <w:tc>
          <w:tcPr>
            <w:tcW w:w="846" w:type="dxa"/>
            <w:vAlign w:val="center"/>
          </w:tcPr>
          <w:p w14:paraId="08CFD82C" w14:textId="77777777" w:rsidR="00A9476F" w:rsidRPr="00A9476F" w:rsidRDefault="00A9476F" w:rsidP="00D1550B">
            <w:pPr>
              <w:widowControl w:val="0"/>
              <w:tabs>
                <w:tab w:val="left" w:pos="709"/>
              </w:tabs>
              <w:jc w:val="center"/>
              <w:rPr>
                <w:b/>
                <w:sz w:val="22"/>
                <w:szCs w:val="22"/>
                <w:lang w:eastAsia="lt-LT"/>
              </w:rPr>
            </w:pPr>
            <w:r w:rsidRPr="00A9476F">
              <w:rPr>
                <w:b/>
                <w:sz w:val="22"/>
                <w:szCs w:val="22"/>
                <w:lang w:eastAsia="lt-LT"/>
              </w:rPr>
              <w:t>1.</w:t>
            </w:r>
          </w:p>
        </w:tc>
        <w:tc>
          <w:tcPr>
            <w:tcW w:w="4678" w:type="dxa"/>
            <w:vAlign w:val="center"/>
          </w:tcPr>
          <w:p w14:paraId="28A4C4E3" w14:textId="77777777" w:rsidR="00A9476F" w:rsidRPr="00A9476F" w:rsidRDefault="00A9476F" w:rsidP="00D1550B">
            <w:pPr>
              <w:rPr>
                <w:rFonts w:eastAsia="Calibri"/>
                <w:bCs/>
                <w:i/>
                <w:sz w:val="22"/>
                <w:szCs w:val="22"/>
                <w:lang w:val="sv-SE"/>
              </w:rPr>
            </w:pPr>
            <w:r w:rsidRPr="00A9476F">
              <w:rPr>
                <w:rFonts w:eastAsia="Calibri"/>
                <w:b/>
                <w:bCs/>
                <w:sz w:val="22"/>
                <w:szCs w:val="22"/>
                <w:lang w:val="sv-SE"/>
              </w:rPr>
              <w:t>Pietūs (sriuba, antras patiekalas, gėrimas)</w:t>
            </w:r>
            <w:r w:rsidRPr="00A9476F">
              <w:rPr>
                <w:rFonts w:eastAsia="Calibri"/>
                <w:bCs/>
                <w:i/>
                <w:sz w:val="22"/>
                <w:szCs w:val="22"/>
                <w:lang w:val="sv-SE"/>
              </w:rPr>
              <w:t xml:space="preserve"> </w:t>
            </w:r>
          </w:p>
          <w:p w14:paraId="5421F515" w14:textId="77777777" w:rsidR="00A9476F" w:rsidRPr="00A9476F" w:rsidRDefault="00A9476F" w:rsidP="00D1550B">
            <w:pPr>
              <w:rPr>
                <w:rFonts w:eastAsia="Calibri"/>
                <w:b/>
                <w:bCs/>
                <w:sz w:val="22"/>
                <w:szCs w:val="22"/>
              </w:rPr>
            </w:pPr>
            <w:r w:rsidRPr="00A9476F">
              <w:rPr>
                <w:rFonts w:eastAsia="Calibri"/>
                <w:bCs/>
                <w:i/>
                <w:sz w:val="22"/>
                <w:szCs w:val="22"/>
              </w:rPr>
              <w:t>(nurodyti vidutinę porcijos kainą)</w:t>
            </w:r>
          </w:p>
        </w:tc>
        <w:tc>
          <w:tcPr>
            <w:tcW w:w="1418" w:type="dxa"/>
            <w:vAlign w:val="center"/>
          </w:tcPr>
          <w:p w14:paraId="35C3FE72" w14:textId="77777777" w:rsidR="00A9476F" w:rsidRPr="00A9476F" w:rsidRDefault="00A9476F" w:rsidP="00D1550B">
            <w:pPr>
              <w:jc w:val="center"/>
              <w:rPr>
                <w:rFonts w:eastAsia="Calibri"/>
                <w:sz w:val="22"/>
                <w:szCs w:val="22"/>
              </w:rPr>
            </w:pPr>
            <w:r w:rsidRPr="00A9476F">
              <w:rPr>
                <w:rFonts w:eastAsia="Calibri"/>
                <w:sz w:val="22"/>
                <w:szCs w:val="22"/>
              </w:rPr>
              <w:t>1 suaugusiam asmeniui/1 dienai</w:t>
            </w:r>
          </w:p>
        </w:tc>
        <w:tc>
          <w:tcPr>
            <w:tcW w:w="1417" w:type="dxa"/>
          </w:tcPr>
          <w:p w14:paraId="3B0530C2" w14:textId="77777777" w:rsidR="00A9476F" w:rsidRPr="00A9476F" w:rsidRDefault="00A9476F" w:rsidP="00D1550B">
            <w:pPr>
              <w:widowControl w:val="0"/>
              <w:tabs>
                <w:tab w:val="left" w:pos="709"/>
              </w:tabs>
              <w:jc w:val="both"/>
              <w:rPr>
                <w:b/>
                <w:sz w:val="22"/>
                <w:szCs w:val="22"/>
                <w:lang w:eastAsia="lt-LT"/>
              </w:rPr>
            </w:pPr>
          </w:p>
        </w:tc>
        <w:tc>
          <w:tcPr>
            <w:tcW w:w="1417" w:type="dxa"/>
          </w:tcPr>
          <w:p w14:paraId="512C580B" w14:textId="77777777" w:rsidR="00A9476F" w:rsidRPr="00A9476F" w:rsidRDefault="00A9476F" w:rsidP="00D1550B">
            <w:pPr>
              <w:widowControl w:val="0"/>
              <w:tabs>
                <w:tab w:val="left" w:pos="709"/>
              </w:tabs>
              <w:jc w:val="both"/>
              <w:rPr>
                <w:b/>
                <w:sz w:val="22"/>
                <w:szCs w:val="22"/>
                <w:lang w:eastAsia="lt-LT"/>
              </w:rPr>
            </w:pPr>
          </w:p>
        </w:tc>
      </w:tr>
      <w:tr w:rsidR="00A9476F" w:rsidRPr="00F55D59" w14:paraId="1E133E70" w14:textId="77777777" w:rsidTr="00D1550B">
        <w:tc>
          <w:tcPr>
            <w:tcW w:w="846" w:type="dxa"/>
            <w:vAlign w:val="center"/>
          </w:tcPr>
          <w:p w14:paraId="399241B4" w14:textId="77777777" w:rsidR="00A9476F" w:rsidRPr="00A9476F" w:rsidRDefault="00A9476F" w:rsidP="00D1550B">
            <w:pPr>
              <w:widowControl w:val="0"/>
              <w:tabs>
                <w:tab w:val="left" w:pos="709"/>
              </w:tabs>
              <w:jc w:val="center"/>
              <w:rPr>
                <w:b/>
                <w:sz w:val="22"/>
                <w:szCs w:val="22"/>
                <w:lang w:eastAsia="lt-LT"/>
              </w:rPr>
            </w:pPr>
            <w:r w:rsidRPr="00A9476F">
              <w:rPr>
                <w:b/>
                <w:sz w:val="22"/>
                <w:szCs w:val="22"/>
                <w:lang w:eastAsia="lt-LT"/>
              </w:rPr>
              <w:t>2.</w:t>
            </w:r>
          </w:p>
        </w:tc>
        <w:tc>
          <w:tcPr>
            <w:tcW w:w="4678" w:type="dxa"/>
            <w:vAlign w:val="center"/>
          </w:tcPr>
          <w:p w14:paraId="3AEF75A0" w14:textId="77777777" w:rsidR="00A9476F" w:rsidRPr="00A9476F" w:rsidRDefault="00A9476F" w:rsidP="00D1550B">
            <w:pPr>
              <w:rPr>
                <w:rFonts w:eastAsia="Calibri"/>
                <w:b/>
                <w:bCs/>
                <w:sz w:val="22"/>
                <w:szCs w:val="22"/>
              </w:rPr>
            </w:pPr>
            <w:r w:rsidRPr="00A9476F">
              <w:rPr>
                <w:rFonts w:eastAsia="Calibri"/>
                <w:b/>
                <w:bCs/>
                <w:sz w:val="22"/>
                <w:szCs w:val="22"/>
              </w:rPr>
              <w:t>Pavakariai (jogurtas arba vaisiai arba bandelė)</w:t>
            </w:r>
            <w:r w:rsidRPr="00A9476F">
              <w:rPr>
                <w:rFonts w:eastAsia="Calibri"/>
                <w:bCs/>
                <w:i/>
                <w:sz w:val="22"/>
                <w:szCs w:val="22"/>
              </w:rPr>
              <w:t xml:space="preserve"> (nurodyti vidutinę porcijos kainą)</w:t>
            </w:r>
          </w:p>
        </w:tc>
        <w:tc>
          <w:tcPr>
            <w:tcW w:w="1418" w:type="dxa"/>
            <w:vAlign w:val="center"/>
          </w:tcPr>
          <w:p w14:paraId="0F804FCC" w14:textId="77777777" w:rsidR="00A9476F" w:rsidRPr="00A9476F" w:rsidRDefault="00A9476F" w:rsidP="00D1550B">
            <w:pPr>
              <w:jc w:val="center"/>
              <w:rPr>
                <w:rFonts w:eastAsia="Calibri"/>
                <w:sz w:val="22"/>
                <w:szCs w:val="22"/>
              </w:rPr>
            </w:pPr>
            <w:r w:rsidRPr="00A9476F">
              <w:rPr>
                <w:rFonts w:eastAsia="Calibri"/>
                <w:sz w:val="22"/>
                <w:szCs w:val="22"/>
              </w:rPr>
              <w:t>1 suaugusiam asmeniui/1 dienai</w:t>
            </w:r>
          </w:p>
        </w:tc>
        <w:tc>
          <w:tcPr>
            <w:tcW w:w="1417" w:type="dxa"/>
          </w:tcPr>
          <w:p w14:paraId="48820253" w14:textId="77777777" w:rsidR="00A9476F" w:rsidRPr="00A9476F" w:rsidRDefault="00A9476F" w:rsidP="00D1550B">
            <w:pPr>
              <w:widowControl w:val="0"/>
              <w:tabs>
                <w:tab w:val="left" w:pos="709"/>
              </w:tabs>
              <w:jc w:val="both"/>
              <w:rPr>
                <w:b/>
                <w:sz w:val="22"/>
                <w:szCs w:val="22"/>
                <w:lang w:eastAsia="lt-LT"/>
              </w:rPr>
            </w:pPr>
          </w:p>
        </w:tc>
        <w:tc>
          <w:tcPr>
            <w:tcW w:w="1417" w:type="dxa"/>
          </w:tcPr>
          <w:p w14:paraId="3EA0135A" w14:textId="77777777" w:rsidR="00A9476F" w:rsidRPr="00A9476F" w:rsidRDefault="00A9476F" w:rsidP="00D1550B">
            <w:pPr>
              <w:widowControl w:val="0"/>
              <w:tabs>
                <w:tab w:val="left" w:pos="709"/>
              </w:tabs>
              <w:jc w:val="both"/>
              <w:rPr>
                <w:b/>
                <w:sz w:val="22"/>
                <w:szCs w:val="22"/>
                <w:lang w:eastAsia="lt-LT"/>
              </w:rPr>
            </w:pPr>
          </w:p>
        </w:tc>
      </w:tr>
      <w:tr w:rsidR="00A9476F" w:rsidRPr="00F55D59" w14:paraId="08F5C2FA" w14:textId="77777777" w:rsidTr="00D1550B">
        <w:tc>
          <w:tcPr>
            <w:tcW w:w="6942" w:type="dxa"/>
            <w:gridSpan w:val="3"/>
          </w:tcPr>
          <w:p w14:paraId="634F00E3" w14:textId="77777777" w:rsidR="00A9476F" w:rsidRPr="00A9476F" w:rsidRDefault="00A9476F" w:rsidP="00D1550B">
            <w:pPr>
              <w:widowControl w:val="0"/>
              <w:tabs>
                <w:tab w:val="left" w:pos="709"/>
              </w:tabs>
              <w:jc w:val="right"/>
              <w:rPr>
                <w:b/>
                <w:sz w:val="22"/>
                <w:szCs w:val="22"/>
                <w:lang w:eastAsia="lt-LT"/>
              </w:rPr>
            </w:pPr>
            <w:r w:rsidRPr="00A9476F">
              <w:rPr>
                <w:b/>
                <w:sz w:val="22"/>
                <w:szCs w:val="22"/>
                <w:lang w:eastAsia="lt-LT"/>
              </w:rPr>
              <w:t>Bendras maitinimo p</w:t>
            </w:r>
            <w:r w:rsidRPr="00A9476F">
              <w:rPr>
                <w:rFonts w:eastAsia="Calibri"/>
                <w:b/>
                <w:sz w:val="22"/>
                <w:szCs w:val="22"/>
              </w:rPr>
              <w:t xml:space="preserve">aslaugos įkainis, Eur su PVM (1.+2.) </w:t>
            </w:r>
            <w:r w:rsidRPr="00A9476F">
              <w:rPr>
                <w:rFonts w:eastAsia="Calibri"/>
                <w:b/>
                <w:i/>
                <w:color w:val="0070C0"/>
                <w:sz w:val="22"/>
                <w:szCs w:val="22"/>
              </w:rPr>
              <w:t>skaičiais</w:t>
            </w:r>
            <w:r w:rsidRPr="00A9476F">
              <w:rPr>
                <w:rFonts w:eastAsia="Calibri"/>
                <w:b/>
                <w:sz w:val="22"/>
                <w:szCs w:val="22"/>
              </w:rPr>
              <w:t>:</w:t>
            </w:r>
          </w:p>
        </w:tc>
        <w:tc>
          <w:tcPr>
            <w:tcW w:w="1417" w:type="dxa"/>
          </w:tcPr>
          <w:p w14:paraId="68E1F920" w14:textId="77777777" w:rsidR="00A9476F" w:rsidRPr="00A9476F" w:rsidRDefault="00A9476F" w:rsidP="00D1550B">
            <w:pPr>
              <w:widowControl w:val="0"/>
              <w:tabs>
                <w:tab w:val="left" w:pos="709"/>
              </w:tabs>
              <w:jc w:val="both"/>
              <w:rPr>
                <w:b/>
                <w:sz w:val="22"/>
                <w:szCs w:val="22"/>
                <w:lang w:eastAsia="lt-LT"/>
              </w:rPr>
            </w:pPr>
          </w:p>
        </w:tc>
        <w:tc>
          <w:tcPr>
            <w:tcW w:w="1417" w:type="dxa"/>
          </w:tcPr>
          <w:p w14:paraId="401F39B6" w14:textId="77777777" w:rsidR="00A9476F" w:rsidRPr="00A9476F" w:rsidRDefault="00A9476F" w:rsidP="00D1550B">
            <w:pPr>
              <w:widowControl w:val="0"/>
              <w:tabs>
                <w:tab w:val="left" w:pos="709"/>
              </w:tabs>
              <w:jc w:val="both"/>
              <w:rPr>
                <w:b/>
                <w:sz w:val="22"/>
                <w:szCs w:val="22"/>
                <w:lang w:eastAsia="lt-LT"/>
              </w:rPr>
            </w:pPr>
          </w:p>
        </w:tc>
      </w:tr>
      <w:tr w:rsidR="00A9476F" w:rsidRPr="00F55D59" w14:paraId="340BD529" w14:textId="77777777" w:rsidTr="00D1550B">
        <w:tc>
          <w:tcPr>
            <w:tcW w:w="6942" w:type="dxa"/>
            <w:gridSpan w:val="3"/>
            <w:shd w:val="clear" w:color="auto" w:fill="FFFF00"/>
          </w:tcPr>
          <w:p w14:paraId="5745ABB6" w14:textId="77777777" w:rsidR="00A9476F" w:rsidRPr="00A9476F" w:rsidRDefault="00A9476F" w:rsidP="00D1550B">
            <w:pPr>
              <w:widowControl w:val="0"/>
              <w:tabs>
                <w:tab w:val="left" w:pos="709"/>
              </w:tabs>
              <w:jc w:val="right"/>
              <w:rPr>
                <w:b/>
                <w:sz w:val="22"/>
                <w:szCs w:val="22"/>
                <w:lang w:eastAsia="lt-LT"/>
              </w:rPr>
            </w:pPr>
            <w:r w:rsidRPr="00A9476F">
              <w:rPr>
                <w:b/>
                <w:sz w:val="22"/>
                <w:szCs w:val="22"/>
                <w:lang w:eastAsia="lt-LT"/>
              </w:rPr>
              <w:t>Bendras maitinimo p</w:t>
            </w:r>
            <w:r w:rsidRPr="00A9476F">
              <w:rPr>
                <w:rFonts w:eastAsia="Calibri"/>
                <w:b/>
                <w:sz w:val="22"/>
                <w:szCs w:val="22"/>
              </w:rPr>
              <w:t xml:space="preserve">aslaugos įkainis, Eur su PVM (1.+2.) </w:t>
            </w:r>
            <w:r w:rsidRPr="00A9476F">
              <w:rPr>
                <w:rFonts w:eastAsia="Calibri"/>
                <w:b/>
                <w:i/>
                <w:color w:val="0070C0"/>
                <w:sz w:val="22"/>
                <w:szCs w:val="22"/>
              </w:rPr>
              <w:t>žodžiais:</w:t>
            </w:r>
          </w:p>
        </w:tc>
        <w:tc>
          <w:tcPr>
            <w:tcW w:w="1417" w:type="dxa"/>
            <w:shd w:val="clear" w:color="auto" w:fill="FFFF00"/>
          </w:tcPr>
          <w:p w14:paraId="26D95C7B" w14:textId="77777777" w:rsidR="00A9476F" w:rsidRPr="00A9476F" w:rsidRDefault="00A9476F" w:rsidP="00D1550B">
            <w:pPr>
              <w:widowControl w:val="0"/>
              <w:tabs>
                <w:tab w:val="left" w:pos="709"/>
              </w:tabs>
              <w:jc w:val="both"/>
              <w:rPr>
                <w:b/>
                <w:sz w:val="22"/>
                <w:szCs w:val="22"/>
                <w:lang w:eastAsia="lt-LT"/>
              </w:rPr>
            </w:pPr>
          </w:p>
        </w:tc>
        <w:tc>
          <w:tcPr>
            <w:tcW w:w="1417" w:type="dxa"/>
            <w:shd w:val="clear" w:color="auto" w:fill="FFFF00"/>
          </w:tcPr>
          <w:p w14:paraId="7BBD9BB8" w14:textId="77777777" w:rsidR="00A9476F" w:rsidRPr="00A9476F" w:rsidRDefault="00A9476F" w:rsidP="00D1550B">
            <w:pPr>
              <w:widowControl w:val="0"/>
              <w:tabs>
                <w:tab w:val="left" w:pos="709"/>
              </w:tabs>
              <w:jc w:val="both"/>
              <w:rPr>
                <w:b/>
                <w:sz w:val="22"/>
                <w:szCs w:val="22"/>
                <w:lang w:eastAsia="lt-LT"/>
              </w:rPr>
            </w:pPr>
          </w:p>
        </w:tc>
      </w:tr>
      <w:tr w:rsidR="00A9476F" w:rsidRPr="00104674" w14:paraId="5CB64B3B" w14:textId="77777777" w:rsidTr="00D1550B">
        <w:tc>
          <w:tcPr>
            <w:tcW w:w="9776" w:type="dxa"/>
            <w:gridSpan w:val="5"/>
          </w:tcPr>
          <w:p w14:paraId="44FD4E5A" w14:textId="77777777" w:rsidR="00A9476F" w:rsidRPr="00A9476F" w:rsidRDefault="00A9476F" w:rsidP="00D1550B">
            <w:pPr>
              <w:jc w:val="both"/>
              <w:rPr>
                <w:rFonts w:eastAsia="Calibri"/>
                <w:i/>
                <w:sz w:val="22"/>
                <w:szCs w:val="22"/>
                <w:lang w:val="sv-SE"/>
              </w:rPr>
            </w:pPr>
            <w:r w:rsidRPr="00A9476F">
              <w:rPr>
                <w:rFonts w:eastAsia="Calibri"/>
                <w:i/>
                <w:sz w:val="22"/>
                <w:szCs w:val="22"/>
                <w:lang w:val="sv-SE"/>
              </w:rPr>
              <w:t>Pastabos:</w:t>
            </w:r>
          </w:p>
          <w:p w14:paraId="44B39EF9" w14:textId="77777777" w:rsidR="00A9476F" w:rsidRPr="00A9476F" w:rsidRDefault="00A9476F" w:rsidP="00D1550B">
            <w:pPr>
              <w:jc w:val="both"/>
              <w:rPr>
                <w:rFonts w:eastAsia="Calibri"/>
                <w:i/>
                <w:sz w:val="22"/>
                <w:szCs w:val="22"/>
                <w:lang w:val="sv-SE"/>
              </w:rPr>
            </w:pPr>
            <w:r w:rsidRPr="00A9476F">
              <w:rPr>
                <w:rFonts w:eastAsia="Calibri"/>
                <w:i/>
                <w:sz w:val="22"/>
                <w:szCs w:val="22"/>
                <w:lang w:val="sv-SE"/>
              </w:rPr>
              <w:t>- įkainiai ir kainos pasiūlyme nurodomos paliekant du skaitmenis po kablelio;</w:t>
            </w:r>
          </w:p>
          <w:p w14:paraId="39E68CDA" w14:textId="77777777" w:rsidR="00A9476F" w:rsidRPr="00A9476F" w:rsidRDefault="00A9476F" w:rsidP="00D1550B">
            <w:pPr>
              <w:jc w:val="both"/>
              <w:rPr>
                <w:rFonts w:eastAsia="Calibri"/>
                <w:i/>
                <w:sz w:val="22"/>
                <w:szCs w:val="22"/>
                <w:lang w:val="sv-SE"/>
              </w:rPr>
            </w:pPr>
            <w:r w:rsidRPr="00A9476F">
              <w:rPr>
                <w:rFonts w:eastAsia="Calibri"/>
                <w:i/>
                <w:sz w:val="22"/>
                <w:szCs w:val="22"/>
                <w:lang w:val="sv-SE"/>
              </w:rPr>
              <w:t>- tais atvejais, kai pagal galiojančius teisės aktus tiekėjui nereikia mokėti PVM, jis nurodo įkainius ir kainas be PVM ir nurodo priežastis, dėl kurių PVM nemoka;</w:t>
            </w:r>
          </w:p>
        </w:tc>
      </w:tr>
      <w:tr w:rsidR="00A9476F" w:rsidRPr="00104674" w14:paraId="7F5703C1" w14:textId="77777777" w:rsidTr="00D1550B">
        <w:tc>
          <w:tcPr>
            <w:tcW w:w="9776" w:type="dxa"/>
            <w:gridSpan w:val="5"/>
          </w:tcPr>
          <w:p w14:paraId="5870ED93" w14:textId="77777777" w:rsidR="00A9476F" w:rsidRPr="00A9476F" w:rsidRDefault="00A9476F" w:rsidP="00D1550B">
            <w:pPr>
              <w:keepNext/>
              <w:keepLines/>
              <w:tabs>
                <w:tab w:val="right" w:leader="underscore" w:pos="9639"/>
              </w:tabs>
              <w:jc w:val="both"/>
              <w:rPr>
                <w:b/>
                <w:sz w:val="22"/>
                <w:szCs w:val="22"/>
                <w:lang w:eastAsia="lt-LT"/>
              </w:rPr>
            </w:pPr>
            <w:r w:rsidRPr="00A9476F">
              <w:rPr>
                <w:rFonts w:eastAsia="Calibri"/>
                <w:sz w:val="22"/>
                <w:szCs w:val="22"/>
                <w:lang w:val="sv-S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tc>
      </w:tr>
      <w:tr w:rsidR="00933D6E" w:rsidRPr="00933D6E" w14:paraId="12593870" w14:textId="77777777" w:rsidTr="00D1550B">
        <w:tc>
          <w:tcPr>
            <w:tcW w:w="9776" w:type="dxa"/>
            <w:gridSpan w:val="5"/>
          </w:tcPr>
          <w:p w14:paraId="270F55BF" w14:textId="43257F60" w:rsidR="00A9476F" w:rsidRPr="00933D6E" w:rsidRDefault="00A9476F" w:rsidP="00D1550B">
            <w:pPr>
              <w:keepNext/>
              <w:keepLines/>
              <w:jc w:val="both"/>
              <w:rPr>
                <w:sz w:val="22"/>
                <w:szCs w:val="22"/>
              </w:rPr>
            </w:pPr>
            <w:r w:rsidRPr="00933D6E">
              <w:rPr>
                <w:sz w:val="22"/>
                <w:szCs w:val="22"/>
              </w:rPr>
              <w:t>Garantuojame, kad karštą maistą (pietūs) ir pavakarius specialiuose talpose pristatysime savo transportu  kiekvieną centro darbo dieną ......... val.</w:t>
            </w:r>
          </w:p>
        </w:tc>
      </w:tr>
    </w:tbl>
    <w:p w14:paraId="58127F5E" w14:textId="77777777" w:rsidR="00A9476F" w:rsidRPr="00883100" w:rsidRDefault="00A9476F" w:rsidP="00095D19">
      <w:pPr>
        <w:ind w:firstLine="720"/>
        <w:jc w:val="both"/>
        <w:rPr>
          <w:b/>
          <w:color w:val="FFC000"/>
          <w:sz w:val="20"/>
          <w:szCs w:val="20"/>
        </w:rPr>
      </w:pPr>
    </w:p>
    <w:p w14:paraId="06528AD3" w14:textId="77777777" w:rsidR="009A3B34" w:rsidRPr="009A3B34" w:rsidRDefault="009A3B34" w:rsidP="009A3B34">
      <w:pPr>
        <w:pStyle w:val="Lentelsturinys"/>
        <w:shd w:val="clear" w:color="auto" w:fill="FFFF00"/>
        <w:snapToGrid w:val="0"/>
        <w:ind w:firstLine="567"/>
        <w:rPr>
          <w:rFonts w:cs="Times New Roman"/>
          <w:b/>
          <w:color w:val="000000"/>
        </w:rPr>
      </w:pPr>
      <w:r w:rsidRPr="009A3B34">
        <w:rPr>
          <w:rFonts w:cs="Times New Roman"/>
          <w:b/>
          <w:color w:val="000000"/>
        </w:rPr>
        <w:t>Bendra pasiūlymo kaina</w:t>
      </w:r>
      <w:r w:rsidR="004F0F1B">
        <w:rPr>
          <w:rFonts w:cs="Times New Roman"/>
          <w:b/>
          <w:color w:val="000000"/>
        </w:rPr>
        <w:t xml:space="preserve"> </w:t>
      </w:r>
      <w:r w:rsidRPr="00196ECD">
        <w:rPr>
          <w:rFonts w:cs="Times New Roman"/>
          <w:b/>
          <w:color w:val="0070C0"/>
        </w:rPr>
        <w:t>žodžiais</w:t>
      </w:r>
      <w:r w:rsidRPr="009A3B34">
        <w:rPr>
          <w:rFonts w:cs="Times New Roman"/>
          <w:b/>
          <w:color w:val="000000"/>
        </w:rPr>
        <w:t xml:space="preserve"> pildoma techninės specifikacijos lentelėje.</w:t>
      </w:r>
    </w:p>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77777777" w:rsidR="000941A1" w:rsidRDefault="000941A1">
      <w:pPr>
        <w:rPr>
          <w:color w:val="000000" w:themeColor="text1"/>
          <w:sz w:val="18"/>
          <w:szCs w:val="18"/>
        </w:rPr>
      </w:pPr>
      <w:r>
        <w:rPr>
          <w:color w:val="000000" w:themeColor="text1"/>
          <w:sz w:val="18"/>
          <w:szCs w:val="18"/>
        </w:rPr>
        <w:br w:type="page"/>
      </w:r>
    </w:p>
    <w:p w14:paraId="4F3E85BD" w14:textId="7668886D" w:rsidR="000941A1" w:rsidRPr="00A9476F" w:rsidRDefault="000941A1" w:rsidP="000941A1">
      <w:pPr>
        <w:pBdr>
          <w:top w:val="nil"/>
          <w:left w:val="nil"/>
          <w:bottom w:val="nil"/>
          <w:right w:val="nil"/>
          <w:between w:val="nil"/>
          <w:bar w:val="nil"/>
        </w:pBdr>
        <w:jc w:val="center"/>
        <w:rPr>
          <w:rFonts w:eastAsia="Arial Unicode MS"/>
          <w:b/>
          <w:bCs/>
          <w:sz w:val="22"/>
          <w:szCs w:val="22"/>
          <w:u w:color="000000"/>
          <w:bdr w:val="nil"/>
        </w:rPr>
      </w:pPr>
      <w:r w:rsidRPr="00A9476F">
        <w:rPr>
          <w:rFonts w:eastAsia="Arial Unicode MS"/>
          <w:b/>
          <w:bCs/>
          <w:sz w:val="22"/>
          <w:szCs w:val="22"/>
          <w:u w:color="000000"/>
          <w:bdr w:val="nil"/>
        </w:rPr>
        <w:t>TECHNINĖS SPECIFIKACIJOS TĘSINYS</w:t>
      </w:r>
    </w:p>
    <w:p w14:paraId="19DE033B" w14:textId="77777777" w:rsidR="00A9476F" w:rsidRPr="00A9476F" w:rsidRDefault="00A9476F" w:rsidP="00A9476F">
      <w:pPr>
        <w:suppressAutoHyphens/>
        <w:ind w:firstLine="360"/>
        <w:jc w:val="center"/>
        <w:rPr>
          <w:rFonts w:eastAsia="Calibri"/>
          <w:b/>
          <w:bCs/>
          <w:sz w:val="22"/>
          <w:szCs w:val="22"/>
          <w:lang w:val="en-GB"/>
        </w:rPr>
      </w:pPr>
    </w:p>
    <w:p w14:paraId="752EB337" w14:textId="77777777" w:rsidR="00A9476F" w:rsidRPr="00A9476F" w:rsidRDefault="00A9476F" w:rsidP="00A9476F">
      <w:pPr>
        <w:suppressAutoHyphens/>
        <w:ind w:firstLine="357"/>
        <w:jc w:val="center"/>
        <w:rPr>
          <w:b/>
          <w:sz w:val="22"/>
          <w:szCs w:val="22"/>
          <w:lang w:val="en-GB"/>
        </w:rPr>
      </w:pPr>
      <w:r w:rsidRPr="00A9476F">
        <w:rPr>
          <w:b/>
          <w:sz w:val="22"/>
          <w:szCs w:val="22"/>
          <w:lang w:val="en-GB"/>
        </w:rPr>
        <w:t>I. BENDROJI DALIS</w:t>
      </w:r>
    </w:p>
    <w:p w14:paraId="1B9E3B72" w14:textId="77777777" w:rsidR="00A9476F" w:rsidRPr="00A9476F" w:rsidRDefault="00A9476F" w:rsidP="00A9476F">
      <w:pPr>
        <w:suppressAutoHyphens/>
        <w:ind w:firstLine="357"/>
        <w:jc w:val="center"/>
        <w:rPr>
          <w:b/>
          <w:sz w:val="22"/>
          <w:szCs w:val="22"/>
          <w:lang w:val="en-GB"/>
        </w:rPr>
      </w:pPr>
    </w:p>
    <w:p w14:paraId="205B3EA3"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lang w:eastAsia="ar-SA"/>
        </w:rPr>
        <w:t>Pirkimo objektas – pagaminto maisto tiekimo paslaugos pirkimas.</w:t>
      </w:r>
    </w:p>
    <w:p w14:paraId="677EABDC"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 xml:space="preserve">Paslauga turės būti teikiama iki 12 mėnesių, kol bus išpirkta visa sutarties vertė.  </w:t>
      </w:r>
    </w:p>
    <w:p w14:paraId="0193FD0E"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Paslaugos teikiamos kiekvieną darbo dieną.</w:t>
      </w:r>
    </w:p>
    <w:p w14:paraId="255FA54E"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 xml:space="preserve">Pagaminto maisto porcijų skaičius tiekiamas pagal Kauno miesto socialinių paslaugų centro (toliau – Įstaigos) atsakingų darbuotojų patikslintą lankytojų/porcijų skaičių. </w:t>
      </w:r>
    </w:p>
    <w:p w14:paraId="6155630C"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 xml:space="preserve">Paslaugų matavimo vienetas yra vieno lankytojo maitinimas per dieną/ viena porcija. Maksimalus maitinamų lankytojų skaičius per dieną </w:t>
      </w:r>
      <w:r w:rsidRPr="00A9476F">
        <w:rPr>
          <w:b/>
          <w:sz w:val="22"/>
          <w:szCs w:val="22"/>
          <w:lang w:eastAsia="ar-SA"/>
        </w:rPr>
        <w:t>20</w:t>
      </w:r>
      <w:r w:rsidRPr="00A9476F">
        <w:rPr>
          <w:sz w:val="22"/>
          <w:szCs w:val="22"/>
          <w:lang w:eastAsia="ar-SA"/>
        </w:rPr>
        <w:t xml:space="preserve"> asmenų, esant maitinimo režimui 2 kartai per dieną. Priklausomai nuo lankytojų skaičiaus paslaugų kiekis gali mažėti arba didėti.</w:t>
      </w:r>
    </w:p>
    <w:p w14:paraId="23C5B42A"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 xml:space="preserve">Maitinimo paslaugų teikimo dienos maitinimo atsiskaitomoji piniginė išlaidų norma ne mažiau kaip 60 (šešiasdešimt) procentų turi būti skiriama tik maisto produktams. Pateikdamas pasiūlymą tiekėjas pagaminimo, pelno, transportavimo bei kitas susijusias išlaidas prie šios sumos prideda papildomai. </w:t>
      </w:r>
    </w:p>
    <w:p w14:paraId="729D8785"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rPr>
        <w:t>Pagaminto maisto paslaugos teikėjas (toliau – Paslaugos teikėjas)</w:t>
      </w:r>
      <w:r w:rsidRPr="00A9476F">
        <w:rPr>
          <w:spacing w:val="-2"/>
          <w:sz w:val="22"/>
          <w:szCs w:val="22"/>
        </w:rPr>
        <w:t xml:space="preserve">, privalo </w:t>
      </w:r>
      <w:r w:rsidRPr="00A9476F">
        <w:rPr>
          <w:spacing w:val="-4"/>
          <w:sz w:val="22"/>
          <w:szCs w:val="22"/>
        </w:rPr>
        <w:t>vadovautis šiais teisės aktais (pasikeitus minimiems teisės aktams taikomos aktualios tų teisės aktų redakcijos nuostatos):</w:t>
      </w:r>
    </w:p>
    <w:p w14:paraId="2064F879" w14:textId="77777777" w:rsidR="00A9476F" w:rsidRPr="00A9476F" w:rsidRDefault="00A9476F" w:rsidP="00A9476F">
      <w:pPr>
        <w:numPr>
          <w:ilvl w:val="1"/>
          <w:numId w:val="30"/>
        </w:numPr>
        <w:tabs>
          <w:tab w:val="left" w:pos="0"/>
          <w:tab w:val="left" w:pos="851"/>
        </w:tabs>
        <w:suppressAutoHyphens/>
        <w:ind w:left="0" w:firstLine="567"/>
        <w:jc w:val="both"/>
        <w:rPr>
          <w:sz w:val="22"/>
          <w:szCs w:val="22"/>
          <w:lang w:eastAsia="ar-SA"/>
        </w:rPr>
      </w:pPr>
      <w:r w:rsidRPr="00A9476F">
        <w:rPr>
          <w:spacing w:val="-1"/>
          <w:sz w:val="22"/>
          <w:szCs w:val="22"/>
        </w:rPr>
        <w:t xml:space="preserve"> Europos Parlamento ir Tarybos reglamentu (EB) Nr. 852/2004 dėl maisto produktų </w:t>
      </w:r>
      <w:r w:rsidRPr="00A9476F">
        <w:rPr>
          <w:spacing w:val="-7"/>
          <w:sz w:val="22"/>
          <w:szCs w:val="22"/>
        </w:rPr>
        <w:t>higienos.</w:t>
      </w:r>
    </w:p>
    <w:p w14:paraId="5C9CF6DF" w14:textId="77777777" w:rsidR="00A9476F" w:rsidRPr="00A9476F" w:rsidRDefault="00A9476F" w:rsidP="00A9476F">
      <w:pPr>
        <w:numPr>
          <w:ilvl w:val="1"/>
          <w:numId w:val="30"/>
        </w:numPr>
        <w:tabs>
          <w:tab w:val="left" w:pos="0"/>
          <w:tab w:val="left" w:pos="851"/>
        </w:tabs>
        <w:suppressAutoHyphens/>
        <w:ind w:left="0" w:firstLine="567"/>
        <w:jc w:val="both"/>
        <w:rPr>
          <w:sz w:val="22"/>
          <w:szCs w:val="22"/>
          <w:lang w:eastAsia="ar-SA"/>
        </w:rPr>
      </w:pPr>
      <w:r w:rsidRPr="00A9476F">
        <w:rPr>
          <w:spacing w:val="-4"/>
          <w:sz w:val="22"/>
          <w:szCs w:val="22"/>
        </w:rPr>
        <w:t xml:space="preserve">Lietuvos Respublikos sveikatos apsaugos ministro </w:t>
      </w:r>
      <w:smartTag w:uri="schemas-tilde-lv/tildestengine" w:element="metric2">
        <w:smartTagPr>
          <w:attr w:name="metric_value" w:val="2005"/>
          <w:attr w:name="metric_text" w:val="m"/>
        </w:smartTagPr>
        <w:r w:rsidRPr="00A9476F">
          <w:rPr>
            <w:spacing w:val="-4"/>
            <w:sz w:val="22"/>
            <w:szCs w:val="22"/>
          </w:rPr>
          <w:t>2005 m</w:t>
        </w:r>
      </w:smartTag>
      <w:r w:rsidRPr="00A9476F">
        <w:rPr>
          <w:spacing w:val="-4"/>
          <w:sz w:val="22"/>
          <w:szCs w:val="22"/>
        </w:rPr>
        <w:t>. rugsėjo 1 d. įsakymu Nr.</w:t>
      </w:r>
      <w:r w:rsidRPr="00A9476F">
        <w:rPr>
          <w:spacing w:val="-3"/>
          <w:sz w:val="22"/>
          <w:szCs w:val="22"/>
        </w:rPr>
        <w:t>V-675 patvirtinta Lietuvos higienos norma HN 15:2005 „Maisto higiena”.</w:t>
      </w:r>
    </w:p>
    <w:p w14:paraId="0CB7BCB4" w14:textId="77777777" w:rsidR="00A9476F" w:rsidRPr="00A9476F" w:rsidRDefault="00A9476F" w:rsidP="00A9476F">
      <w:pPr>
        <w:numPr>
          <w:ilvl w:val="1"/>
          <w:numId w:val="30"/>
        </w:numPr>
        <w:tabs>
          <w:tab w:val="left" w:pos="0"/>
          <w:tab w:val="left" w:pos="851"/>
        </w:tabs>
        <w:suppressAutoHyphens/>
        <w:ind w:left="0" w:firstLine="567"/>
        <w:jc w:val="both"/>
        <w:rPr>
          <w:sz w:val="22"/>
          <w:szCs w:val="22"/>
          <w:lang w:eastAsia="ar-SA"/>
        </w:rPr>
      </w:pPr>
      <w:r w:rsidRPr="00A9476F">
        <w:rPr>
          <w:spacing w:val="-2"/>
          <w:sz w:val="22"/>
          <w:szCs w:val="22"/>
        </w:rPr>
        <w:t xml:space="preserve">Lietuvos Respublikos sveikatos apsaugos ministro 2016 m. birželio 23 d. įsakymu </w:t>
      </w:r>
      <w:r w:rsidRPr="00A9476F">
        <w:rPr>
          <w:spacing w:val="-3"/>
          <w:sz w:val="22"/>
          <w:szCs w:val="22"/>
        </w:rPr>
        <w:t xml:space="preserve">Nr. V-836 „Dėl rekomenduojamų paros maistinių medžiagų ir energijos normas patvirtinimo”. </w:t>
      </w:r>
    </w:p>
    <w:p w14:paraId="7FCF0A3F" w14:textId="77777777" w:rsidR="00A9476F" w:rsidRPr="00A9476F" w:rsidRDefault="00A9476F" w:rsidP="00A9476F">
      <w:pPr>
        <w:numPr>
          <w:ilvl w:val="1"/>
          <w:numId w:val="30"/>
        </w:numPr>
        <w:tabs>
          <w:tab w:val="left" w:pos="0"/>
          <w:tab w:val="left" w:pos="851"/>
        </w:tabs>
        <w:suppressAutoHyphens/>
        <w:ind w:left="0" w:firstLine="567"/>
        <w:jc w:val="both"/>
        <w:rPr>
          <w:sz w:val="22"/>
          <w:szCs w:val="22"/>
          <w:lang w:eastAsia="ar-SA"/>
        </w:rPr>
      </w:pPr>
      <w:r w:rsidRPr="00A9476F">
        <w:rPr>
          <w:sz w:val="22"/>
          <w:szCs w:val="22"/>
          <w:lang w:eastAsia="ar-SA"/>
        </w:rPr>
        <w:t>Lietuvos Respublikos Vyriausybės 1999 m. gegužės 7 d. nutarimas Nr. 544 „Dėl Darbų ir veiklos sričių, kuriose leidžiama dirbti asmenims, tik iš anksto pasitikrinusiems ir vėliau periodiškai besitikrinantiems, ar neserga užkrečiamosiomis ligomis, sąrašo ir šių darbuotojų sveikatos tikrinimosi tvarkos patvirtinimo“;</w:t>
      </w:r>
    </w:p>
    <w:p w14:paraId="44C91051" w14:textId="7F034456" w:rsidR="00A9476F" w:rsidRPr="00132E03" w:rsidRDefault="00A9476F" w:rsidP="00132E03">
      <w:pPr>
        <w:pStyle w:val="Sraopastraipa"/>
        <w:numPr>
          <w:ilvl w:val="1"/>
          <w:numId w:val="30"/>
        </w:numPr>
        <w:spacing w:line="276" w:lineRule="auto"/>
        <w:ind w:left="0" w:firstLine="567"/>
        <w:contextualSpacing w:val="0"/>
        <w:jc w:val="both"/>
        <w:rPr>
          <w:sz w:val="22"/>
          <w:szCs w:val="22"/>
          <w:bdr w:val="nil"/>
          <w:lang w:val="en-US"/>
        </w:rPr>
      </w:pPr>
      <w:r w:rsidRPr="00132E03">
        <w:rPr>
          <w:sz w:val="22"/>
          <w:szCs w:val="22"/>
          <w:bdr w:val="nil"/>
          <w:lang w:val="en-US"/>
        </w:rPr>
        <w:t>Lietuvos Respublikos sveikatos apsaugos ministerijos parengtu Lietuvos Respublikos sveikatos apsaugos ministro įsakymo „Dėl Suaugusiųjų asmenų maitinimo organizavimo socialinės globos įstaigose tvarkos aprašo, patvirtinto Lietuvos Respublikos sveikatos apsaugos ministro 2023 m. sausio 4 d. įsakymu Nr. V-11 „Dėl Suaugusiųjų asmenų maitinimo organizavimo socialinės globos įstaigose tvarkos aprašo patvirtinimo“ (toliau ‒ Tvarkos aprašas) pakeitimo“ projektu (Sudarant sutartis dėl maisto produktų tiekimo (toliau – maisto produktų tiekimo sutartis), maisto produktų tiekimo sutartyje turi būti numatyta atsakomybė už maisto produktų, neatitinkančių Tvarkos aprašo reikalavimų, tiekimą. Rekomenduojama tiekiamų maisto produktų sąraše, kuris pridedamas prie maisto produktų tiekimo sutarties, nurodyti maisto produktų sudėtį, grynąjį kiekį, apdorojimo būdą (pvz.</w:t>
      </w:r>
      <w:r w:rsidR="00933D6E">
        <w:rPr>
          <w:sz w:val="22"/>
          <w:szCs w:val="22"/>
          <w:bdr w:val="nil"/>
          <w:lang w:val="en-US"/>
        </w:rPr>
        <w:t>:</w:t>
      </w:r>
      <w:r w:rsidRPr="00132E03">
        <w:rPr>
          <w:sz w:val="22"/>
          <w:szCs w:val="22"/>
          <w:bdr w:val="nil"/>
          <w:lang w:val="en-US"/>
        </w:rPr>
        <w:t xml:space="preserve"> atšaldytas). Maisto produktus gali pirkti globojami asmenys, prižiūrimi socialinio darbuotojo (sudaroma saviraiškos ir įgūdžių ugdymosi galimybė). Sudarant maisto produktų tiekimo sutartis ar jį perkant globojamiems asmenims rekomenduojama pirmenybę teikti žaliavoms ir maisto produktams:</w:t>
      </w:r>
    </w:p>
    <w:p w14:paraId="092129B7" w14:textId="77777777" w:rsidR="00F56C33" w:rsidRPr="00132E03" w:rsidRDefault="00A9476F" w:rsidP="00132E03">
      <w:pPr>
        <w:pStyle w:val="Sraopastraipa"/>
        <w:numPr>
          <w:ilvl w:val="2"/>
          <w:numId w:val="30"/>
        </w:numPr>
        <w:ind w:left="0" w:firstLine="567"/>
        <w:jc w:val="both"/>
        <w:rPr>
          <w:rFonts w:eastAsia="Arial Unicode MS"/>
          <w:sz w:val="22"/>
          <w:szCs w:val="22"/>
          <w:bdr w:val="nil"/>
          <w:lang w:val="en-US"/>
        </w:rPr>
      </w:pPr>
      <w:r w:rsidRPr="00132E03">
        <w:rPr>
          <w:rFonts w:eastAsia="Arial Unicode MS"/>
          <w:sz w:val="22"/>
          <w:szCs w:val="22"/>
          <w:bdr w:val="nil"/>
          <w:lang w:val="en-US"/>
        </w:rPr>
        <w:t xml:space="preserve">atitinkantiems 2018 m. gegužės 30 d. Europos Parlamento ir Tarybos reglamento (ES) 2018/848 dėl ekologinės gamybos ir ekologiškų produktų ženklinimo, kuriuo panaikinamas Tarybos reglamentas (EB) Nr. 834/2007 su paskutiniais pakeitimais, padarytais 2024 m. gruodžio 19 d. Komisijos deleguotuoju reglamentu (ES) 2025/452, nustatytus kriterijus; </w:t>
      </w:r>
    </w:p>
    <w:p w14:paraId="31197297" w14:textId="77777777" w:rsidR="00F56C33" w:rsidRPr="00132E03" w:rsidRDefault="00A9476F" w:rsidP="00132E03">
      <w:pPr>
        <w:pStyle w:val="Sraopastraipa"/>
        <w:numPr>
          <w:ilvl w:val="2"/>
          <w:numId w:val="30"/>
        </w:numPr>
        <w:ind w:left="0" w:firstLine="567"/>
        <w:jc w:val="both"/>
        <w:rPr>
          <w:rFonts w:eastAsia="Arial Unicode MS"/>
          <w:sz w:val="22"/>
          <w:szCs w:val="22"/>
          <w:bdr w:val="nil"/>
          <w:lang w:val="en-US"/>
        </w:rPr>
      </w:pPr>
      <w:r w:rsidRPr="00132E03">
        <w:rPr>
          <w:rFonts w:eastAsia="Arial Unicode MS"/>
          <w:sz w:val="22"/>
          <w:szCs w:val="22"/>
          <w:bdr w:val="nil"/>
          <w:lang w:val="sv-SE"/>
        </w:rPr>
        <w:t xml:space="preserve">atitinkantiems maisto produktų ženklinimo simboliu „Rakto skylutė“ kriterijus; </w:t>
      </w:r>
    </w:p>
    <w:p w14:paraId="24CF6402" w14:textId="77777777" w:rsidR="00F56C33" w:rsidRPr="00132E03" w:rsidRDefault="00A9476F" w:rsidP="00132E03">
      <w:pPr>
        <w:pStyle w:val="Sraopastraipa"/>
        <w:numPr>
          <w:ilvl w:val="2"/>
          <w:numId w:val="30"/>
        </w:numPr>
        <w:ind w:left="0" w:firstLine="567"/>
        <w:jc w:val="both"/>
        <w:rPr>
          <w:rFonts w:eastAsia="Arial Unicode MS"/>
          <w:sz w:val="22"/>
          <w:szCs w:val="22"/>
          <w:bdr w:val="nil"/>
          <w:lang w:val="en-US"/>
        </w:rPr>
      </w:pPr>
      <w:r w:rsidRPr="00132E03">
        <w:rPr>
          <w:rFonts w:eastAsia="Arial Unicode MS"/>
          <w:sz w:val="22"/>
          <w:szCs w:val="22"/>
          <w:bdr w:val="nil"/>
          <w:lang w:val="sv-SE"/>
        </w:rPr>
        <w:t>tiekiamiems trumposiomis maisto tiekimo grandinėmis iš ūkių (ne daugiau kaip vienas tarpininkas tarp ūkio ir maitinimo organizatoriaus);</w:t>
      </w:r>
    </w:p>
    <w:p w14:paraId="56EA64F8" w14:textId="433C72A0" w:rsidR="00A9476F" w:rsidRPr="00132E03" w:rsidRDefault="00A9476F" w:rsidP="00132E03">
      <w:pPr>
        <w:pStyle w:val="Sraopastraipa"/>
        <w:numPr>
          <w:ilvl w:val="2"/>
          <w:numId w:val="30"/>
        </w:numPr>
        <w:ind w:left="0" w:firstLine="567"/>
        <w:jc w:val="both"/>
        <w:rPr>
          <w:rFonts w:eastAsia="Arial Unicode MS"/>
          <w:sz w:val="22"/>
          <w:szCs w:val="22"/>
          <w:bdr w:val="nil"/>
          <w:lang w:val="en-US"/>
        </w:rPr>
      </w:pPr>
      <w:r w:rsidRPr="00132E03">
        <w:rPr>
          <w:rFonts w:eastAsia="Arial Unicode MS"/>
          <w:sz w:val="22"/>
          <w:szCs w:val="22"/>
          <w:bdr w:val="nil"/>
          <w:lang w:val="en-US"/>
        </w:rPr>
        <w:t xml:space="preserve">atitinkantiems Nacionalinės maisto kokybės sistemos taisyklėse, patvirtintose Lietuvos Respublikos žemės ūkio ministro 2022 m. gegužės 20 d. įsakymu Nr. 3D-351 „Dėl Nacionalinės maisto kokybės sistemos taisyklių patvirtinimo ir kai kurių žemės ūkio ministro įsakymų pripažinimo netekusiais galios“, ženklui „Kokybė“ nustatytus reikalavimus.“).   </w:t>
      </w:r>
    </w:p>
    <w:p w14:paraId="79305C6D" w14:textId="77777777" w:rsidR="00A9476F" w:rsidRPr="00A9476F" w:rsidRDefault="00A9476F" w:rsidP="00132E03">
      <w:pPr>
        <w:numPr>
          <w:ilvl w:val="1"/>
          <w:numId w:val="30"/>
        </w:numPr>
        <w:tabs>
          <w:tab w:val="left" w:pos="0"/>
          <w:tab w:val="left" w:pos="851"/>
        </w:tabs>
        <w:suppressAutoHyphens/>
        <w:ind w:left="0" w:firstLine="567"/>
        <w:jc w:val="both"/>
        <w:rPr>
          <w:sz w:val="22"/>
          <w:szCs w:val="22"/>
          <w:lang w:eastAsia="ar-SA"/>
        </w:rPr>
      </w:pPr>
      <w:r w:rsidRPr="00A9476F">
        <w:rPr>
          <w:sz w:val="22"/>
          <w:szCs w:val="22"/>
          <w:lang w:eastAsia="ar-SA"/>
        </w:rPr>
        <w:t>Kitais Lietuvos Respublikoje galiojančiais teisės aktais reglamentuojančiais maisto gamybą bei tiekimą.</w:t>
      </w:r>
    </w:p>
    <w:p w14:paraId="4F56B5BC" w14:textId="77777777" w:rsidR="00A9476F" w:rsidRPr="00A9476F" w:rsidRDefault="00A9476F" w:rsidP="00A9476F">
      <w:pPr>
        <w:numPr>
          <w:ilvl w:val="0"/>
          <w:numId w:val="30"/>
        </w:numPr>
        <w:tabs>
          <w:tab w:val="left" w:pos="0"/>
        </w:tabs>
        <w:suppressAutoHyphens/>
        <w:ind w:left="0" w:firstLine="567"/>
        <w:jc w:val="both"/>
        <w:rPr>
          <w:sz w:val="22"/>
          <w:szCs w:val="22"/>
          <w:lang w:eastAsia="ar-SA"/>
        </w:rPr>
      </w:pPr>
      <w:r w:rsidRPr="00A9476F">
        <w:rPr>
          <w:sz w:val="22"/>
          <w:szCs w:val="22"/>
          <w:lang w:eastAsia="ar-SA"/>
        </w:rPr>
        <w:t>Už šios Techninės specifikacijos ir aukščiau nurodytų dokumentų nuostatų laikymąsi atsakingas pagaminto maisto paslaugos teikėjas.</w:t>
      </w:r>
    </w:p>
    <w:p w14:paraId="4C86DC1E" w14:textId="77777777" w:rsidR="00A9476F" w:rsidRPr="00A9476F" w:rsidRDefault="00A9476F" w:rsidP="00A9476F">
      <w:pPr>
        <w:numPr>
          <w:ilvl w:val="0"/>
          <w:numId w:val="30"/>
        </w:numPr>
        <w:tabs>
          <w:tab w:val="left" w:pos="0"/>
        </w:tabs>
        <w:suppressAutoHyphens/>
        <w:ind w:left="0" w:firstLine="567"/>
        <w:jc w:val="both"/>
        <w:rPr>
          <w:sz w:val="22"/>
          <w:szCs w:val="22"/>
          <w:lang w:val="sv-SE" w:eastAsia="ar-SA"/>
        </w:rPr>
      </w:pPr>
      <w:r w:rsidRPr="00A9476F">
        <w:rPr>
          <w:sz w:val="22"/>
          <w:szCs w:val="22"/>
          <w:lang w:val="sv-SE" w:eastAsia="ar-SA"/>
        </w:rPr>
        <w:t>Patiekalų gaminimo ir patiekimo reikalavimai:</w:t>
      </w:r>
    </w:p>
    <w:p w14:paraId="6CB7372C" w14:textId="77777777" w:rsidR="00A9476F" w:rsidRPr="00A9476F" w:rsidRDefault="00A9476F" w:rsidP="00A9476F">
      <w:pPr>
        <w:numPr>
          <w:ilvl w:val="1"/>
          <w:numId w:val="30"/>
        </w:numPr>
        <w:suppressAutoHyphens/>
        <w:autoSpaceDE w:val="0"/>
        <w:autoSpaceDN w:val="0"/>
        <w:adjustRightInd w:val="0"/>
        <w:ind w:left="0" w:firstLine="567"/>
        <w:jc w:val="both"/>
        <w:rPr>
          <w:sz w:val="22"/>
          <w:szCs w:val="22"/>
          <w:lang w:val="sv-SE" w:eastAsia="ar-SA"/>
        </w:rPr>
      </w:pPr>
      <w:r w:rsidRPr="00A9476F">
        <w:rPr>
          <w:sz w:val="22"/>
          <w:szCs w:val="22"/>
          <w:lang w:val="sv-SE"/>
        </w:rPr>
        <w:t xml:space="preserve"> Pietūs susideda iš sriubos, pagrindinio karšto patiekalo ir gėrimo; pavakariai iš užkandžių – jogurto arba vaisių, arba bandelės. </w:t>
      </w:r>
    </w:p>
    <w:p w14:paraId="4BCC8FBD"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rPr>
        <w:t>Paslaugos teikėjas</w:t>
      </w:r>
      <w:r w:rsidRPr="00A9476F">
        <w:rPr>
          <w:sz w:val="22"/>
          <w:szCs w:val="22"/>
          <w:lang w:val="sv-SE" w:eastAsia="ar-SA"/>
        </w:rPr>
        <w:t xml:space="preserve"> užtikrina, kad teikiant maitinimo paslaugas, maisto ruošimo procese, nebus naudojami pusfabrikačiai. </w:t>
      </w:r>
    </w:p>
    <w:p w14:paraId="01B33023"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Maistas turi būti pateikiamas Įstaigai ne vėliau kaip 2 val. nuo maisto pagaminimo, o temperatūra neturi būti mažesnė nei 65ºC karštiems patiekalams;</w:t>
      </w:r>
    </w:p>
    <w:p w14:paraId="524A6676"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pacing w:val="-2"/>
          <w:sz w:val="22"/>
          <w:szCs w:val="22"/>
          <w:lang w:val="sv-SE" w:eastAsia="ar-SA"/>
        </w:rPr>
        <w:t>Patiekiamas maistas turi būti kokybiškas, įvairus ir atitikti saugos reikalavimus;</w:t>
      </w:r>
    </w:p>
    <w:p w14:paraId="0B499C1B"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Pirmenybė teikiama maistines savybes tausojantiems patiekalų gamybos būdams: virimui vandenyje ar garuose, troškinimui;</w:t>
      </w:r>
    </w:p>
    <w:p w14:paraId="21F67D1F"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Gaminant maistą neturi būti naudojami prieskonių mišiniai, kurių sudėtyje yra draudžiamų maisto priedų;</w:t>
      </w:r>
    </w:p>
    <w:p w14:paraId="082AC26A"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Tas pats patiekalas neturi būti tiekiamas dažniau nei vieną kartą per savaitę;</w:t>
      </w:r>
    </w:p>
    <w:p w14:paraId="6B71202A"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Karštas pietų patiekalas turi būti iš daug baltymų turinčių produktų (mėsa, paukštiena, žuvis, kiaušiniai, ankštiniai, pienas ir pieno produktai) ir angliavandenių turinčių produktų. Su karštu patiekalu turi būti patiekiamos daržovės, vaisiai arba jų salotos;</w:t>
      </w:r>
    </w:p>
    <w:p w14:paraId="6DEBEC48" w14:textId="77777777" w:rsidR="00A9476F" w:rsidRPr="00A9476F" w:rsidRDefault="00A9476F" w:rsidP="00A9476F">
      <w:pPr>
        <w:numPr>
          <w:ilvl w:val="1"/>
          <w:numId w:val="30"/>
        </w:numPr>
        <w:tabs>
          <w:tab w:val="left" w:pos="851"/>
        </w:tabs>
        <w:suppressAutoHyphens/>
        <w:autoSpaceDE w:val="0"/>
        <w:autoSpaceDN w:val="0"/>
        <w:adjustRightInd w:val="0"/>
        <w:ind w:left="0" w:firstLine="567"/>
        <w:jc w:val="both"/>
        <w:rPr>
          <w:sz w:val="22"/>
          <w:szCs w:val="22"/>
          <w:lang w:val="sv-SE" w:eastAsia="ar-SA"/>
        </w:rPr>
      </w:pPr>
      <w:r w:rsidRPr="00A9476F">
        <w:rPr>
          <w:sz w:val="22"/>
          <w:szCs w:val="22"/>
          <w:lang w:val="sv-SE" w:eastAsia="ar-SA"/>
        </w:rPr>
        <w:t>Patiekalų gaminimui neturi būti naudojami maisto produktai, kurie pagaminti iš genetiškai modifikuotų organizmų (toliau - GMO), arba į kurių sudėtį įeina GMO;</w:t>
      </w:r>
    </w:p>
    <w:p w14:paraId="0ED47E45" w14:textId="77777777" w:rsidR="00A9476F" w:rsidRPr="00A9476F" w:rsidRDefault="00A9476F" w:rsidP="00132E03">
      <w:pPr>
        <w:numPr>
          <w:ilvl w:val="0"/>
          <w:numId w:val="30"/>
        </w:numPr>
        <w:suppressAutoHyphens/>
        <w:ind w:left="0" w:firstLine="567"/>
        <w:contextualSpacing/>
        <w:jc w:val="both"/>
        <w:rPr>
          <w:rFonts w:eastAsia="Calibri"/>
          <w:sz w:val="22"/>
          <w:szCs w:val="22"/>
          <w:lang w:val="sv-SE"/>
        </w:rPr>
      </w:pPr>
      <w:r w:rsidRPr="00A9476F">
        <w:rPr>
          <w:rFonts w:eastAsia="Calibri"/>
          <w:sz w:val="22"/>
          <w:szCs w:val="22"/>
          <w:lang w:val="sv-SE"/>
        </w:rPr>
        <w:t>Sutartimi Paslaugų teikėjas įsipareigoja perimti visas su lankytojų maitinimu susijusias išlaidas: maisto produktų įsigijimo, saugojimo, maisto pagaminimo, maisto pristatymo į Įstaigą specialiose talpose, užtikrinančiose reikalingą temperatūros režimą ir kitas su paslaugų teikimu susijusias išlaidas, kurias paslaugų teikėjas gali patirti.</w:t>
      </w:r>
    </w:p>
    <w:p w14:paraId="08FCD724" w14:textId="77777777" w:rsidR="00A9476F" w:rsidRPr="00A9476F" w:rsidRDefault="00A9476F" w:rsidP="00132E03">
      <w:pPr>
        <w:numPr>
          <w:ilvl w:val="0"/>
          <w:numId w:val="30"/>
        </w:numPr>
        <w:suppressAutoHyphens/>
        <w:ind w:left="0" w:firstLine="567"/>
        <w:contextualSpacing/>
        <w:jc w:val="both"/>
        <w:rPr>
          <w:rFonts w:eastAsia="Calibri"/>
          <w:sz w:val="22"/>
          <w:szCs w:val="22"/>
          <w:lang w:val="sv-SE"/>
        </w:rPr>
      </w:pPr>
      <w:r w:rsidRPr="00A9476F">
        <w:rPr>
          <w:rFonts w:eastAsia="Calibri"/>
          <w:sz w:val="22"/>
          <w:szCs w:val="22"/>
          <w:lang w:val="sv-SE"/>
        </w:rPr>
        <w:t>Draudžiama naudoti susidėvėjusius, įskilusius, apdaužytais kraštais indus bei aliumininius įrankius ir indus.</w:t>
      </w:r>
    </w:p>
    <w:p w14:paraId="66D62AC9" w14:textId="77777777" w:rsidR="00A9476F" w:rsidRPr="00A9476F" w:rsidRDefault="00A9476F" w:rsidP="00A9476F">
      <w:pPr>
        <w:suppressAutoHyphens/>
        <w:autoSpaceDE w:val="0"/>
        <w:autoSpaceDN w:val="0"/>
        <w:adjustRightInd w:val="0"/>
        <w:ind w:firstLine="360"/>
        <w:jc w:val="both"/>
        <w:rPr>
          <w:sz w:val="22"/>
          <w:szCs w:val="22"/>
          <w:lang w:val="sv-SE" w:eastAsia="ar-SA"/>
        </w:rPr>
      </w:pPr>
    </w:p>
    <w:p w14:paraId="41344F64" w14:textId="77777777" w:rsidR="00A9476F" w:rsidRPr="00A9476F" w:rsidRDefault="00A9476F" w:rsidP="00A9476F">
      <w:pPr>
        <w:suppressAutoHyphens/>
        <w:autoSpaceDE w:val="0"/>
        <w:autoSpaceDN w:val="0"/>
        <w:adjustRightInd w:val="0"/>
        <w:ind w:firstLine="357"/>
        <w:jc w:val="center"/>
        <w:rPr>
          <w:b/>
          <w:sz w:val="22"/>
          <w:szCs w:val="22"/>
          <w:lang w:eastAsia="ar-SA"/>
        </w:rPr>
      </w:pPr>
      <w:r w:rsidRPr="00A9476F">
        <w:rPr>
          <w:b/>
          <w:sz w:val="22"/>
          <w:szCs w:val="22"/>
          <w:lang w:eastAsia="ar-SA"/>
        </w:rPr>
        <w:t>II. MAITINIMO VALGIARAŠČIŲ SUDARYMO REIKALAVIMAI</w:t>
      </w:r>
    </w:p>
    <w:p w14:paraId="0ED67829" w14:textId="77777777" w:rsidR="00A9476F" w:rsidRPr="00A9476F" w:rsidRDefault="00A9476F" w:rsidP="00A9476F">
      <w:pPr>
        <w:suppressAutoHyphens/>
        <w:autoSpaceDE w:val="0"/>
        <w:autoSpaceDN w:val="0"/>
        <w:adjustRightInd w:val="0"/>
        <w:ind w:firstLine="360"/>
        <w:jc w:val="both"/>
        <w:rPr>
          <w:sz w:val="22"/>
          <w:szCs w:val="22"/>
          <w:lang w:eastAsia="ar-SA"/>
        </w:rPr>
      </w:pPr>
    </w:p>
    <w:p w14:paraId="54CC85A6" w14:textId="77777777" w:rsidR="00A9476F" w:rsidRPr="00A9476F" w:rsidRDefault="00A9476F" w:rsidP="00A9476F">
      <w:pPr>
        <w:numPr>
          <w:ilvl w:val="0"/>
          <w:numId w:val="30"/>
        </w:numPr>
        <w:suppressAutoHyphens/>
        <w:autoSpaceDE w:val="0"/>
        <w:autoSpaceDN w:val="0"/>
        <w:adjustRightInd w:val="0"/>
        <w:ind w:left="0" w:firstLine="567"/>
        <w:jc w:val="both"/>
        <w:rPr>
          <w:sz w:val="22"/>
          <w:szCs w:val="22"/>
          <w:lang w:eastAsia="ar-SA"/>
        </w:rPr>
      </w:pPr>
      <w:r w:rsidRPr="00A9476F">
        <w:rPr>
          <w:sz w:val="22"/>
          <w:szCs w:val="22"/>
          <w:lang w:eastAsia="ar-SA"/>
        </w:rPr>
        <w:t>Įstaigos lankytojų valgiaraščiai turi būti sudaromi, atsižvelgiant į rekomenduojamas vaikams ir suaugusiesiems paros energijos, maistinių medžiagų, mineralinių medžiagų ir vitaminų normas, patvirtintas sveikatos apsaugos ministro.</w:t>
      </w:r>
    </w:p>
    <w:p w14:paraId="45301974" w14:textId="77777777" w:rsidR="00A9476F" w:rsidRPr="00A9476F" w:rsidRDefault="00A9476F" w:rsidP="00A9476F">
      <w:pPr>
        <w:numPr>
          <w:ilvl w:val="0"/>
          <w:numId w:val="30"/>
        </w:numPr>
        <w:suppressAutoHyphens/>
        <w:autoSpaceDE w:val="0"/>
        <w:autoSpaceDN w:val="0"/>
        <w:adjustRightInd w:val="0"/>
        <w:ind w:left="0" w:firstLine="567"/>
        <w:jc w:val="both"/>
        <w:rPr>
          <w:sz w:val="22"/>
          <w:szCs w:val="22"/>
          <w:lang w:eastAsia="ar-SA"/>
        </w:rPr>
      </w:pPr>
      <w:r w:rsidRPr="00A9476F">
        <w:rPr>
          <w:sz w:val="22"/>
          <w:szCs w:val="22"/>
          <w:lang w:eastAsia="ar-SA"/>
        </w:rPr>
        <w:t xml:space="preserve">Valgiaraščiai sudaromi ne mažiau kaip 14 dienų laikotarpiui. </w:t>
      </w:r>
    </w:p>
    <w:p w14:paraId="614D6369" w14:textId="77777777" w:rsidR="00A9476F" w:rsidRPr="00A9476F" w:rsidRDefault="00A9476F" w:rsidP="00A9476F">
      <w:pPr>
        <w:numPr>
          <w:ilvl w:val="0"/>
          <w:numId w:val="30"/>
        </w:numPr>
        <w:tabs>
          <w:tab w:val="left" w:pos="709"/>
        </w:tabs>
        <w:suppressAutoHyphens/>
        <w:autoSpaceDE w:val="0"/>
        <w:autoSpaceDN w:val="0"/>
        <w:adjustRightInd w:val="0"/>
        <w:ind w:left="0" w:firstLine="567"/>
        <w:jc w:val="both"/>
        <w:rPr>
          <w:sz w:val="22"/>
          <w:szCs w:val="22"/>
          <w:lang w:eastAsia="ar-SA"/>
        </w:rPr>
      </w:pPr>
      <w:r w:rsidRPr="00A9476F">
        <w:rPr>
          <w:sz w:val="22"/>
          <w:szCs w:val="22"/>
          <w:lang w:eastAsia="ar-SA"/>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pan.). </w:t>
      </w:r>
      <w:r w:rsidRPr="00A9476F">
        <w:rPr>
          <w:sz w:val="22"/>
          <w:szCs w:val="22"/>
        </w:rPr>
        <w:t>Įvertinant patiekalų energetinę vertę, remiamasi Lietuvos Respublikos sveikatos apsaugos ministro 2016 m. birželio 23 d. įsakymo Nr. V-836 ,,Dėl Rekomenduojamų paros maistinių medžiagų ir energijos normų tvirtinimo“ reikalavimais.</w:t>
      </w:r>
    </w:p>
    <w:p w14:paraId="70EB9F0A"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Esant indikacijoms paslaugų teikėjas gamina maistą pagal individualią dietą.</w:t>
      </w:r>
    </w:p>
    <w:p w14:paraId="1A41320E"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Vykdydamas sutartinius įsipareigojimus Paslaugos teikėjas vadovaujasi ir kitais Lietuvos Respublikoje galiojančiais teisės aktais, reglamentuojančiais maitinimą bei higienos normose nustatytus bendruosius reikalavimus ir rekomendacijas maitinimui.</w:t>
      </w:r>
    </w:p>
    <w:p w14:paraId="5229FA75" w14:textId="77777777" w:rsidR="00A9476F" w:rsidRPr="00A9476F" w:rsidRDefault="00A9476F" w:rsidP="00A9476F">
      <w:pPr>
        <w:suppressAutoHyphens/>
        <w:ind w:firstLine="357"/>
        <w:jc w:val="both"/>
        <w:rPr>
          <w:sz w:val="22"/>
          <w:szCs w:val="22"/>
        </w:rPr>
      </w:pPr>
    </w:p>
    <w:p w14:paraId="2F7A3D43" w14:textId="77777777" w:rsidR="00A9476F" w:rsidRPr="00A9476F" w:rsidRDefault="00A9476F" w:rsidP="00A9476F">
      <w:pPr>
        <w:suppressAutoHyphens/>
        <w:ind w:firstLine="357"/>
        <w:jc w:val="center"/>
        <w:rPr>
          <w:b/>
          <w:sz w:val="22"/>
          <w:szCs w:val="22"/>
        </w:rPr>
      </w:pPr>
      <w:r w:rsidRPr="00A9476F">
        <w:rPr>
          <w:b/>
          <w:sz w:val="22"/>
          <w:szCs w:val="22"/>
        </w:rPr>
        <w:t>III. PERKAMŲ PASLAUGŲ APRAŠYMAS IR ATSISKAITYMO UŽ MAITINIMO PASLAUGAS TVARKA</w:t>
      </w:r>
    </w:p>
    <w:p w14:paraId="7F8CF63F" w14:textId="77777777" w:rsidR="00A9476F" w:rsidRPr="00A9476F" w:rsidRDefault="00A9476F" w:rsidP="00A9476F">
      <w:pPr>
        <w:suppressAutoHyphens/>
        <w:jc w:val="both"/>
        <w:rPr>
          <w:b/>
          <w:sz w:val="22"/>
          <w:szCs w:val="22"/>
        </w:rPr>
      </w:pPr>
    </w:p>
    <w:p w14:paraId="5DCFD6F4"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lang w:eastAsia="ar-SA"/>
        </w:rPr>
        <w:t xml:space="preserve">Paslaugų teikėjas privalo užtikrinti (esant poreikiui ir dietinio) maisto gamybą iš kokybiškų maisto produktų ir kasdieninį, nepertraukiamą vieną kartą per parą maksimaliai </w:t>
      </w:r>
      <w:r w:rsidRPr="00A9476F">
        <w:rPr>
          <w:b/>
          <w:sz w:val="22"/>
          <w:szCs w:val="22"/>
          <w:lang w:eastAsia="ar-SA"/>
        </w:rPr>
        <w:t>20</w:t>
      </w:r>
      <w:r w:rsidRPr="00A9476F">
        <w:rPr>
          <w:sz w:val="22"/>
          <w:szCs w:val="22"/>
          <w:lang w:eastAsia="ar-SA"/>
        </w:rPr>
        <w:t xml:space="preserve"> lankytojų maitinimą, pagaminant ir išdalinant maistą.</w:t>
      </w:r>
    </w:p>
    <w:p w14:paraId="09764974"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lang w:eastAsia="ar-SA"/>
        </w:rPr>
        <w:t>Maitinimo paslaugos perkamos Įstaigoje paslaugas gaunantiems asmenims t. y. senjorams.</w:t>
      </w:r>
    </w:p>
    <w:p w14:paraId="19EC8F74"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lang w:eastAsia="ar-SA"/>
        </w:rPr>
        <w:t>Pietų ir pavakarių davinį tiekėjas gali pristatyti vienu metu.</w:t>
      </w:r>
    </w:p>
    <w:p w14:paraId="23482458" w14:textId="77777777" w:rsidR="00A9476F" w:rsidRPr="00A9476F" w:rsidRDefault="00A9476F" w:rsidP="00A9476F">
      <w:pPr>
        <w:pStyle w:val="Sraopastraipa"/>
        <w:numPr>
          <w:ilvl w:val="0"/>
          <w:numId w:val="30"/>
        </w:numPr>
        <w:ind w:left="0" w:firstLine="567"/>
        <w:jc w:val="both"/>
        <w:rPr>
          <w:sz w:val="22"/>
          <w:szCs w:val="22"/>
        </w:rPr>
      </w:pPr>
      <w:r w:rsidRPr="00A9476F">
        <w:rPr>
          <w:sz w:val="22"/>
          <w:szCs w:val="22"/>
        </w:rPr>
        <w:t xml:space="preserve">Pagamintas maistas į Įstaigą turi būti pristatomas tam skirtoje taroje, užtikrinančioje reikalingą maisto temperatūrą, saugą nuo aplinkos taršos. Maisto pristatymui tiekėjas gali naudoti sandarius, šilumą laikančius, daugkartinius indus/talpas atitinkančias LR galiojančius reikalavimus. Įstaigos darbuotojai atvežtą maistą patys išdalins į turimus daugkartinio naudojimo indus. Tačiau patiekalai turi būti pristatomi atskirose talpose (pvz. kotletas, košė ir daržovės neturi būti vežami bendroje talpoje arba jei vežama, tuomet neturi tarpusavyje maišytis). </w:t>
      </w:r>
    </w:p>
    <w:p w14:paraId="21A6F739" w14:textId="77777777" w:rsidR="00A9476F" w:rsidRPr="00A9476F" w:rsidRDefault="00A9476F" w:rsidP="00A9476F">
      <w:pPr>
        <w:numPr>
          <w:ilvl w:val="0"/>
          <w:numId w:val="30"/>
        </w:numPr>
        <w:suppressAutoHyphens/>
        <w:ind w:left="0" w:firstLine="567"/>
        <w:jc w:val="both"/>
        <w:rPr>
          <w:sz w:val="22"/>
          <w:szCs w:val="22"/>
          <w:lang w:eastAsia="ar-SA"/>
        </w:rPr>
      </w:pPr>
      <w:r w:rsidRPr="00A9476F">
        <w:rPr>
          <w:sz w:val="22"/>
          <w:szCs w:val="22"/>
          <w:lang w:eastAsia="ar-SA"/>
        </w:rPr>
        <w:t xml:space="preserve">Pagamintas maistas turi būti pristatytas į Įstaigos padalinius sekančiai: </w:t>
      </w:r>
      <w:r w:rsidRPr="00A9476F">
        <w:rPr>
          <w:b/>
          <w:sz w:val="22"/>
          <w:szCs w:val="22"/>
          <w:u w:val="single"/>
          <w:lang w:eastAsia="ar-SA"/>
        </w:rPr>
        <w:t>BĮ Kauno miesto socialinių paslaugų centras, Dainavos dienos globos centras (adresu: Partizanų g. 38 D, Kaunas)  ne daugiau kaip 20 porcijų/d. Pristatymo laiko intervalas nuo 11.30 val. iki 12.30 val.  darbo dienomis</w:t>
      </w:r>
      <w:r w:rsidRPr="00A9476F">
        <w:rPr>
          <w:sz w:val="22"/>
          <w:szCs w:val="22"/>
          <w:lang w:eastAsia="ar-SA"/>
        </w:rPr>
        <w:t>.</w:t>
      </w:r>
    </w:p>
    <w:p w14:paraId="1D67027A" w14:textId="77777777" w:rsidR="00A9476F" w:rsidRPr="00A9476F" w:rsidRDefault="00A9476F" w:rsidP="00132E03">
      <w:pPr>
        <w:numPr>
          <w:ilvl w:val="0"/>
          <w:numId w:val="30"/>
        </w:numPr>
        <w:suppressAutoHyphens/>
        <w:ind w:left="0" w:firstLine="567"/>
        <w:contextualSpacing/>
        <w:jc w:val="both"/>
        <w:rPr>
          <w:rFonts w:eastAsia="Calibri"/>
          <w:sz w:val="22"/>
          <w:szCs w:val="22"/>
        </w:rPr>
      </w:pPr>
      <w:r w:rsidRPr="00A9476F">
        <w:rPr>
          <w:rFonts w:eastAsia="Calibri"/>
          <w:sz w:val="22"/>
          <w:szCs w:val="22"/>
        </w:rPr>
        <w:t>Pagamintas maistas pristatomas į Įstaigą darbo dienomis vienodu laiku.</w:t>
      </w:r>
    </w:p>
    <w:p w14:paraId="13D6C1B6" w14:textId="77777777" w:rsidR="00A9476F" w:rsidRPr="00A9476F" w:rsidRDefault="00A9476F" w:rsidP="00132E03">
      <w:pPr>
        <w:numPr>
          <w:ilvl w:val="0"/>
          <w:numId w:val="30"/>
        </w:numPr>
        <w:suppressAutoHyphens/>
        <w:ind w:left="0" w:firstLine="567"/>
        <w:contextualSpacing/>
        <w:jc w:val="both"/>
        <w:rPr>
          <w:rFonts w:eastAsia="Calibri"/>
          <w:sz w:val="22"/>
          <w:szCs w:val="22"/>
        </w:rPr>
      </w:pPr>
      <w:r w:rsidRPr="00A9476F">
        <w:rPr>
          <w:rFonts w:eastAsia="Calibri"/>
          <w:sz w:val="22"/>
          <w:szCs w:val="22"/>
        </w:rPr>
        <w:t>Valgiaraščiai įstaigai turi būti pateikiami ne vėliau kaip paskutinę einamosios savaitės darbo dieną (pvz. penktadienį pateikiamas sekančių dviejų savaičių valgiaraštis).</w:t>
      </w:r>
    </w:p>
    <w:p w14:paraId="30D23038" w14:textId="77777777" w:rsidR="00A9476F" w:rsidRPr="00A9476F" w:rsidRDefault="00A9476F" w:rsidP="00132E03">
      <w:pPr>
        <w:numPr>
          <w:ilvl w:val="0"/>
          <w:numId w:val="30"/>
        </w:numPr>
        <w:suppressAutoHyphens/>
        <w:ind w:left="0" w:firstLine="567"/>
        <w:jc w:val="both"/>
        <w:rPr>
          <w:sz w:val="22"/>
          <w:szCs w:val="22"/>
        </w:rPr>
      </w:pPr>
      <w:r w:rsidRPr="00A9476F">
        <w:rPr>
          <w:sz w:val="22"/>
          <w:szCs w:val="22"/>
        </w:rPr>
        <w:t xml:space="preserve">Maisto ruošimui turi vadovauti asmuo, atitinkantis tam darbui keliamus kvalifikacinius ir profesinius reikalavimus bei išmanantis paslaugos teikimo specifiką. Paslaugų teikėjas turi turėti </w:t>
      </w:r>
      <w:r w:rsidRPr="00A9476F">
        <w:rPr>
          <w:iCs/>
          <w:sz w:val="22"/>
          <w:szCs w:val="22"/>
        </w:rPr>
        <w:t>Maisto tvarkymo subjekto patvirtinimo pažymėjimą, išduotą Valstybinės maisto ir veterinarijos tarnybos.</w:t>
      </w:r>
    </w:p>
    <w:p w14:paraId="0A90AAAA" w14:textId="77777777" w:rsidR="00A9476F" w:rsidRPr="00A9476F" w:rsidRDefault="00A9476F" w:rsidP="00132E03">
      <w:pPr>
        <w:numPr>
          <w:ilvl w:val="0"/>
          <w:numId w:val="30"/>
        </w:numPr>
        <w:suppressAutoHyphens/>
        <w:ind w:left="0" w:firstLine="567"/>
        <w:jc w:val="both"/>
        <w:rPr>
          <w:sz w:val="22"/>
          <w:szCs w:val="22"/>
          <w:lang w:val="sv-SE"/>
        </w:rPr>
      </w:pPr>
      <w:r w:rsidRPr="00A9476F">
        <w:rPr>
          <w:sz w:val="22"/>
          <w:szCs w:val="22"/>
          <w:lang w:val="sv-SE" w:eastAsia="ar-SA"/>
        </w:rPr>
        <w:t xml:space="preserve">Už suteiktas paslaugas atsiskaitoma pirkimo sutartyje nustatyta tvarka. Mokėjimai atliekami eurais. Sąskaitos turi būti teikiamos per SABIS.   </w:t>
      </w:r>
      <w:r w:rsidRPr="00A9476F">
        <w:rPr>
          <w:sz w:val="22"/>
          <w:szCs w:val="22"/>
          <w:lang w:val="sv-SE"/>
        </w:rPr>
        <w:t xml:space="preserve"> </w:t>
      </w:r>
    </w:p>
    <w:p w14:paraId="6AEFF8D2" w14:textId="77777777" w:rsidR="00A9476F" w:rsidRPr="00A9476F" w:rsidRDefault="00A9476F" w:rsidP="00A9476F">
      <w:pPr>
        <w:tabs>
          <w:tab w:val="left" w:pos="720"/>
        </w:tabs>
        <w:suppressAutoHyphens/>
        <w:jc w:val="both"/>
        <w:rPr>
          <w:sz w:val="22"/>
          <w:szCs w:val="22"/>
          <w:lang w:val="sv-SE"/>
        </w:rPr>
      </w:pPr>
    </w:p>
    <w:p w14:paraId="132991EB" w14:textId="77777777" w:rsidR="00A9476F" w:rsidRPr="00A9476F" w:rsidRDefault="00A9476F" w:rsidP="00A9476F">
      <w:pPr>
        <w:suppressAutoHyphens/>
        <w:jc w:val="center"/>
        <w:rPr>
          <w:b/>
          <w:bCs/>
          <w:sz w:val="22"/>
          <w:szCs w:val="22"/>
          <w:lang w:val="sv-SE"/>
        </w:rPr>
      </w:pPr>
      <w:r w:rsidRPr="00A9476F">
        <w:rPr>
          <w:b/>
          <w:bCs/>
          <w:sz w:val="22"/>
          <w:szCs w:val="22"/>
          <w:lang w:val="sv-SE"/>
        </w:rPr>
        <w:t>V. PASLAUGOS TEIKĖJO DARBUOTOJŲ DARBO SĄLYGOS</w:t>
      </w:r>
    </w:p>
    <w:p w14:paraId="3CCFA123" w14:textId="77777777" w:rsidR="00A9476F" w:rsidRPr="00A9476F" w:rsidRDefault="00A9476F" w:rsidP="00A9476F">
      <w:pPr>
        <w:suppressAutoHyphens/>
        <w:jc w:val="center"/>
        <w:rPr>
          <w:b/>
          <w:bCs/>
          <w:sz w:val="22"/>
          <w:szCs w:val="22"/>
          <w:lang w:val="sv-SE"/>
        </w:rPr>
      </w:pPr>
    </w:p>
    <w:p w14:paraId="0465A179" w14:textId="77777777" w:rsidR="00A9476F" w:rsidRPr="00A9476F" w:rsidRDefault="00A9476F" w:rsidP="00A9476F">
      <w:pPr>
        <w:numPr>
          <w:ilvl w:val="0"/>
          <w:numId w:val="30"/>
        </w:numPr>
        <w:suppressAutoHyphens/>
        <w:ind w:left="0" w:firstLine="567"/>
        <w:jc w:val="both"/>
        <w:rPr>
          <w:bCs/>
          <w:sz w:val="22"/>
          <w:szCs w:val="22"/>
          <w:lang w:val="sv-SE"/>
        </w:rPr>
      </w:pPr>
      <w:r w:rsidRPr="00A9476F">
        <w:rPr>
          <w:sz w:val="22"/>
          <w:szCs w:val="22"/>
          <w:lang w:val="sv-SE"/>
        </w:rPr>
        <w:t xml:space="preserve">Maitinimo </w:t>
      </w:r>
      <w:r w:rsidRPr="00A9476F">
        <w:rPr>
          <w:bCs/>
          <w:sz w:val="22"/>
          <w:szCs w:val="22"/>
          <w:lang w:val="sv-SE"/>
        </w:rPr>
        <w:t>paslaugos teikėjas, savarankiškai parenka maistą ruošiančius darbuotojus, turinčius reikiamą kvalifikaciją ir darbo patirties, maisto ruošime, vadovaujantis Lietuvos Respublikos darbo kodekso reikalavimais ir moka jiems atlyginimus iš savo lėšų.</w:t>
      </w:r>
    </w:p>
    <w:p w14:paraId="49F045B2" w14:textId="77777777" w:rsidR="00A9476F" w:rsidRPr="00A9476F" w:rsidRDefault="00A9476F" w:rsidP="00A9476F">
      <w:pPr>
        <w:numPr>
          <w:ilvl w:val="0"/>
          <w:numId w:val="30"/>
        </w:numPr>
        <w:suppressAutoHyphens/>
        <w:ind w:left="0" w:firstLine="567"/>
        <w:jc w:val="both"/>
        <w:rPr>
          <w:bCs/>
          <w:sz w:val="22"/>
          <w:szCs w:val="22"/>
          <w:lang w:val="sv-SE"/>
        </w:rPr>
      </w:pPr>
      <w:r w:rsidRPr="00A9476F">
        <w:rPr>
          <w:sz w:val="22"/>
          <w:szCs w:val="22"/>
          <w:lang w:val="sv-SE" w:eastAsia="ar-SA"/>
        </w:rPr>
        <w:t xml:space="preserve">Paslaugų teikėjas užtikrina, kad maitinimo paslaugas teikiantys darbuotojai, prieš pradėdami dirbti ir vėliau, tęsdami darbą, pasitikrintų sveikatą Lietuvos Respublikos Vyriausybės </w:t>
      </w:r>
      <w:smartTag w:uri="urn:schemas-microsoft-com:office:smarttags" w:element="metricconverter">
        <w:smartTagPr>
          <w:attr w:name="ProductID" w:val="1999 m"/>
        </w:smartTagPr>
        <w:r w:rsidRPr="00A9476F">
          <w:rPr>
            <w:sz w:val="22"/>
            <w:szCs w:val="22"/>
            <w:lang w:val="sv-SE" w:eastAsia="ar-SA"/>
          </w:rPr>
          <w:t>1999 m</w:t>
        </w:r>
      </w:smartTag>
      <w:r w:rsidRPr="00A9476F">
        <w:rPr>
          <w:sz w:val="22"/>
          <w:szCs w:val="22"/>
          <w:lang w:val="sv-SE" w:eastAsia="ar-SA"/>
        </w:rPr>
        <w:t>.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21AE93FC" w14:textId="77777777" w:rsidR="00A9476F" w:rsidRPr="00A9476F" w:rsidRDefault="00A9476F" w:rsidP="00A9476F">
      <w:pPr>
        <w:tabs>
          <w:tab w:val="left" w:pos="709"/>
        </w:tabs>
        <w:suppressAutoHyphens/>
        <w:jc w:val="both"/>
        <w:rPr>
          <w:bCs/>
          <w:sz w:val="22"/>
          <w:szCs w:val="22"/>
          <w:lang w:val="sv-SE"/>
        </w:rPr>
      </w:pPr>
    </w:p>
    <w:p w14:paraId="416FE79D" w14:textId="77777777" w:rsidR="00A9476F" w:rsidRPr="00A9476F" w:rsidRDefault="00A9476F" w:rsidP="00A9476F">
      <w:pPr>
        <w:suppressAutoHyphens/>
        <w:ind w:firstLine="357"/>
        <w:jc w:val="center"/>
        <w:rPr>
          <w:b/>
          <w:bCs/>
          <w:sz w:val="22"/>
          <w:szCs w:val="22"/>
        </w:rPr>
      </w:pPr>
      <w:r w:rsidRPr="00A9476F">
        <w:rPr>
          <w:b/>
          <w:bCs/>
          <w:sz w:val="22"/>
          <w:szCs w:val="22"/>
        </w:rPr>
        <w:t>VI. TEIKIAMŲ PASLAUGŲ KONTROLĖS VYKDYMAS</w:t>
      </w:r>
    </w:p>
    <w:p w14:paraId="7D154D4B" w14:textId="77777777" w:rsidR="00A9476F" w:rsidRPr="00A9476F" w:rsidRDefault="00A9476F" w:rsidP="00A9476F">
      <w:pPr>
        <w:suppressAutoHyphens/>
        <w:ind w:firstLine="360"/>
        <w:jc w:val="both"/>
        <w:rPr>
          <w:sz w:val="22"/>
          <w:szCs w:val="22"/>
        </w:rPr>
      </w:pPr>
    </w:p>
    <w:p w14:paraId="35433F97"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 xml:space="preserve"> Maitinimo paslaugų teikimo kontrolę </w:t>
      </w:r>
      <w:r w:rsidRPr="00A9476F">
        <w:rPr>
          <w:sz w:val="22"/>
          <w:szCs w:val="22"/>
          <w:lang w:eastAsia="ar-SA"/>
        </w:rPr>
        <w:t xml:space="preserve">(produktų kokybės, gamybos proceso, pagamintos produkcijos ir pan.) </w:t>
      </w:r>
      <w:r w:rsidRPr="00A9476F">
        <w:rPr>
          <w:sz w:val="22"/>
          <w:szCs w:val="22"/>
        </w:rPr>
        <w:t>vykdo Įstaigos administracija. Valstybinė maisto ir veterinarinė tarnyba, Visuomenės sveikatos centras bei kitos kontroliuojančios institucijos.</w:t>
      </w:r>
    </w:p>
    <w:p w14:paraId="6FEB5BBE"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 xml:space="preserve"> Kontrolę vykdančioms institucijoms pareikalavus, Paslaugos teikėjas privalo pateikti gaminamų patiekalų technologines ir kalkuliacines korteles, kitus duomenis ir dokumentus, reikalingus lėšų panaudojimo kontrolei bei analizei atlikti.</w:t>
      </w:r>
    </w:p>
    <w:p w14:paraId="332B8AB3"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 xml:space="preserve"> Esant poreikiui, gavus nusiskundimų, paslaugos užsakovas gali inicijuoti maitinimo paslaugos teikimo kokybės (maisto ruošimo, maisto saugos ir maisto tvarkymo, patalpų higienos atlikimo nustatytiems reikalavimams ir kt.) patikrinimą.</w:t>
      </w:r>
    </w:p>
    <w:p w14:paraId="2874C67A"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 xml:space="preserve"> Paslaugų teikėjas privalo dalyvauti organizuojamuose susitikimuose su Įstaigos administracija ar kitomis paslaugos teikimo kontrolę vykdančiomis institucijomis, kartu aptarti tikrinimo aktus ar pažymas, numatyti priemones galimiems trūkumams pašalinti.</w:t>
      </w:r>
    </w:p>
    <w:p w14:paraId="22EEFACF" w14:textId="77777777" w:rsidR="00A9476F" w:rsidRPr="00A9476F" w:rsidRDefault="00A9476F" w:rsidP="00A9476F">
      <w:pPr>
        <w:numPr>
          <w:ilvl w:val="0"/>
          <w:numId w:val="30"/>
        </w:numPr>
        <w:suppressAutoHyphens/>
        <w:ind w:left="0" w:firstLine="567"/>
        <w:jc w:val="both"/>
        <w:rPr>
          <w:sz w:val="22"/>
          <w:szCs w:val="22"/>
        </w:rPr>
      </w:pPr>
      <w:r w:rsidRPr="00A9476F">
        <w:rPr>
          <w:sz w:val="22"/>
          <w:szCs w:val="22"/>
        </w:rPr>
        <w:t>Paslaugos teikėjas turi paskirti atsakingą asmenį už bendradarbiavimą su Įstaigos administracija.</w:t>
      </w:r>
    </w:p>
    <w:p w14:paraId="45188B6D" w14:textId="77777777" w:rsidR="00A9476F" w:rsidRPr="00A9476F" w:rsidRDefault="00A9476F" w:rsidP="00A9476F">
      <w:pPr>
        <w:suppressAutoHyphens/>
        <w:rPr>
          <w:b/>
          <w:bCs/>
          <w:sz w:val="22"/>
          <w:szCs w:val="22"/>
        </w:rPr>
      </w:pPr>
    </w:p>
    <w:p w14:paraId="59A99F3A" w14:textId="77777777" w:rsidR="00A9476F" w:rsidRPr="00A9476F" w:rsidRDefault="00A9476F" w:rsidP="00A9476F">
      <w:pPr>
        <w:suppressAutoHyphens/>
        <w:jc w:val="center"/>
        <w:rPr>
          <w:b/>
          <w:bCs/>
          <w:sz w:val="22"/>
          <w:szCs w:val="22"/>
        </w:rPr>
      </w:pPr>
      <w:r w:rsidRPr="00A9476F">
        <w:rPr>
          <w:b/>
          <w:bCs/>
          <w:sz w:val="22"/>
          <w:szCs w:val="22"/>
        </w:rPr>
        <w:t>VII. KAINODAROS TAISYKLĖS</w:t>
      </w:r>
    </w:p>
    <w:p w14:paraId="5B4E4A9C" w14:textId="77777777" w:rsidR="00A9476F" w:rsidRPr="00A9476F" w:rsidRDefault="00A9476F" w:rsidP="00A9476F">
      <w:pPr>
        <w:suppressAutoHyphens/>
        <w:ind w:firstLine="357"/>
        <w:jc w:val="center"/>
        <w:rPr>
          <w:bCs/>
          <w:sz w:val="22"/>
          <w:szCs w:val="22"/>
        </w:rPr>
      </w:pPr>
    </w:p>
    <w:p w14:paraId="65913B01" w14:textId="77777777" w:rsidR="00A9476F" w:rsidRPr="00A9476F" w:rsidRDefault="00A9476F" w:rsidP="00A9476F">
      <w:pPr>
        <w:numPr>
          <w:ilvl w:val="0"/>
          <w:numId w:val="30"/>
        </w:numPr>
        <w:suppressAutoHyphens/>
        <w:ind w:left="0" w:firstLine="567"/>
        <w:jc w:val="both"/>
        <w:rPr>
          <w:bCs/>
          <w:sz w:val="22"/>
          <w:szCs w:val="22"/>
        </w:rPr>
      </w:pPr>
      <w:r w:rsidRPr="00A9476F">
        <w:rPr>
          <w:sz w:val="22"/>
          <w:szCs w:val="22"/>
          <w:lang w:eastAsia="ar-SA"/>
        </w:rPr>
        <w:t>Sutartyje bus numatoma, kad Sutarties įkainis (vieno lankytojo dienos maitinimo paslaugos įkainis su PVM) yra fiksuotas ir negali būti keičiamas visos sutarties vykdymo laikotarpiu, išskyrus įstatymais ar kitais teisės aktais numatytus atvejus bei pasikeitus teisės aktams.</w:t>
      </w:r>
    </w:p>
    <w:p w14:paraId="0F918AA1" w14:textId="77777777" w:rsidR="00A9476F" w:rsidRPr="00A9476F" w:rsidRDefault="00A9476F" w:rsidP="00A9476F">
      <w:pPr>
        <w:numPr>
          <w:ilvl w:val="0"/>
          <w:numId w:val="30"/>
        </w:numPr>
        <w:suppressAutoHyphens/>
        <w:ind w:left="0" w:firstLine="567"/>
        <w:jc w:val="both"/>
        <w:rPr>
          <w:spacing w:val="6"/>
          <w:sz w:val="22"/>
          <w:szCs w:val="22"/>
        </w:rPr>
      </w:pPr>
      <w:r w:rsidRPr="00A9476F">
        <w:rPr>
          <w:spacing w:val="6"/>
          <w:sz w:val="22"/>
          <w:szCs w:val="22"/>
          <w:lang w:eastAsia="ar-SA"/>
        </w:rPr>
        <w:t>Sutarties kainos pakeitimai galimi:</w:t>
      </w:r>
    </w:p>
    <w:p w14:paraId="5D80003A" w14:textId="77777777" w:rsidR="00A9476F" w:rsidRPr="00A9476F" w:rsidRDefault="00A9476F" w:rsidP="00A9476F">
      <w:pPr>
        <w:pStyle w:val="Sraopastraipa"/>
        <w:numPr>
          <w:ilvl w:val="1"/>
          <w:numId w:val="30"/>
        </w:numPr>
        <w:suppressAutoHyphens/>
        <w:ind w:left="0" w:firstLine="567"/>
        <w:contextualSpacing w:val="0"/>
        <w:jc w:val="both"/>
        <w:rPr>
          <w:spacing w:val="6"/>
          <w:sz w:val="22"/>
          <w:szCs w:val="22"/>
        </w:rPr>
      </w:pPr>
      <w:r w:rsidRPr="00A9476F">
        <w:rPr>
          <w:spacing w:val="6"/>
          <w:sz w:val="22"/>
          <w:szCs w:val="22"/>
        </w:rPr>
        <w:t>p</w:t>
      </w:r>
      <w:r w:rsidRPr="00A9476F">
        <w:rPr>
          <w:sz w:val="22"/>
          <w:szCs w:val="22"/>
        </w:rPr>
        <w:t>asikeitus mokesčiams (pridėtinės vertės mokesčiui ir kt. mokesčiams, galintiems įtakoti kainos pasikeitimą – pajamų, pelno, akcizo), kaina, sutarties galiojimo metu gali būti perskaičiuojama (didinama/mažinama) tokiu pat santykiu, kokiu pasikeičia mokesčiai, vienos iš sutarties šalių iniciatyva.</w:t>
      </w:r>
      <w:r w:rsidRPr="00A9476F">
        <w:rPr>
          <w:b/>
          <w:sz w:val="22"/>
          <w:szCs w:val="22"/>
        </w:rPr>
        <w:t xml:space="preserve"> </w:t>
      </w:r>
      <w:r w:rsidRPr="00A9476F">
        <w:rPr>
          <w:sz w:val="22"/>
          <w:szCs w:val="22"/>
        </w:rPr>
        <w:t>Perskaičiuota kaina įsigalioja nuo teisės aktų, kuriais pakeičiami mokesčiai įsigaliojimo dienos. Kainos perskaičiavimas įforminamas pasirašant Šalių susitarimą, kuris yra neatsiejama sutarties dalis. Už paslaugas atliktas iki pasikeičiant mokesčiams atsiskaitoma pasiūlyme pateiktais įkainiais;</w:t>
      </w:r>
    </w:p>
    <w:p w14:paraId="1295A4B0" w14:textId="77777777" w:rsidR="00A9476F" w:rsidRPr="00A9476F" w:rsidRDefault="00A9476F" w:rsidP="00A9476F">
      <w:pPr>
        <w:pStyle w:val="Sraopastraipa"/>
        <w:numPr>
          <w:ilvl w:val="1"/>
          <w:numId w:val="30"/>
        </w:numPr>
        <w:suppressAutoHyphens/>
        <w:ind w:left="0" w:firstLine="567"/>
        <w:contextualSpacing w:val="0"/>
        <w:jc w:val="both"/>
        <w:rPr>
          <w:spacing w:val="6"/>
          <w:sz w:val="22"/>
          <w:szCs w:val="22"/>
        </w:rPr>
      </w:pPr>
      <w:r w:rsidRPr="00A9476F">
        <w:rPr>
          <w:spacing w:val="6"/>
          <w:sz w:val="22"/>
          <w:szCs w:val="22"/>
        </w:rPr>
        <w:t>pasikeitus savivaldybės tarybos priimtiems sprendimams dėl dienos maitinimo atsiskaitomųjų piniginių išlaidų normų.</w:t>
      </w:r>
    </w:p>
    <w:p w14:paraId="11DBB1D5" w14:textId="77777777" w:rsidR="00A9476F" w:rsidRPr="00A9476F" w:rsidRDefault="00A9476F" w:rsidP="00A9476F">
      <w:pPr>
        <w:pStyle w:val="prastasiniatinklio"/>
        <w:ind w:firstLine="480"/>
        <w:jc w:val="center"/>
        <w:rPr>
          <w:sz w:val="22"/>
          <w:szCs w:val="22"/>
        </w:rPr>
      </w:pPr>
      <w:r w:rsidRPr="00A9476F">
        <w:rPr>
          <w:sz w:val="22"/>
          <w:szCs w:val="22"/>
        </w:rPr>
        <w:t>________________________________________</w:t>
      </w:r>
    </w:p>
    <w:p w14:paraId="155BADB4" w14:textId="77777777" w:rsidR="00D63F13" w:rsidRPr="00A9476F" w:rsidRDefault="00D63F13" w:rsidP="00D63F13">
      <w:pPr>
        <w:rPr>
          <w:sz w:val="22"/>
          <w:szCs w:val="22"/>
        </w:rPr>
      </w:pPr>
    </w:p>
    <w:p w14:paraId="7923954C" w14:textId="77777777" w:rsidR="00D63F13" w:rsidRPr="00A9476F" w:rsidRDefault="00D63F13" w:rsidP="00D63F13">
      <w:pPr>
        <w:rPr>
          <w:sz w:val="22"/>
          <w:szCs w:val="22"/>
        </w:rPr>
      </w:pPr>
    </w:p>
    <w:p w14:paraId="65238CAD" w14:textId="77777777" w:rsidR="00D63F13" w:rsidRPr="00A9476F" w:rsidRDefault="00D63F13" w:rsidP="00D63F13">
      <w:pPr>
        <w:rPr>
          <w:sz w:val="22"/>
          <w:szCs w:val="22"/>
        </w:rPr>
      </w:pPr>
    </w:p>
    <w:p w14:paraId="2C9D92EE"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p>
    <w:sectPr w:rsidR="000941A1" w:rsidRPr="003C0CC5"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60B8B" w14:textId="77777777" w:rsidR="008E4C78" w:rsidRDefault="008E4C78">
      <w:r>
        <w:separator/>
      </w:r>
    </w:p>
  </w:endnote>
  <w:endnote w:type="continuationSeparator" w:id="0">
    <w:p w14:paraId="7A7A5714" w14:textId="77777777" w:rsidR="008E4C78" w:rsidRDefault="008E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16DC2" w14:textId="77777777" w:rsidR="008E4C78" w:rsidRDefault="008E4C78">
      <w:r>
        <w:separator/>
      </w:r>
    </w:p>
  </w:footnote>
  <w:footnote w:type="continuationSeparator" w:id="0">
    <w:p w14:paraId="5DFDE7C7" w14:textId="77777777" w:rsidR="008E4C78" w:rsidRDefault="008E4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276187B"/>
    <w:multiLevelType w:val="hybridMultilevel"/>
    <w:tmpl w:val="AC68A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6"/>
  </w:num>
  <w:num w:numId="3">
    <w:abstractNumId w:val="19"/>
  </w:num>
  <w:num w:numId="4">
    <w:abstractNumId w:val="10"/>
  </w:num>
  <w:num w:numId="5">
    <w:abstractNumId w:val="17"/>
  </w:num>
  <w:num w:numId="6">
    <w:abstractNumId w:val="2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1"/>
  </w:num>
  <w:num w:numId="17">
    <w:abstractNumId w:val="18"/>
  </w:num>
  <w:num w:numId="18">
    <w:abstractNumId w:val="12"/>
  </w:num>
  <w:num w:numId="19">
    <w:abstractNumId w:val="8"/>
  </w:num>
  <w:num w:numId="20">
    <w:abstractNumId w:val="14"/>
  </w:num>
  <w:num w:numId="21">
    <w:abstractNumId w:val="15"/>
  </w:num>
  <w:num w:numId="22">
    <w:abstractNumId w:val="25"/>
  </w:num>
  <w:num w:numId="23">
    <w:abstractNumId w:val="11"/>
  </w:num>
  <w:num w:numId="24">
    <w:abstractNumId w:val="1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2E03"/>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380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4F54"/>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C64D5"/>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4C78"/>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3D6E"/>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476F"/>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210"/>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5CE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2CAF"/>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56C33"/>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33B29-9330-4D71-86A9-AF59FAB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31776</Words>
  <Characters>18113</Characters>
  <Application>Microsoft Office Word</Application>
  <DocSecurity>0</DocSecurity>
  <Lines>150</Lines>
  <Paragraphs>99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49790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2022-02-08T06:05:00Z</cp:lastPrinted>
  <dcterms:created xsi:type="dcterms:W3CDTF">2026-04-07T05:04:00Z</dcterms:created>
  <dcterms:modified xsi:type="dcterms:W3CDTF">2026-04-07T05:33:00Z</dcterms:modified>
</cp:coreProperties>
</file>