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642F8F90" w:rsidR="00610A74" w:rsidRDefault="00610A74">
      <w:pPr>
        <w:spacing w:after="0" w:line="240" w:lineRule="auto"/>
        <w:rPr>
          <w:rFonts w:eastAsia="Times New Roman"/>
          <w:sz w:val="22"/>
          <w:lang w:eastAsia="lt-LT"/>
        </w:rPr>
      </w:pPr>
      <w:r>
        <w:rPr>
          <w:rFonts w:eastAsia="Times New Roman"/>
          <w:sz w:val="22"/>
          <w:lang w:eastAsia="lt-LT"/>
        </w:rPr>
        <w:br w:type="page"/>
      </w:r>
    </w:p>
    <w:p w14:paraId="0FA36A5F" w14:textId="77777777"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1335CF77" w14:textId="62E5B40F" w:rsidR="00BD0157" w:rsidRDefault="00576F54" w:rsidP="00BD0157">
            <w:pPr>
              <w:pStyle w:val="Betarp1"/>
              <w:jc w:val="center"/>
              <w:rPr>
                <w:rFonts w:eastAsia="Times New Roman"/>
                <w:bCs/>
                <w:sz w:val="22"/>
                <w:lang w:eastAsia="lt-LT"/>
              </w:rPr>
            </w:pPr>
            <w:r>
              <w:rPr>
                <w:rFonts w:eastAsia="Times New Roman"/>
                <w:bCs/>
                <w:sz w:val="22"/>
                <w:lang w:eastAsia="lt-LT"/>
              </w:rPr>
              <w:t>Automobilinis</w:t>
            </w:r>
            <w:r w:rsidR="00FC4619" w:rsidRPr="00D51D69">
              <w:rPr>
                <w:rFonts w:eastAsia="Times New Roman"/>
                <w:bCs/>
                <w:sz w:val="22"/>
                <w:lang w:eastAsia="lt-LT"/>
              </w:rPr>
              <w:t xml:space="preserve"> keltuvas</w:t>
            </w:r>
            <w:r w:rsidR="006E5C80">
              <w:rPr>
                <w:rFonts w:eastAsia="Times New Roman"/>
                <w:bCs/>
                <w:sz w:val="22"/>
                <w:lang w:eastAsia="lt-LT"/>
              </w:rPr>
              <w:t xml:space="preserve"> su sumontavimu</w:t>
            </w:r>
          </w:p>
          <w:p w14:paraId="5B7CE19D" w14:textId="567A3FA8" w:rsidR="00FC4619" w:rsidRPr="00771259" w:rsidRDefault="00FC4619" w:rsidP="00BD0157">
            <w:pPr>
              <w:pStyle w:val="Betarp1"/>
              <w:jc w:val="center"/>
              <w:rPr>
                <w:sz w:val="16"/>
                <w:szCs w:val="16"/>
                <w:lang w:eastAsia="lt-LT"/>
              </w:rPr>
            </w:pP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prekės markė</w:t>
            </w:r>
            <w:r>
              <w:rPr>
                <w:rFonts w:eastAsia="Times New Roman"/>
                <w:b/>
                <w:bCs/>
                <w:sz w:val="22"/>
                <w:lang w:eastAsia="lt-LT"/>
              </w:rPr>
              <w:t>/modelis</w:t>
            </w:r>
            <w:r>
              <w:rPr>
                <w:rFonts w:eastAsia="Times New Roman"/>
                <w:bCs/>
                <w:sz w:val="22"/>
                <w:lang w:eastAsia="lt-LT"/>
              </w:rPr>
              <w:t>)</w:t>
            </w:r>
          </w:p>
        </w:tc>
        <w:tc>
          <w:tcPr>
            <w:tcW w:w="1701"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bl>
    <w:p w14:paraId="6C4FE5EF" w14:textId="0D944545"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871F6B">
        <w:rPr>
          <w:rFonts w:eastAsia="Times New Roman"/>
          <w:color w:val="000000"/>
          <w:sz w:val="22"/>
          <w:lang w:eastAsia="lt-LT"/>
        </w:rPr>
        <w:t>4</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6E94A556"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vieneto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0758BFD3" w:rsidR="004D186E" w:rsidRPr="00077687"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38B2EB8F" w:rsidR="0071423B" w:rsidRPr="00E52E25" w:rsidRDefault="00B6274C" w:rsidP="00CC6564">
      <w:pPr>
        <w:spacing w:after="0" w:line="240" w:lineRule="auto"/>
        <w:jc w:val="both"/>
        <w:rPr>
          <w:rFonts w:eastAsia="Times New Roman"/>
          <w:sz w:val="22"/>
          <w:lang w:eastAsia="lt-LT"/>
        </w:rPr>
      </w:pPr>
      <w:r>
        <w:rPr>
          <w:b/>
          <w:sz w:val="22"/>
        </w:rPr>
        <w:t xml:space="preserve">    </w:t>
      </w:r>
      <w:r w:rsidR="00CC6564">
        <w:rPr>
          <w:sz w:val="22"/>
        </w:rPr>
        <w:t xml:space="preserve">Jei </w:t>
      </w:r>
      <w:r w:rsidR="00CC6564">
        <w:rPr>
          <w:b/>
          <w:sz w:val="22"/>
        </w:rPr>
        <w:t>Tiekėjas</w:t>
      </w:r>
      <w:r w:rsidR="00CC6564">
        <w:rPr>
          <w:sz w:val="22"/>
        </w:rPr>
        <w:t xml:space="preserve"> nėra PVM mokėtojas tuomet nepildo pasiūlymo langelio </w:t>
      </w:r>
      <w:r w:rsidR="00FC4619">
        <w:rPr>
          <w:sz w:val="22"/>
        </w:rPr>
        <w:t>„</w:t>
      </w:r>
      <w:r w:rsidR="00CC6564">
        <w:rPr>
          <w:rFonts w:eastAsia="Times New Roman"/>
          <w:b/>
          <w:color w:val="000000"/>
          <w:sz w:val="22"/>
          <w:lang w:eastAsia="lt-LT"/>
        </w:rPr>
        <w:t>Kaina 1 vieneto Eur su PVM</w:t>
      </w:r>
      <w:r w:rsidR="00FC4619">
        <w:rPr>
          <w:rFonts w:eastAsia="Times New Roman"/>
          <w:b/>
          <w:color w:val="000000"/>
          <w:sz w:val="22"/>
          <w:lang w:eastAsia="lt-LT"/>
        </w:rPr>
        <w:t>“</w:t>
      </w:r>
      <w:r w:rsidR="00CC6564">
        <w:rPr>
          <w:rFonts w:eastAsia="Times New Roman"/>
          <w:b/>
          <w:color w:val="000000"/>
          <w:sz w:val="22"/>
          <w:lang w:eastAsia="lt-LT"/>
        </w:rPr>
        <w:t xml:space="preserve"> </w:t>
      </w:r>
      <w:r w:rsidR="00FC4619">
        <w:rPr>
          <w:rFonts w:eastAsia="Times New Roman"/>
          <w:b/>
          <w:color w:val="000000"/>
          <w:sz w:val="22"/>
          <w:lang w:eastAsia="lt-LT"/>
        </w:rPr>
        <w:t>užpildo tik „Kaina 1 vieneto</w:t>
      </w:r>
      <w:r w:rsidR="00CC6564">
        <w:rPr>
          <w:rFonts w:eastAsia="Times New Roman"/>
          <w:b/>
          <w:color w:val="000000"/>
          <w:sz w:val="22"/>
          <w:lang w:eastAsia="lt-LT"/>
        </w:rPr>
        <w:t xml:space="preserve"> Eur be PVM</w:t>
      </w:r>
      <w:r w:rsidR="00FC4619">
        <w:rPr>
          <w:rFonts w:eastAsia="Times New Roman"/>
          <w:b/>
          <w:color w:val="000000"/>
          <w:sz w:val="22"/>
          <w:lang w:eastAsia="lt-LT"/>
        </w:rPr>
        <w:t xml:space="preserve">“ </w:t>
      </w:r>
      <w:r w:rsidR="00FC4619" w:rsidRPr="00FC4619">
        <w:rPr>
          <w:rFonts w:eastAsia="Times New Roman"/>
          <w:color w:val="000000"/>
          <w:sz w:val="22"/>
          <w:lang w:eastAsia="lt-LT"/>
        </w:rPr>
        <w:t>ir</w:t>
      </w:r>
      <w:r w:rsidR="00CC6564">
        <w:rPr>
          <w:rFonts w:eastAsia="Times New Roman"/>
          <w:color w:val="000000"/>
          <w:sz w:val="22"/>
          <w:lang w:eastAsia="lt-LT"/>
        </w:rPr>
        <w:t xml:space="preserve"> pateikia dokumento kopiją arba internetinę nuorodą, kuom vadovaujantis jis nėra PVM mokėtojas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5100AB" w:rsidRPr="005100AB" w14:paraId="4A6E73DA" w14:textId="77777777" w:rsidTr="005100AB">
        <w:tc>
          <w:tcPr>
            <w:tcW w:w="9628" w:type="dxa"/>
            <w:gridSpan w:val="2"/>
          </w:tcPr>
          <w:p w14:paraId="01FC62FF" w14:textId="625E05B5" w:rsidR="005100AB" w:rsidRPr="005100AB" w:rsidRDefault="00576F54" w:rsidP="00FC4619">
            <w:pPr>
              <w:spacing w:after="0" w:line="240" w:lineRule="auto"/>
              <w:jc w:val="center"/>
              <w:rPr>
                <w:rFonts w:eastAsia="Times New Roman"/>
                <w:b/>
                <w:bCs/>
                <w:color w:val="000000" w:themeColor="text1"/>
                <w:sz w:val="22"/>
              </w:rPr>
            </w:pPr>
            <w:r>
              <w:rPr>
                <w:rFonts w:eastAsia="Times New Roman"/>
                <w:iCs/>
                <w:sz w:val="22"/>
                <w:lang w:eastAsia="lt-LT"/>
              </w:rPr>
              <w:t>Automobilinis</w:t>
            </w:r>
            <w:r w:rsidR="00FC4619" w:rsidRPr="00FC4619">
              <w:rPr>
                <w:rFonts w:eastAsia="Times New Roman"/>
                <w:iCs/>
                <w:sz w:val="22"/>
                <w:lang w:eastAsia="lt-LT"/>
              </w:rPr>
              <w:t xml:space="preserve"> keltuvas</w:t>
            </w:r>
          </w:p>
        </w:tc>
      </w:tr>
      <w:tr w:rsidR="005100AB" w:rsidRPr="005100AB" w14:paraId="1935F477" w14:textId="77777777" w:rsidTr="005100AB">
        <w:tc>
          <w:tcPr>
            <w:tcW w:w="5098"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30"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1951E3D8" w14:textId="77777777" w:rsidTr="00FC4619">
        <w:tc>
          <w:tcPr>
            <w:tcW w:w="5098" w:type="dxa"/>
            <w:vAlign w:val="center"/>
          </w:tcPr>
          <w:p w14:paraId="45F042BC" w14:textId="37A624E9" w:rsidR="005100AB" w:rsidRPr="005100AB" w:rsidRDefault="00871F6B" w:rsidP="00FC4619">
            <w:pPr>
              <w:spacing w:after="0" w:line="240" w:lineRule="auto"/>
              <w:jc w:val="center"/>
              <w:rPr>
                <w:rFonts w:eastAsia="Times New Roman"/>
                <w:bCs/>
                <w:color w:val="000000" w:themeColor="text1"/>
                <w:sz w:val="22"/>
              </w:rPr>
            </w:pPr>
            <w:r w:rsidRPr="00871F6B">
              <w:rPr>
                <w:rFonts w:eastAsia="Times New Roman"/>
                <w:bCs/>
                <w:color w:val="000000" w:themeColor="text1"/>
                <w:sz w:val="22"/>
              </w:rPr>
              <w:t>Profesionalus dviejų kolonų keltuvas, skirtas lengvųjų ir komercinių automobilių kėlimui</w:t>
            </w:r>
          </w:p>
        </w:tc>
        <w:tc>
          <w:tcPr>
            <w:tcW w:w="4530"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FC4619">
        <w:tc>
          <w:tcPr>
            <w:tcW w:w="5098" w:type="dxa"/>
            <w:vAlign w:val="center"/>
          </w:tcPr>
          <w:p w14:paraId="44675C25" w14:textId="36A67084" w:rsidR="005100AB" w:rsidRPr="005100AB" w:rsidRDefault="00871F6B" w:rsidP="00FC4619">
            <w:pPr>
              <w:tabs>
                <w:tab w:val="left" w:pos="284"/>
                <w:tab w:val="left" w:pos="426"/>
              </w:tabs>
              <w:spacing w:after="0" w:line="240" w:lineRule="auto"/>
              <w:contextualSpacing/>
              <w:jc w:val="center"/>
              <w:rPr>
                <w:color w:val="000000" w:themeColor="text1"/>
                <w:sz w:val="22"/>
              </w:rPr>
            </w:pPr>
            <w:r>
              <w:rPr>
                <w:color w:val="000000" w:themeColor="text1"/>
                <w:sz w:val="22"/>
              </w:rPr>
              <w:t>Keltuvas veikia</w:t>
            </w:r>
            <w:r w:rsidRPr="00871F6B">
              <w:rPr>
                <w:color w:val="000000" w:themeColor="text1"/>
                <w:sz w:val="22"/>
              </w:rPr>
              <w:t xml:space="preserve"> elektrohidraulinės sistemos pagrindu, kurioje slėgį generuoja hidraulinis siurblys, kuris kėlimo judesį perduoda cilindrais pačiai kėlimo platformai</w:t>
            </w:r>
          </w:p>
        </w:tc>
        <w:tc>
          <w:tcPr>
            <w:tcW w:w="4530" w:type="dxa"/>
            <w:vAlign w:val="center"/>
          </w:tcPr>
          <w:p w14:paraId="4C46D57A" w14:textId="0E827B41" w:rsidR="005100AB" w:rsidRPr="00FC4619" w:rsidRDefault="00FC461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64883F24" w14:textId="77777777" w:rsidTr="00FC4619">
        <w:tc>
          <w:tcPr>
            <w:tcW w:w="5098" w:type="dxa"/>
            <w:vAlign w:val="center"/>
          </w:tcPr>
          <w:p w14:paraId="2E103049" w14:textId="6A658CC3" w:rsidR="005100AB" w:rsidRPr="005100AB" w:rsidRDefault="00871F6B" w:rsidP="00FC4619">
            <w:pPr>
              <w:tabs>
                <w:tab w:val="left" w:pos="426"/>
              </w:tabs>
              <w:spacing w:after="0" w:line="240" w:lineRule="auto"/>
              <w:contextualSpacing/>
              <w:jc w:val="center"/>
              <w:rPr>
                <w:color w:val="000000" w:themeColor="text1"/>
                <w:sz w:val="22"/>
              </w:rPr>
            </w:pPr>
            <w:r>
              <w:rPr>
                <w:color w:val="000000" w:themeColor="text1"/>
                <w:sz w:val="22"/>
              </w:rPr>
              <w:t>K</w:t>
            </w:r>
            <w:r w:rsidRPr="00871F6B">
              <w:rPr>
                <w:color w:val="000000" w:themeColor="text1"/>
                <w:sz w:val="22"/>
              </w:rPr>
              <w:t>eltuvo keliamoji galia ne mažesnė nei 4500 kg</w:t>
            </w:r>
          </w:p>
        </w:tc>
        <w:tc>
          <w:tcPr>
            <w:tcW w:w="4530" w:type="dxa"/>
            <w:vAlign w:val="center"/>
          </w:tcPr>
          <w:p w14:paraId="3E191D5D" w14:textId="0CD32BC4" w:rsidR="005100AB" w:rsidRPr="00FC4619" w:rsidRDefault="00444C4E"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keliamoji galia (kg)</w:t>
            </w:r>
          </w:p>
        </w:tc>
      </w:tr>
      <w:tr w:rsidR="005100AB" w:rsidRPr="005100AB" w14:paraId="0DC26402" w14:textId="77777777" w:rsidTr="00FC4619">
        <w:tc>
          <w:tcPr>
            <w:tcW w:w="5098" w:type="dxa"/>
            <w:vAlign w:val="center"/>
          </w:tcPr>
          <w:p w14:paraId="59EB376C" w14:textId="0B4065BB" w:rsidR="005100AB" w:rsidRPr="005100AB" w:rsidRDefault="00871F6B" w:rsidP="00FC4619">
            <w:pPr>
              <w:tabs>
                <w:tab w:val="left" w:pos="284"/>
                <w:tab w:val="left" w:pos="426"/>
              </w:tabs>
              <w:spacing w:after="0" w:line="240" w:lineRule="auto"/>
              <w:contextualSpacing/>
              <w:jc w:val="center"/>
              <w:rPr>
                <w:color w:val="000000" w:themeColor="text1"/>
                <w:sz w:val="22"/>
              </w:rPr>
            </w:pPr>
            <w:r>
              <w:rPr>
                <w:color w:val="000000" w:themeColor="text1"/>
                <w:sz w:val="22"/>
              </w:rPr>
              <w:t>B</w:t>
            </w:r>
            <w:r w:rsidRPr="00871F6B">
              <w:rPr>
                <w:color w:val="000000" w:themeColor="text1"/>
                <w:sz w:val="22"/>
              </w:rPr>
              <w:t>endras keltuvo plotis ne daugiau kaip 3496 mm</w:t>
            </w:r>
          </w:p>
        </w:tc>
        <w:tc>
          <w:tcPr>
            <w:tcW w:w="4530" w:type="dxa"/>
            <w:vAlign w:val="center"/>
          </w:tcPr>
          <w:p w14:paraId="2FBA00ED" w14:textId="317A2826" w:rsidR="005100AB" w:rsidRPr="00FC4619" w:rsidRDefault="00444C4E" w:rsidP="00871F6B">
            <w:pPr>
              <w:spacing w:after="0" w:line="240" w:lineRule="auto"/>
              <w:jc w:val="center"/>
              <w:rPr>
                <w:rFonts w:eastAsia="Times New Roman"/>
                <w:bCs/>
                <w:color w:val="000000" w:themeColor="text1"/>
                <w:sz w:val="22"/>
              </w:rPr>
            </w:pPr>
            <w:r>
              <w:rPr>
                <w:rFonts w:eastAsia="Times New Roman"/>
                <w:bCs/>
                <w:color w:val="000000" w:themeColor="text1"/>
                <w:sz w:val="22"/>
              </w:rPr>
              <w:t>Nurodomas keltuvo</w:t>
            </w:r>
            <w:r w:rsidRPr="00444C4E">
              <w:rPr>
                <w:rFonts w:eastAsia="Times New Roman"/>
                <w:bCs/>
                <w:color w:val="000000" w:themeColor="text1"/>
                <w:sz w:val="22"/>
              </w:rPr>
              <w:t xml:space="preserve"> </w:t>
            </w:r>
            <w:r w:rsidR="00871F6B">
              <w:rPr>
                <w:rFonts w:eastAsia="Times New Roman"/>
                <w:bCs/>
                <w:color w:val="000000" w:themeColor="text1"/>
                <w:sz w:val="22"/>
              </w:rPr>
              <w:t>plotis</w:t>
            </w:r>
            <w:r>
              <w:rPr>
                <w:rFonts w:eastAsia="Times New Roman"/>
                <w:bCs/>
                <w:color w:val="000000" w:themeColor="text1"/>
                <w:sz w:val="22"/>
              </w:rPr>
              <w:t xml:space="preserve"> (mm)</w:t>
            </w:r>
          </w:p>
        </w:tc>
      </w:tr>
      <w:tr w:rsidR="005100AB" w:rsidRPr="005100AB" w14:paraId="2C51F1DD" w14:textId="77777777" w:rsidTr="00FC4619">
        <w:tc>
          <w:tcPr>
            <w:tcW w:w="5098" w:type="dxa"/>
            <w:vAlign w:val="center"/>
          </w:tcPr>
          <w:p w14:paraId="48CC2753" w14:textId="77777777" w:rsidR="00871F6B" w:rsidRDefault="00871F6B" w:rsidP="00FC4619">
            <w:pPr>
              <w:spacing w:after="0" w:line="240" w:lineRule="auto"/>
              <w:jc w:val="center"/>
              <w:rPr>
                <w:color w:val="000000" w:themeColor="text1"/>
                <w:sz w:val="22"/>
              </w:rPr>
            </w:pPr>
            <w:r>
              <w:rPr>
                <w:color w:val="000000" w:themeColor="text1"/>
                <w:sz w:val="22"/>
              </w:rPr>
              <w:t>M</w:t>
            </w:r>
            <w:r w:rsidRPr="00871F6B">
              <w:rPr>
                <w:color w:val="000000" w:themeColor="text1"/>
                <w:sz w:val="22"/>
              </w:rPr>
              <w:t xml:space="preserve">aksimalus kėlimo platformos aukštis </w:t>
            </w:r>
          </w:p>
          <w:p w14:paraId="75836762" w14:textId="3A9A3410" w:rsidR="005100AB" w:rsidRPr="005100AB" w:rsidRDefault="00871F6B" w:rsidP="00FC4619">
            <w:pPr>
              <w:spacing w:after="0" w:line="240" w:lineRule="auto"/>
              <w:jc w:val="center"/>
              <w:rPr>
                <w:color w:val="000000" w:themeColor="text1"/>
                <w:sz w:val="22"/>
              </w:rPr>
            </w:pPr>
            <w:r w:rsidRPr="00871F6B">
              <w:rPr>
                <w:color w:val="000000" w:themeColor="text1"/>
                <w:sz w:val="22"/>
              </w:rPr>
              <w:t>ne mažesnis nei 1979 mm</w:t>
            </w:r>
          </w:p>
        </w:tc>
        <w:tc>
          <w:tcPr>
            <w:tcW w:w="4530" w:type="dxa"/>
            <w:vAlign w:val="center"/>
          </w:tcPr>
          <w:p w14:paraId="58D54768" w14:textId="77777777" w:rsidR="00871F6B" w:rsidRDefault="00444C4E" w:rsidP="00FC4619">
            <w:pPr>
              <w:spacing w:after="0" w:line="240" w:lineRule="auto"/>
              <w:jc w:val="center"/>
              <w:rPr>
                <w:color w:val="000000" w:themeColor="text1"/>
                <w:sz w:val="22"/>
              </w:rPr>
            </w:pPr>
            <w:r>
              <w:rPr>
                <w:color w:val="000000" w:themeColor="text1"/>
                <w:sz w:val="22"/>
              </w:rPr>
              <w:t>Nurodomas m</w:t>
            </w:r>
            <w:r w:rsidRPr="00444C4E">
              <w:rPr>
                <w:color w:val="000000" w:themeColor="text1"/>
                <w:sz w:val="22"/>
              </w:rPr>
              <w:t xml:space="preserve">aksimalus kėlimo </w:t>
            </w:r>
          </w:p>
          <w:p w14:paraId="4D21FF74" w14:textId="1B459E44" w:rsidR="005100AB" w:rsidRPr="00FC4619" w:rsidRDefault="00444C4E" w:rsidP="00FC4619">
            <w:pPr>
              <w:spacing w:after="0" w:line="240" w:lineRule="auto"/>
              <w:jc w:val="center"/>
              <w:rPr>
                <w:rFonts w:eastAsia="Times New Roman"/>
                <w:bCs/>
                <w:color w:val="000000" w:themeColor="text1"/>
                <w:sz w:val="22"/>
              </w:rPr>
            </w:pPr>
            <w:r w:rsidRPr="00444C4E">
              <w:rPr>
                <w:color w:val="000000" w:themeColor="text1"/>
                <w:sz w:val="22"/>
              </w:rPr>
              <w:t>platformos aukštis</w:t>
            </w:r>
            <w:r>
              <w:rPr>
                <w:color w:val="000000" w:themeColor="text1"/>
                <w:sz w:val="22"/>
              </w:rPr>
              <w:t xml:space="preserve"> (mm)</w:t>
            </w:r>
          </w:p>
        </w:tc>
      </w:tr>
      <w:tr w:rsidR="005100AB" w:rsidRPr="005100AB" w14:paraId="75FAA199" w14:textId="77777777" w:rsidTr="00FC4619">
        <w:tc>
          <w:tcPr>
            <w:tcW w:w="5098" w:type="dxa"/>
            <w:vAlign w:val="center"/>
          </w:tcPr>
          <w:p w14:paraId="5EB87444" w14:textId="59FFABFD" w:rsidR="005100AB" w:rsidRPr="005100AB" w:rsidRDefault="00363D16" w:rsidP="00363D16">
            <w:pPr>
              <w:tabs>
                <w:tab w:val="left" w:pos="883"/>
              </w:tabs>
              <w:spacing w:after="0" w:line="240" w:lineRule="auto"/>
              <w:jc w:val="center"/>
              <w:rPr>
                <w:color w:val="000000" w:themeColor="text1"/>
                <w:sz w:val="22"/>
              </w:rPr>
            </w:pPr>
            <w:r>
              <w:rPr>
                <w:color w:val="000000" w:themeColor="text1"/>
                <w:sz w:val="22"/>
              </w:rPr>
              <w:t>K</w:t>
            </w:r>
            <w:r w:rsidRPr="00363D16">
              <w:rPr>
                <w:color w:val="000000" w:themeColor="text1"/>
                <w:sz w:val="22"/>
              </w:rPr>
              <w:t xml:space="preserve">eltuve </w:t>
            </w:r>
            <w:r>
              <w:rPr>
                <w:color w:val="000000" w:themeColor="text1"/>
                <w:sz w:val="22"/>
              </w:rPr>
              <w:t xml:space="preserve">yra </w:t>
            </w:r>
            <w:r w:rsidR="00D83B1B">
              <w:rPr>
                <w:color w:val="000000" w:themeColor="text1"/>
                <w:sz w:val="22"/>
              </w:rPr>
              <w:t>įrengta</w:t>
            </w:r>
            <w:r w:rsidRPr="00363D16">
              <w:rPr>
                <w:color w:val="000000" w:themeColor="text1"/>
                <w:sz w:val="22"/>
              </w:rPr>
              <w:t xml:space="preserve"> trigubos saugos sistema, užtikrinanti saugų kėlimą ir nuleidimą</w:t>
            </w:r>
          </w:p>
        </w:tc>
        <w:tc>
          <w:tcPr>
            <w:tcW w:w="4530" w:type="dxa"/>
            <w:vAlign w:val="center"/>
          </w:tcPr>
          <w:p w14:paraId="65512B65" w14:textId="61DC57E6" w:rsidR="005100AB" w:rsidRPr="00FC4619" w:rsidRDefault="00D83B1B" w:rsidP="00FC4619">
            <w:pPr>
              <w:spacing w:after="0" w:line="240" w:lineRule="auto"/>
              <w:jc w:val="center"/>
              <w:rPr>
                <w:rFonts w:eastAsia="Times New Roman"/>
                <w:bCs/>
                <w:color w:val="000000" w:themeColor="text1"/>
                <w:sz w:val="22"/>
              </w:rPr>
            </w:pPr>
            <w:r>
              <w:rPr>
                <w:color w:val="000000" w:themeColor="text1"/>
                <w:sz w:val="22"/>
              </w:rPr>
              <w:t>TAIP/NE</w:t>
            </w:r>
          </w:p>
        </w:tc>
      </w:tr>
      <w:tr w:rsidR="005100AB" w:rsidRPr="005100AB" w14:paraId="09D4C58E" w14:textId="77777777" w:rsidTr="00FC4619">
        <w:tc>
          <w:tcPr>
            <w:tcW w:w="5098" w:type="dxa"/>
            <w:vAlign w:val="center"/>
          </w:tcPr>
          <w:p w14:paraId="74B34101" w14:textId="77777777" w:rsidR="00D83B1B" w:rsidRDefault="00D83B1B" w:rsidP="00FC4619">
            <w:pPr>
              <w:tabs>
                <w:tab w:val="left" w:pos="883"/>
              </w:tabs>
              <w:spacing w:after="0" w:line="240" w:lineRule="auto"/>
              <w:jc w:val="center"/>
              <w:rPr>
                <w:color w:val="000000" w:themeColor="text1"/>
                <w:sz w:val="22"/>
              </w:rPr>
            </w:pPr>
            <w:r>
              <w:rPr>
                <w:color w:val="000000" w:themeColor="text1"/>
                <w:sz w:val="22"/>
              </w:rPr>
              <w:t>G</w:t>
            </w:r>
            <w:r w:rsidRPr="00D83B1B">
              <w:rPr>
                <w:color w:val="000000" w:themeColor="text1"/>
                <w:sz w:val="22"/>
              </w:rPr>
              <w:t xml:space="preserve">alinių atramų ilgis 700–1500 mm, ne mažiau </w:t>
            </w:r>
          </w:p>
          <w:p w14:paraId="2B16579B" w14:textId="45449FCC" w:rsidR="005100AB" w:rsidRPr="005100AB" w:rsidRDefault="00D83B1B" w:rsidP="00FC4619">
            <w:pPr>
              <w:tabs>
                <w:tab w:val="left" w:pos="883"/>
              </w:tabs>
              <w:spacing w:after="0" w:line="240" w:lineRule="auto"/>
              <w:jc w:val="center"/>
              <w:rPr>
                <w:color w:val="000000" w:themeColor="text1"/>
                <w:sz w:val="22"/>
              </w:rPr>
            </w:pPr>
            <w:r w:rsidRPr="00D83B1B">
              <w:rPr>
                <w:color w:val="000000" w:themeColor="text1"/>
                <w:sz w:val="22"/>
              </w:rPr>
              <w:t>kaip 3 pakopų</w:t>
            </w:r>
          </w:p>
        </w:tc>
        <w:tc>
          <w:tcPr>
            <w:tcW w:w="4530" w:type="dxa"/>
            <w:vAlign w:val="center"/>
          </w:tcPr>
          <w:p w14:paraId="132B93E0" w14:textId="5AC2656F" w:rsidR="005100AB" w:rsidRPr="00FC4619" w:rsidRDefault="00444C4E" w:rsidP="00D83B1B">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w:t>
            </w:r>
            <w:r w:rsidR="00D83B1B">
              <w:rPr>
                <w:rFonts w:eastAsia="Times New Roman"/>
                <w:bCs/>
                <w:color w:val="000000" w:themeColor="text1"/>
                <w:sz w:val="22"/>
              </w:rPr>
              <w:t>galinių atramų ilgis</w:t>
            </w:r>
            <w:r>
              <w:rPr>
                <w:rFonts w:eastAsia="Times New Roman"/>
                <w:bCs/>
                <w:color w:val="000000" w:themeColor="text1"/>
                <w:sz w:val="22"/>
              </w:rPr>
              <w:t xml:space="preserve"> (mm)</w:t>
            </w:r>
            <w:r w:rsidR="00D83B1B">
              <w:rPr>
                <w:rFonts w:eastAsia="Times New Roman"/>
                <w:bCs/>
                <w:color w:val="000000" w:themeColor="text1"/>
                <w:sz w:val="22"/>
              </w:rPr>
              <w:t xml:space="preserve"> ir pakopų skaičius</w:t>
            </w:r>
          </w:p>
        </w:tc>
      </w:tr>
      <w:tr w:rsidR="005100AB" w:rsidRPr="005100AB" w14:paraId="75845C67" w14:textId="77777777" w:rsidTr="00FC4619">
        <w:tc>
          <w:tcPr>
            <w:tcW w:w="5098" w:type="dxa"/>
            <w:vAlign w:val="center"/>
          </w:tcPr>
          <w:p w14:paraId="6A138FB6" w14:textId="77777777" w:rsidR="00D83B1B" w:rsidRDefault="00D83B1B" w:rsidP="00FC4619">
            <w:pPr>
              <w:tabs>
                <w:tab w:val="left" w:pos="1613"/>
              </w:tabs>
              <w:spacing w:after="0" w:line="240" w:lineRule="auto"/>
              <w:jc w:val="center"/>
              <w:rPr>
                <w:color w:val="000000" w:themeColor="text1"/>
                <w:sz w:val="22"/>
              </w:rPr>
            </w:pPr>
            <w:r>
              <w:rPr>
                <w:color w:val="000000" w:themeColor="text1"/>
                <w:sz w:val="22"/>
              </w:rPr>
              <w:t>P</w:t>
            </w:r>
            <w:r w:rsidRPr="00D83B1B">
              <w:rPr>
                <w:color w:val="000000" w:themeColor="text1"/>
                <w:sz w:val="22"/>
              </w:rPr>
              <w:t xml:space="preserve">riekinių atramų ilgis 700–1500 mm, ne mažiau </w:t>
            </w:r>
          </w:p>
          <w:p w14:paraId="42AB8F82" w14:textId="1EB6E8F4" w:rsidR="005100AB" w:rsidRPr="005100AB" w:rsidRDefault="00D83B1B" w:rsidP="00FC4619">
            <w:pPr>
              <w:tabs>
                <w:tab w:val="left" w:pos="1613"/>
              </w:tabs>
              <w:spacing w:after="0" w:line="240" w:lineRule="auto"/>
              <w:jc w:val="center"/>
              <w:rPr>
                <w:color w:val="000000" w:themeColor="text1"/>
                <w:sz w:val="22"/>
              </w:rPr>
            </w:pPr>
            <w:r w:rsidRPr="00D83B1B">
              <w:rPr>
                <w:color w:val="000000" w:themeColor="text1"/>
                <w:sz w:val="22"/>
              </w:rPr>
              <w:t>kaip 3 pakop</w:t>
            </w:r>
            <w:r>
              <w:rPr>
                <w:color w:val="000000" w:themeColor="text1"/>
                <w:sz w:val="22"/>
              </w:rPr>
              <w:t>ų</w:t>
            </w:r>
          </w:p>
        </w:tc>
        <w:tc>
          <w:tcPr>
            <w:tcW w:w="4530" w:type="dxa"/>
            <w:vAlign w:val="center"/>
          </w:tcPr>
          <w:p w14:paraId="4AAD4D89" w14:textId="29348DE3" w:rsidR="005100AB" w:rsidRPr="00FC4619" w:rsidRDefault="00D83B1B" w:rsidP="00D83B1B">
            <w:pPr>
              <w:spacing w:after="0" w:line="240" w:lineRule="auto"/>
              <w:jc w:val="center"/>
              <w:rPr>
                <w:rFonts w:eastAsia="Times New Roman"/>
                <w:bCs/>
                <w:color w:val="000000" w:themeColor="text1"/>
                <w:sz w:val="22"/>
              </w:rPr>
            </w:pPr>
            <w:r w:rsidRPr="00D83B1B">
              <w:rPr>
                <w:rFonts w:eastAsia="Times New Roman"/>
                <w:bCs/>
                <w:color w:val="000000" w:themeColor="text1"/>
                <w:sz w:val="22"/>
              </w:rPr>
              <w:t xml:space="preserve">Nurodomas </w:t>
            </w:r>
            <w:r>
              <w:rPr>
                <w:rFonts w:eastAsia="Times New Roman"/>
                <w:bCs/>
                <w:color w:val="000000" w:themeColor="text1"/>
                <w:sz w:val="22"/>
              </w:rPr>
              <w:t>priek</w:t>
            </w:r>
            <w:r w:rsidRPr="00D83B1B">
              <w:rPr>
                <w:rFonts w:eastAsia="Times New Roman"/>
                <w:bCs/>
                <w:color w:val="000000" w:themeColor="text1"/>
                <w:sz w:val="22"/>
              </w:rPr>
              <w:t>inių atramų ilgis (mm) ir pakopų skaičius</w:t>
            </w:r>
          </w:p>
        </w:tc>
      </w:tr>
      <w:tr w:rsidR="005100AB" w:rsidRPr="005100AB" w14:paraId="564E2554" w14:textId="77777777" w:rsidTr="00FC4619">
        <w:tc>
          <w:tcPr>
            <w:tcW w:w="5098" w:type="dxa"/>
            <w:vAlign w:val="center"/>
          </w:tcPr>
          <w:p w14:paraId="71D9E13D" w14:textId="0AAE0DE7" w:rsidR="005100AB" w:rsidRPr="005100AB" w:rsidRDefault="00D83B1B" w:rsidP="00FC4619">
            <w:pPr>
              <w:tabs>
                <w:tab w:val="left" w:pos="883"/>
              </w:tabs>
              <w:spacing w:after="0" w:line="240" w:lineRule="auto"/>
              <w:jc w:val="center"/>
              <w:rPr>
                <w:color w:val="000000" w:themeColor="text1"/>
                <w:sz w:val="22"/>
              </w:rPr>
            </w:pPr>
            <w:r>
              <w:rPr>
                <w:color w:val="000000" w:themeColor="text1"/>
                <w:sz w:val="22"/>
              </w:rPr>
              <w:t>Letenų pagalvės turi</w:t>
            </w:r>
            <w:r w:rsidRPr="00D83B1B">
              <w:rPr>
                <w:color w:val="000000" w:themeColor="text1"/>
                <w:sz w:val="22"/>
              </w:rPr>
              <w:t xml:space="preserve"> paaukštinimų rinkinį</w:t>
            </w:r>
          </w:p>
        </w:tc>
        <w:tc>
          <w:tcPr>
            <w:tcW w:w="4530" w:type="dxa"/>
            <w:vAlign w:val="center"/>
          </w:tcPr>
          <w:p w14:paraId="4EA2CAE2" w14:textId="038EB4A5"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r w:rsidR="00EA28E3">
              <w:rPr>
                <w:rFonts w:eastAsia="Times New Roman"/>
                <w:bCs/>
                <w:color w:val="000000" w:themeColor="text1"/>
                <w:sz w:val="22"/>
              </w:rPr>
              <w:t xml:space="preserve"> </w:t>
            </w:r>
          </w:p>
        </w:tc>
      </w:tr>
      <w:tr w:rsidR="005100AB" w:rsidRPr="005100AB" w14:paraId="2CEAA421" w14:textId="77777777" w:rsidTr="00FC4619">
        <w:tc>
          <w:tcPr>
            <w:tcW w:w="5098" w:type="dxa"/>
            <w:vAlign w:val="center"/>
          </w:tcPr>
          <w:p w14:paraId="0EFAF092" w14:textId="1F11780F" w:rsidR="005100AB" w:rsidRPr="005100AB" w:rsidRDefault="00D83B1B" w:rsidP="00D83B1B">
            <w:pPr>
              <w:tabs>
                <w:tab w:val="left" w:pos="883"/>
              </w:tabs>
              <w:spacing w:after="0" w:line="240" w:lineRule="auto"/>
              <w:jc w:val="center"/>
              <w:rPr>
                <w:color w:val="000000" w:themeColor="text1"/>
                <w:sz w:val="22"/>
              </w:rPr>
            </w:pPr>
            <w:r>
              <w:rPr>
                <w:color w:val="000000" w:themeColor="text1"/>
                <w:sz w:val="22"/>
              </w:rPr>
              <w:t>Valdymo blokai ant abiejų kolonų</w:t>
            </w:r>
            <w:r w:rsidRPr="00D83B1B">
              <w:rPr>
                <w:color w:val="000000" w:themeColor="text1"/>
                <w:sz w:val="22"/>
              </w:rPr>
              <w:t xml:space="preserve"> </w:t>
            </w:r>
          </w:p>
        </w:tc>
        <w:tc>
          <w:tcPr>
            <w:tcW w:w="4530" w:type="dxa"/>
            <w:vAlign w:val="center"/>
          </w:tcPr>
          <w:p w14:paraId="4BEBB77A" w14:textId="35E08674"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90E7843" w14:textId="77777777" w:rsidTr="00FC4619">
        <w:tc>
          <w:tcPr>
            <w:tcW w:w="5098" w:type="dxa"/>
            <w:vAlign w:val="center"/>
          </w:tcPr>
          <w:p w14:paraId="7137FED9" w14:textId="77777777" w:rsidR="00D83B1B" w:rsidRDefault="00D83B1B" w:rsidP="00EA28E3">
            <w:pPr>
              <w:tabs>
                <w:tab w:val="left" w:pos="883"/>
              </w:tabs>
              <w:spacing w:after="0" w:line="240" w:lineRule="auto"/>
              <w:jc w:val="center"/>
              <w:rPr>
                <w:color w:val="000000" w:themeColor="text1"/>
                <w:sz w:val="22"/>
              </w:rPr>
            </w:pPr>
            <w:r>
              <w:rPr>
                <w:color w:val="000000" w:themeColor="text1"/>
                <w:sz w:val="22"/>
              </w:rPr>
              <w:t>V</w:t>
            </w:r>
            <w:r w:rsidRPr="00D83B1B">
              <w:rPr>
                <w:color w:val="000000" w:themeColor="text1"/>
                <w:sz w:val="22"/>
              </w:rPr>
              <w:t xml:space="preserve">iename valdymo bloke yra 230 V jungtis, o </w:t>
            </w:r>
          </w:p>
          <w:p w14:paraId="40A7538A" w14:textId="66E16DA3" w:rsidR="005100AB" w:rsidRPr="005100AB" w:rsidRDefault="00D83B1B" w:rsidP="00EA28E3">
            <w:pPr>
              <w:tabs>
                <w:tab w:val="left" w:pos="883"/>
              </w:tabs>
              <w:spacing w:after="0" w:line="240" w:lineRule="auto"/>
              <w:jc w:val="center"/>
              <w:rPr>
                <w:color w:val="000000" w:themeColor="text1"/>
                <w:sz w:val="22"/>
              </w:rPr>
            </w:pPr>
            <w:r w:rsidRPr="00D83B1B">
              <w:rPr>
                <w:color w:val="000000" w:themeColor="text1"/>
                <w:sz w:val="22"/>
              </w:rPr>
              <w:t>antrame – suspausto oro greita jungtis</w:t>
            </w:r>
          </w:p>
        </w:tc>
        <w:tc>
          <w:tcPr>
            <w:tcW w:w="4530"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5100AB" w:rsidRPr="005100AB" w14:paraId="258AE982" w14:textId="77777777" w:rsidTr="00FC4619">
        <w:tc>
          <w:tcPr>
            <w:tcW w:w="5098" w:type="dxa"/>
            <w:vAlign w:val="center"/>
          </w:tcPr>
          <w:p w14:paraId="2B285990" w14:textId="485118F0" w:rsidR="005100AB" w:rsidRPr="005100AB" w:rsidRDefault="00D83B1B" w:rsidP="00EA28E3">
            <w:pPr>
              <w:tabs>
                <w:tab w:val="left" w:pos="883"/>
              </w:tabs>
              <w:spacing w:after="0" w:line="240" w:lineRule="auto"/>
              <w:jc w:val="center"/>
              <w:rPr>
                <w:sz w:val="22"/>
              </w:rPr>
            </w:pPr>
            <w:r>
              <w:rPr>
                <w:sz w:val="22"/>
              </w:rPr>
              <w:t>P</w:t>
            </w:r>
            <w:r w:rsidRPr="00D83B1B">
              <w:rPr>
                <w:sz w:val="22"/>
              </w:rPr>
              <w:t>ravažiuojamas plotis ne mažesnis kaip 2602 mm</w:t>
            </w:r>
          </w:p>
        </w:tc>
        <w:tc>
          <w:tcPr>
            <w:tcW w:w="4530" w:type="dxa"/>
            <w:vAlign w:val="center"/>
          </w:tcPr>
          <w:p w14:paraId="4600BE22" w14:textId="192104C6"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pravažiavimo plotis (mm)</w:t>
            </w:r>
          </w:p>
        </w:tc>
      </w:tr>
      <w:tr w:rsidR="005100AB" w:rsidRPr="005100AB" w14:paraId="79BFF4D0" w14:textId="77777777" w:rsidTr="00FC4619">
        <w:tc>
          <w:tcPr>
            <w:tcW w:w="5098" w:type="dxa"/>
          </w:tcPr>
          <w:p w14:paraId="5D2CDAD2" w14:textId="35A3D93C" w:rsidR="005100AB" w:rsidRPr="005100AB" w:rsidRDefault="00D83B1B" w:rsidP="00D83B1B">
            <w:pPr>
              <w:tabs>
                <w:tab w:val="left" w:pos="883"/>
              </w:tabs>
              <w:spacing w:after="0" w:line="240" w:lineRule="auto"/>
              <w:jc w:val="center"/>
              <w:rPr>
                <w:sz w:val="22"/>
              </w:rPr>
            </w:pPr>
            <w:r>
              <w:rPr>
                <w:sz w:val="22"/>
              </w:rPr>
              <w:t>E</w:t>
            </w:r>
            <w:r w:rsidRPr="00D83B1B">
              <w:rPr>
                <w:sz w:val="22"/>
              </w:rPr>
              <w:t>l</w:t>
            </w:r>
            <w:r>
              <w:rPr>
                <w:sz w:val="22"/>
              </w:rPr>
              <w:t>ektros</w:t>
            </w:r>
            <w:r w:rsidRPr="00D83B1B">
              <w:rPr>
                <w:sz w:val="22"/>
              </w:rPr>
              <w:t xml:space="preserve"> variklio galingumas ne mažesnis nei 4 kW</w:t>
            </w:r>
          </w:p>
        </w:tc>
        <w:tc>
          <w:tcPr>
            <w:tcW w:w="4530" w:type="dxa"/>
            <w:vAlign w:val="center"/>
          </w:tcPr>
          <w:p w14:paraId="1CD385C7" w14:textId="47F5C612"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elektros variklio galia (kW)</w:t>
            </w:r>
          </w:p>
        </w:tc>
      </w:tr>
      <w:tr w:rsidR="00444C4E" w:rsidRPr="005100AB" w14:paraId="0E45815F" w14:textId="77777777" w:rsidTr="00FC4619">
        <w:tc>
          <w:tcPr>
            <w:tcW w:w="5098" w:type="dxa"/>
          </w:tcPr>
          <w:p w14:paraId="5F139556" w14:textId="0A393C88" w:rsidR="00444C4E" w:rsidRPr="00444C4E" w:rsidRDefault="00D83B1B" w:rsidP="00D83B1B">
            <w:pPr>
              <w:tabs>
                <w:tab w:val="left" w:pos="883"/>
              </w:tabs>
              <w:spacing w:after="0" w:line="240" w:lineRule="auto"/>
              <w:jc w:val="center"/>
              <w:rPr>
                <w:sz w:val="22"/>
              </w:rPr>
            </w:pPr>
            <w:r>
              <w:rPr>
                <w:sz w:val="22"/>
              </w:rPr>
              <w:t>K</w:t>
            </w:r>
            <w:r w:rsidRPr="00D83B1B">
              <w:rPr>
                <w:sz w:val="22"/>
              </w:rPr>
              <w:t xml:space="preserve">eltuvo agregatai </w:t>
            </w:r>
            <w:r>
              <w:rPr>
                <w:sz w:val="22"/>
              </w:rPr>
              <w:t>yra</w:t>
            </w:r>
            <w:r w:rsidRPr="00D83B1B">
              <w:rPr>
                <w:sz w:val="22"/>
              </w:rPr>
              <w:t xml:space="preserve"> pri</w:t>
            </w:r>
            <w:r>
              <w:rPr>
                <w:sz w:val="22"/>
              </w:rPr>
              <w:t>taikyti darbui iš pramoninio elektros</w:t>
            </w:r>
            <w:r w:rsidRPr="00D83B1B">
              <w:rPr>
                <w:sz w:val="22"/>
              </w:rPr>
              <w:t xml:space="preserve"> tinklo: 400 V / 50 Hz / 3 fazės</w:t>
            </w:r>
          </w:p>
        </w:tc>
        <w:tc>
          <w:tcPr>
            <w:tcW w:w="4530" w:type="dxa"/>
            <w:vAlign w:val="center"/>
          </w:tcPr>
          <w:p w14:paraId="0D54EE45" w14:textId="3B63B9D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55AD0C0A" w14:textId="77777777" w:rsidTr="00FC4619">
        <w:tc>
          <w:tcPr>
            <w:tcW w:w="5098" w:type="dxa"/>
          </w:tcPr>
          <w:p w14:paraId="530A7D23" w14:textId="0DF69D62" w:rsidR="00444C4E" w:rsidRPr="00444C4E" w:rsidRDefault="00D83B1B" w:rsidP="00D83B1B">
            <w:pPr>
              <w:tabs>
                <w:tab w:val="left" w:pos="883"/>
              </w:tabs>
              <w:spacing w:after="0" w:line="240" w:lineRule="auto"/>
              <w:jc w:val="center"/>
              <w:rPr>
                <w:sz w:val="22"/>
              </w:rPr>
            </w:pPr>
            <w:r>
              <w:rPr>
                <w:sz w:val="22"/>
              </w:rPr>
              <w:t xml:space="preserve">Yra </w:t>
            </w:r>
            <w:r w:rsidRPr="00D83B1B">
              <w:rPr>
                <w:sz w:val="22"/>
              </w:rPr>
              <w:t>galimybė kelti įvairių gabaritų transporto priemones – nuo mažų miesto automobilių iki komercinių (pvz., VW Transporter, Crafter klasės)</w:t>
            </w:r>
          </w:p>
        </w:tc>
        <w:tc>
          <w:tcPr>
            <w:tcW w:w="4530" w:type="dxa"/>
            <w:vAlign w:val="center"/>
          </w:tcPr>
          <w:p w14:paraId="546F8779" w14:textId="0FA22175"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3CD40C0C" w14:textId="77777777" w:rsidTr="00FC4619">
        <w:tc>
          <w:tcPr>
            <w:tcW w:w="5098" w:type="dxa"/>
          </w:tcPr>
          <w:p w14:paraId="72B19FF8" w14:textId="7CAB7525" w:rsidR="00444C4E" w:rsidRPr="00444C4E" w:rsidRDefault="00D83B1B" w:rsidP="00EA28E3">
            <w:pPr>
              <w:tabs>
                <w:tab w:val="left" w:pos="883"/>
              </w:tabs>
              <w:spacing w:after="0" w:line="240" w:lineRule="auto"/>
              <w:jc w:val="center"/>
              <w:rPr>
                <w:sz w:val="22"/>
              </w:rPr>
            </w:pPr>
            <w:r>
              <w:rPr>
                <w:sz w:val="22"/>
              </w:rPr>
              <w:t>S</w:t>
            </w:r>
            <w:r w:rsidRPr="00D83B1B">
              <w:rPr>
                <w:sz w:val="22"/>
              </w:rPr>
              <w:t>augos fiksavimas – elektromagnetiniai fiksatoriai su automatiniu įsijungimu</w:t>
            </w:r>
          </w:p>
        </w:tc>
        <w:tc>
          <w:tcPr>
            <w:tcW w:w="4530" w:type="dxa"/>
            <w:vAlign w:val="center"/>
          </w:tcPr>
          <w:p w14:paraId="2352DC24" w14:textId="17F25B7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70BDC260" w14:textId="77777777" w:rsidTr="00FC4619">
        <w:tc>
          <w:tcPr>
            <w:tcW w:w="5098" w:type="dxa"/>
          </w:tcPr>
          <w:p w14:paraId="6CA6D62A" w14:textId="2BAB6B64" w:rsidR="00444C4E" w:rsidRPr="00444C4E" w:rsidRDefault="00381BA3" w:rsidP="00381BA3">
            <w:pPr>
              <w:tabs>
                <w:tab w:val="left" w:pos="883"/>
              </w:tabs>
              <w:spacing w:after="0" w:line="240" w:lineRule="auto"/>
              <w:jc w:val="center"/>
              <w:rPr>
                <w:sz w:val="22"/>
              </w:rPr>
            </w:pPr>
            <w:r>
              <w:rPr>
                <w:sz w:val="22"/>
              </w:rPr>
              <w:t>Pardavėjas pristatys keltuvą nurodytu adresu ir jį sumontuotas pirkėjo nurodytoje vietoje</w:t>
            </w:r>
          </w:p>
        </w:tc>
        <w:tc>
          <w:tcPr>
            <w:tcW w:w="4530" w:type="dxa"/>
            <w:vAlign w:val="center"/>
          </w:tcPr>
          <w:p w14:paraId="5772F8C0" w14:textId="4208AF7E" w:rsidR="00444C4E" w:rsidRPr="00FC4619" w:rsidRDefault="00381BA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5100AB" w:rsidRPr="005100AB" w14:paraId="614A7CC7" w14:textId="77777777" w:rsidTr="005100AB">
        <w:tc>
          <w:tcPr>
            <w:tcW w:w="9628" w:type="dxa"/>
            <w:gridSpan w:val="2"/>
          </w:tcPr>
          <w:p w14:paraId="541FC161" w14:textId="77777777" w:rsidR="005100AB" w:rsidRPr="005100AB" w:rsidRDefault="005100AB" w:rsidP="005100AB">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5100AB" w:rsidRPr="005100AB" w14:paraId="600F9312" w14:textId="77777777" w:rsidTr="004E6DCE">
        <w:tc>
          <w:tcPr>
            <w:tcW w:w="5098" w:type="dxa"/>
          </w:tcPr>
          <w:p w14:paraId="01A1D6A2" w14:textId="3103AD9A" w:rsidR="005100AB" w:rsidRPr="005100AB" w:rsidRDefault="00381BA3" w:rsidP="00381BA3">
            <w:pPr>
              <w:tabs>
                <w:tab w:val="left" w:pos="706"/>
              </w:tabs>
              <w:spacing w:after="0" w:line="240" w:lineRule="auto"/>
              <w:jc w:val="center"/>
              <w:rPr>
                <w:color w:val="000000" w:themeColor="text1"/>
                <w:sz w:val="22"/>
              </w:rPr>
            </w:pPr>
            <w:r w:rsidRPr="00381BA3">
              <w:rPr>
                <w:color w:val="000000" w:themeColor="text1"/>
                <w:sz w:val="22"/>
              </w:rPr>
              <w:t xml:space="preserve">Siūloma įranga </w:t>
            </w:r>
            <w:r>
              <w:rPr>
                <w:color w:val="000000" w:themeColor="text1"/>
                <w:sz w:val="22"/>
              </w:rPr>
              <w:t>yra</w:t>
            </w:r>
            <w:r w:rsidRPr="00381BA3">
              <w:rPr>
                <w:color w:val="000000" w:themeColor="text1"/>
                <w:sz w:val="22"/>
              </w:rPr>
              <w:t xml:space="preserve"> nauja ir nenaudota (</w:t>
            </w:r>
            <w:r>
              <w:rPr>
                <w:color w:val="000000" w:themeColor="text1"/>
                <w:sz w:val="22"/>
              </w:rPr>
              <w:t>nebus</w:t>
            </w:r>
            <w:r w:rsidRPr="00381BA3">
              <w:rPr>
                <w:color w:val="000000" w:themeColor="text1"/>
                <w:sz w:val="22"/>
              </w:rPr>
              <w:t xml:space="preserve"> atnaujinta, restauruota,</w:t>
            </w:r>
            <w:r>
              <w:rPr>
                <w:color w:val="000000" w:themeColor="text1"/>
                <w:sz w:val="22"/>
              </w:rPr>
              <w:t xml:space="preserve"> angl. refurbished), nepažeistoje gamintojo pakuotėje</w:t>
            </w:r>
          </w:p>
        </w:tc>
        <w:tc>
          <w:tcPr>
            <w:tcW w:w="4530" w:type="dxa"/>
            <w:vAlign w:val="center"/>
          </w:tcPr>
          <w:p w14:paraId="38B3AD63" w14:textId="4EFA59AB" w:rsidR="005100AB" w:rsidRP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5100AB" w:rsidRPr="005100AB" w14:paraId="6F120CAC" w14:textId="77777777" w:rsidTr="004E6DCE">
        <w:tc>
          <w:tcPr>
            <w:tcW w:w="5098" w:type="dxa"/>
          </w:tcPr>
          <w:p w14:paraId="5089F241" w14:textId="00AAB9E0" w:rsidR="005100AB" w:rsidRPr="005100AB" w:rsidRDefault="00D6451C" w:rsidP="00EA28E3">
            <w:pPr>
              <w:tabs>
                <w:tab w:val="left" w:pos="706"/>
              </w:tabs>
              <w:spacing w:after="0" w:line="240" w:lineRule="auto"/>
              <w:jc w:val="center"/>
              <w:rPr>
                <w:color w:val="000000" w:themeColor="text1"/>
                <w:sz w:val="22"/>
              </w:rPr>
            </w:pPr>
            <w:r>
              <w:rPr>
                <w:color w:val="000000" w:themeColor="text1"/>
                <w:sz w:val="22"/>
              </w:rPr>
              <w:t>Bus suteikiama ne trumpesnė</w:t>
            </w:r>
            <w:r w:rsidRPr="00D6451C">
              <w:rPr>
                <w:color w:val="000000" w:themeColor="text1"/>
                <w:sz w:val="22"/>
              </w:rPr>
              <w:t xml:space="preserve"> kaip 24 mėnesių garantinis laikotarpis nuo priėmimo–perdavimo akto pasirašymo datos</w:t>
            </w:r>
          </w:p>
        </w:tc>
        <w:tc>
          <w:tcPr>
            <w:tcW w:w="4530" w:type="dxa"/>
            <w:vAlign w:val="center"/>
          </w:tcPr>
          <w:p w14:paraId="571F83D9" w14:textId="4DD42764" w:rsidR="005100AB" w:rsidRP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5100AB" w:rsidRPr="005100AB" w14:paraId="0AC07615" w14:textId="77777777" w:rsidTr="00D6451C">
        <w:tc>
          <w:tcPr>
            <w:tcW w:w="5098" w:type="dxa"/>
            <w:vAlign w:val="center"/>
          </w:tcPr>
          <w:p w14:paraId="227D1175" w14:textId="731C12E5" w:rsidR="005100AB" w:rsidRPr="005100AB" w:rsidRDefault="00D6451C" w:rsidP="00D6451C">
            <w:pPr>
              <w:tabs>
                <w:tab w:val="left" w:pos="706"/>
              </w:tabs>
              <w:spacing w:after="0" w:line="240" w:lineRule="auto"/>
              <w:jc w:val="center"/>
              <w:rPr>
                <w:color w:val="000000" w:themeColor="text1"/>
                <w:sz w:val="22"/>
              </w:rPr>
            </w:pPr>
            <w:r>
              <w:rPr>
                <w:color w:val="000000" w:themeColor="text1"/>
                <w:sz w:val="22"/>
              </w:rPr>
              <w:t>Pardav</w:t>
            </w:r>
            <w:r w:rsidRPr="00D6451C">
              <w:rPr>
                <w:color w:val="000000" w:themeColor="text1"/>
                <w:sz w:val="22"/>
              </w:rPr>
              <w:t xml:space="preserve">ėjas </w:t>
            </w:r>
            <w:r>
              <w:rPr>
                <w:color w:val="000000" w:themeColor="text1"/>
                <w:sz w:val="22"/>
              </w:rPr>
              <w:t>užtikrina</w:t>
            </w:r>
            <w:r w:rsidRPr="00D6451C">
              <w:rPr>
                <w:color w:val="000000" w:themeColor="text1"/>
                <w:sz w:val="22"/>
              </w:rPr>
              <w:t>, kad garantiniu laikotarpiu įrangos remontą atliks įrangos gamintojas ar gamintojo sertifikuoti specialistai</w:t>
            </w:r>
          </w:p>
        </w:tc>
        <w:tc>
          <w:tcPr>
            <w:tcW w:w="4530" w:type="dxa"/>
            <w:vAlign w:val="center"/>
          </w:tcPr>
          <w:p w14:paraId="3313696E" w14:textId="4DDE3DF9" w:rsidR="005100AB" w:rsidRPr="004E6DCE" w:rsidRDefault="00D6451C" w:rsidP="00EA28E3">
            <w:pPr>
              <w:spacing w:after="0" w:line="240" w:lineRule="auto"/>
              <w:jc w:val="center"/>
              <w:rPr>
                <w:rFonts w:eastAsia="Times New Roman"/>
                <w:bCs/>
                <w:color w:val="000000" w:themeColor="text1"/>
                <w:sz w:val="22"/>
              </w:rPr>
            </w:pPr>
            <w:r w:rsidRPr="00D6451C">
              <w:rPr>
                <w:rFonts w:eastAsia="Times New Roman"/>
                <w:bCs/>
                <w:color w:val="000000" w:themeColor="text1"/>
                <w:sz w:val="22"/>
              </w:rPr>
              <w:t>TAIP/NE</w:t>
            </w:r>
          </w:p>
        </w:tc>
      </w:tr>
      <w:tr w:rsidR="004E6DCE" w:rsidRPr="005100AB" w14:paraId="55802364" w14:textId="77777777" w:rsidTr="004E6DCE">
        <w:tc>
          <w:tcPr>
            <w:tcW w:w="5098" w:type="dxa"/>
          </w:tcPr>
          <w:p w14:paraId="3DFBC9F4" w14:textId="3CD7E49E" w:rsidR="004E6DCE" w:rsidRDefault="00D6451C" w:rsidP="00EA28E3">
            <w:pPr>
              <w:tabs>
                <w:tab w:val="left" w:pos="706"/>
              </w:tabs>
              <w:spacing w:after="0" w:line="240" w:lineRule="auto"/>
              <w:jc w:val="center"/>
              <w:rPr>
                <w:color w:val="000000" w:themeColor="text1"/>
                <w:sz w:val="22"/>
              </w:rPr>
            </w:pPr>
            <w:r>
              <w:rPr>
                <w:color w:val="000000" w:themeColor="text1"/>
                <w:sz w:val="22"/>
              </w:rPr>
              <w:t xml:space="preserve">Kartu su preke bus </w:t>
            </w:r>
            <w:r w:rsidRPr="00D6451C">
              <w:rPr>
                <w:color w:val="000000" w:themeColor="text1"/>
                <w:sz w:val="22"/>
              </w:rPr>
              <w:t>pateikti tai patvirtinantys dokumentai</w:t>
            </w:r>
            <w:r>
              <w:rPr>
                <w:color w:val="000000" w:themeColor="text1"/>
                <w:sz w:val="22"/>
              </w:rPr>
              <w:t xml:space="preserve"> ir kiti dokumentai susiję su ja.</w:t>
            </w:r>
          </w:p>
        </w:tc>
        <w:tc>
          <w:tcPr>
            <w:tcW w:w="4530"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697E90B1" w14:textId="77777777" w:rsidR="005100AB" w:rsidRPr="005100AB" w:rsidRDefault="005100AB" w:rsidP="005100AB">
      <w:pPr>
        <w:spacing w:after="0" w:line="240" w:lineRule="auto"/>
        <w:ind w:left="6480" w:firstLine="720"/>
        <w:rPr>
          <w:rFonts w:eastAsia="Times New Roman"/>
          <w:b/>
          <w:bCs/>
          <w:color w:val="000000" w:themeColor="text1"/>
          <w:sz w:val="22"/>
        </w:rPr>
      </w:pPr>
    </w:p>
    <w:p w14:paraId="0A455403"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5D57AB4C" w14:textId="46B807E2" w:rsidR="008B7E0F" w:rsidRPr="00077687" w:rsidRDefault="008B7E0F" w:rsidP="00610A74">
      <w:pPr>
        <w:tabs>
          <w:tab w:val="left" w:pos="6379"/>
        </w:tabs>
        <w:spacing w:after="0" w:line="240" w:lineRule="auto"/>
        <w:rPr>
          <w:rFonts w:eastAsia="Times New Roman"/>
          <w:b/>
          <w:sz w:val="22"/>
          <w:lang w:eastAsia="lt-LT"/>
        </w:rPr>
      </w:pPr>
      <w:bookmarkStart w:id="0" w:name="_GoBack"/>
      <w:bookmarkEnd w:id="0"/>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D13F32" w:rsidRDefault="00D13F32">
      <w:r>
        <w:separator/>
      </w:r>
    </w:p>
  </w:endnote>
  <w:endnote w:type="continuationSeparator" w:id="0">
    <w:p w14:paraId="37903356" w14:textId="77777777" w:rsidR="00D13F32" w:rsidRDefault="00D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D13F32" w:rsidRDefault="00D13F3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D13F32" w:rsidRDefault="00D13F3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D13F32" w:rsidRDefault="00D13F32">
      <w:r>
        <w:separator/>
      </w:r>
    </w:p>
  </w:footnote>
  <w:footnote w:type="continuationSeparator" w:id="0">
    <w:p w14:paraId="123EEF15" w14:textId="77777777" w:rsidR="00D13F32" w:rsidRDefault="00D1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DCE9EF6" w:rsidR="00D13F32" w:rsidRDefault="00D13F32">
    <w:pPr>
      <w:pStyle w:val="Header"/>
      <w:jc w:val="center"/>
    </w:pPr>
    <w:r>
      <w:fldChar w:fldCharType="begin"/>
    </w:r>
    <w:r>
      <w:instrText>PAGE   \* MERGEFORMAT</w:instrText>
    </w:r>
    <w:r>
      <w:fldChar w:fldCharType="separate"/>
    </w:r>
    <w:r w:rsidR="00610A74">
      <w:rPr>
        <w:noProof/>
      </w:rPr>
      <w:t>3</w:t>
    </w:r>
    <w:r>
      <w:fldChar w:fldCharType="end"/>
    </w:r>
  </w:p>
  <w:p w14:paraId="4987C303" w14:textId="77777777" w:rsidR="00D13F32" w:rsidRDefault="00D13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0"/>
  </w:num>
  <w:num w:numId="14">
    <w:abstractNumId w:val="35"/>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4"/>
  </w:num>
  <w:num w:numId="29">
    <w:abstractNumId w:val="22"/>
  </w:num>
  <w:num w:numId="30">
    <w:abstractNumId w:val="5"/>
  </w:num>
  <w:num w:numId="31">
    <w:abstractNumId w:val="11"/>
  </w:num>
  <w:num w:numId="32">
    <w:abstractNumId w:val="32"/>
  </w:num>
  <w:num w:numId="33">
    <w:abstractNumId w:val="28"/>
  </w:num>
  <w:num w:numId="34">
    <w:abstractNumId w:val="34"/>
  </w:num>
  <w:num w:numId="35">
    <w:abstractNumId w:val="33"/>
  </w:num>
  <w:num w:numId="36">
    <w:abstractNumId w:val="7"/>
  </w:num>
  <w:num w:numId="37">
    <w:abstractNumId w:val="12"/>
  </w:num>
  <w:num w:numId="38">
    <w:abstractNumId w:val="29"/>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A74"/>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97C1C64-E3C1-4A31-A956-3BD3B8DD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854</Words>
  <Characters>4874</Characters>
  <Application>Microsoft Office Word</Application>
  <DocSecurity>0</DocSecurity>
  <Lines>40</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5717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36</cp:revision>
  <cp:lastPrinted>2026-04-07T06:51:00Z</cp:lastPrinted>
  <dcterms:created xsi:type="dcterms:W3CDTF">2025-04-10T12:51:00Z</dcterms:created>
  <dcterms:modified xsi:type="dcterms:W3CDTF">2026-04-07T06:52:00Z</dcterms:modified>
</cp:coreProperties>
</file>