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0A2EF" w14:textId="77777777" w:rsidR="00E92451" w:rsidRDefault="00E92451" w:rsidP="00E92451">
      <w:pPr>
        <w:pStyle w:val="NoSpacing"/>
        <w:jc w:val="center"/>
        <w:rPr>
          <w:rFonts w:ascii="Times New Roman" w:hAnsi="Times New Roman" w:cs="Times New Roman"/>
          <w:b/>
        </w:rPr>
      </w:pPr>
      <w:bookmarkStart w:id="0" w:name="_GoBack"/>
      <w:bookmarkEnd w:id="0"/>
      <w:r w:rsidRPr="00E92451">
        <w:rPr>
          <w:rFonts w:ascii="Times New Roman" w:hAnsi="Times New Roman" w:cs="Times New Roman"/>
          <w:b/>
        </w:rPr>
        <w:t xml:space="preserve">MEDICAL VIRTUAL REALITY SOFTWARE </w:t>
      </w:r>
    </w:p>
    <w:p w14:paraId="2647A509" w14:textId="77777777" w:rsidR="00E92451" w:rsidRPr="00D0294B" w:rsidRDefault="00E92451" w:rsidP="00E92451">
      <w:pPr>
        <w:pStyle w:val="NoSpacing"/>
        <w:jc w:val="center"/>
        <w:rPr>
          <w:rFonts w:ascii="Times New Roman" w:hAnsi="Times New Roman" w:cs="Times New Roman"/>
          <w:b/>
        </w:rPr>
      </w:pPr>
      <w:r w:rsidRPr="00D0294B">
        <w:rPr>
          <w:rFonts w:ascii="Times New Roman" w:hAnsi="Times New Roman" w:cs="Times New Roman"/>
          <w:b/>
        </w:rPr>
        <w:t>TECHNICAL REQUIREMENTS</w:t>
      </w:r>
    </w:p>
    <w:p w14:paraId="259307A3" w14:textId="77777777" w:rsidR="009245EB" w:rsidRPr="00D0294B" w:rsidRDefault="009245EB" w:rsidP="009245EB">
      <w:pPr>
        <w:pStyle w:val="NoSpacing"/>
        <w:jc w:val="center"/>
        <w:rPr>
          <w:rFonts w:ascii="Times New Roman" w:hAnsi="Times New Roman" w:cs="Times New Roman"/>
          <w:b/>
        </w:rPr>
      </w:pPr>
    </w:p>
    <w:p w14:paraId="1498C8FE" w14:textId="77777777" w:rsidR="009245EB" w:rsidRPr="00D0294B" w:rsidRDefault="00E92451" w:rsidP="009245EB">
      <w:pPr>
        <w:pStyle w:val="NoSpacing"/>
        <w:jc w:val="center"/>
        <w:rPr>
          <w:rFonts w:ascii="Times New Roman" w:hAnsi="Times New Roman" w:cs="Times New Roman"/>
          <w:b/>
        </w:rPr>
      </w:pPr>
      <w:r w:rsidRPr="00E92451">
        <w:rPr>
          <w:rFonts w:ascii="Times New Roman" w:hAnsi="Times New Roman" w:cs="Times New Roman"/>
          <w:b/>
        </w:rPr>
        <w:t>MEDICININĖ VIRTUA</w:t>
      </w:r>
      <w:r>
        <w:rPr>
          <w:rFonts w:ascii="Times New Roman" w:hAnsi="Times New Roman" w:cs="Times New Roman"/>
          <w:b/>
        </w:rPr>
        <w:t>LIOS REALYBĖS PROGRAMINĖ ĮRANGA</w:t>
      </w:r>
    </w:p>
    <w:p w14:paraId="44636468" w14:textId="77777777" w:rsidR="009245EB" w:rsidRPr="00D0294B" w:rsidRDefault="009245EB" w:rsidP="009245EB">
      <w:pPr>
        <w:pStyle w:val="NoSpacing"/>
        <w:jc w:val="center"/>
        <w:rPr>
          <w:rFonts w:ascii="Times New Roman" w:hAnsi="Times New Roman" w:cs="Times New Roman"/>
          <w:b/>
        </w:rPr>
      </w:pPr>
      <w:r w:rsidRPr="00D0294B">
        <w:rPr>
          <w:rFonts w:ascii="Times New Roman" w:hAnsi="Times New Roman" w:cs="Times New Roman"/>
          <w:b/>
        </w:rPr>
        <w:t>TECHNINIAI REIKALAVIMAI</w:t>
      </w:r>
    </w:p>
    <w:p w14:paraId="340FC319" w14:textId="77777777" w:rsidR="00C03324" w:rsidRPr="00C03324" w:rsidRDefault="009245EB" w:rsidP="00C03324">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ab/>
      </w:r>
    </w:p>
    <w:p w14:paraId="5BBC5D56" w14:textId="77777777" w:rsidR="009245EB" w:rsidRPr="00D0294B" w:rsidRDefault="00C03324" w:rsidP="00C03324">
      <w:pPr>
        <w:pBdr>
          <w:top w:val="nil"/>
          <w:left w:val="nil"/>
          <w:bottom w:val="nil"/>
          <w:right w:val="nil"/>
          <w:between w:val="nil"/>
        </w:pBdr>
        <w:spacing w:before="280" w:after="280"/>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Hospital of </w:t>
      </w:r>
      <w:r w:rsidRPr="00C03324">
        <w:rPr>
          <w:rFonts w:ascii="Times New Roman" w:eastAsia="Times New Roman" w:hAnsi="Times New Roman" w:cs="Times New Roman"/>
          <w:color w:val="000000"/>
        </w:rPr>
        <w:t xml:space="preserve">Lithuanian University of Health Sciences </w:t>
      </w:r>
      <w:r>
        <w:rPr>
          <w:rFonts w:ascii="Times New Roman" w:eastAsia="Times New Roman" w:hAnsi="Times New Roman" w:cs="Times New Roman"/>
          <w:color w:val="000000"/>
        </w:rPr>
        <w:t>Kauno klinikos</w:t>
      </w:r>
      <w:r w:rsidRPr="00C03324">
        <w:rPr>
          <w:rFonts w:ascii="Times New Roman" w:eastAsia="Times New Roman" w:hAnsi="Times New Roman" w:cs="Times New Roman"/>
          <w:color w:val="000000"/>
        </w:rPr>
        <w:t xml:space="preserve"> (hereinafter referred to a</w:t>
      </w:r>
      <w:r>
        <w:rPr>
          <w:rFonts w:ascii="Times New Roman" w:eastAsia="Times New Roman" w:hAnsi="Times New Roman" w:cs="Times New Roman"/>
          <w:color w:val="000000"/>
        </w:rPr>
        <w:t xml:space="preserve">s the Contracting Authority) seeks to purchase </w:t>
      </w:r>
      <w:r w:rsidRPr="00C03324">
        <w:rPr>
          <w:rFonts w:ascii="Times New Roman" w:eastAsia="Times New Roman" w:hAnsi="Times New Roman" w:cs="Times New Roman"/>
          <w:color w:val="000000"/>
        </w:rPr>
        <w:t>Medical Virtual Reality Software for a period of 36 months for the training of nursing specialists.</w:t>
      </w:r>
      <w:r>
        <w:rPr>
          <w:rFonts w:ascii="Times New Roman" w:eastAsia="Times New Roman" w:hAnsi="Times New Roman" w:cs="Times New Roman"/>
          <w:color w:val="000000"/>
        </w:rPr>
        <w:tab/>
      </w:r>
    </w:p>
    <w:p w14:paraId="6455A27A" w14:textId="77777777" w:rsidR="009245EB" w:rsidRPr="00D0294B" w:rsidRDefault="009245EB" w:rsidP="00E92451">
      <w:pPr>
        <w:pBdr>
          <w:top w:val="nil"/>
          <w:left w:val="nil"/>
          <w:bottom w:val="nil"/>
          <w:right w:val="nil"/>
          <w:between w:val="nil"/>
        </w:pBdr>
        <w:spacing w:before="280" w:after="280"/>
        <w:ind w:firstLine="72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Lietuvos sveikatos mokslų universiteto ligoninė Kauno klinikos (toliau – Perkančioji organizacija) siekia </w:t>
      </w:r>
      <w:r w:rsidR="00C03324">
        <w:rPr>
          <w:rFonts w:ascii="Times New Roman" w:eastAsia="Times New Roman" w:hAnsi="Times New Roman" w:cs="Times New Roman"/>
          <w:color w:val="000000"/>
        </w:rPr>
        <w:t xml:space="preserve">įsigyti </w:t>
      </w:r>
      <w:r w:rsidR="00E92451" w:rsidRPr="00E92451">
        <w:rPr>
          <w:rFonts w:ascii="Times New Roman" w:eastAsia="Times New Roman" w:hAnsi="Times New Roman" w:cs="Times New Roman"/>
          <w:color w:val="000000"/>
        </w:rPr>
        <w:t>Medicininė virtualios realybės</w:t>
      </w:r>
      <w:r w:rsidR="00E92451">
        <w:rPr>
          <w:rFonts w:ascii="Times New Roman" w:eastAsia="Times New Roman" w:hAnsi="Times New Roman" w:cs="Times New Roman"/>
          <w:color w:val="000000"/>
        </w:rPr>
        <w:t xml:space="preserve"> </w:t>
      </w:r>
      <w:r w:rsidR="00E92451" w:rsidRPr="00E92451">
        <w:rPr>
          <w:rFonts w:ascii="Times New Roman" w:eastAsia="Times New Roman" w:hAnsi="Times New Roman" w:cs="Times New Roman"/>
          <w:color w:val="000000"/>
        </w:rPr>
        <w:t>programinė įranga 36mėn.</w:t>
      </w:r>
      <w:r w:rsidR="00E92451">
        <w:rPr>
          <w:rFonts w:ascii="Times New Roman" w:eastAsia="Times New Roman" w:hAnsi="Times New Roman" w:cs="Times New Roman"/>
          <w:color w:val="000000"/>
        </w:rPr>
        <w:t xml:space="preserve"> </w:t>
      </w:r>
      <w:r w:rsidR="00E92451" w:rsidRPr="00E92451">
        <w:rPr>
          <w:rFonts w:ascii="Times New Roman" w:eastAsia="Times New Roman" w:hAnsi="Times New Roman" w:cs="Times New Roman"/>
          <w:color w:val="000000"/>
        </w:rPr>
        <w:t>laikotarpiui</w:t>
      </w:r>
      <w:r w:rsidRPr="00D0294B">
        <w:rPr>
          <w:rFonts w:ascii="Times New Roman" w:eastAsia="Times New Roman" w:hAnsi="Times New Roman" w:cs="Times New Roman"/>
          <w:color w:val="000000"/>
        </w:rPr>
        <w:t>,</w:t>
      </w:r>
      <w:r w:rsidR="00E92451" w:rsidRPr="00E92451">
        <w:t xml:space="preserve"> </w:t>
      </w:r>
      <w:r w:rsidR="00E92451">
        <w:rPr>
          <w:rFonts w:ascii="Times New Roman" w:eastAsia="Times New Roman" w:hAnsi="Times New Roman" w:cs="Times New Roman"/>
          <w:color w:val="000000"/>
        </w:rPr>
        <w:t>slaugos specialistų mokymams</w:t>
      </w:r>
      <w:r w:rsidRPr="00D0294B">
        <w:rPr>
          <w:rFonts w:ascii="Times New Roman" w:eastAsia="Times New Roman" w:hAnsi="Times New Roman" w:cs="Times New Roman"/>
          <w:color w:val="000000"/>
        </w:rPr>
        <w:t xml:space="preserve">. </w:t>
      </w:r>
    </w:p>
    <w:p w14:paraId="44471449" w14:textId="77777777" w:rsidR="005F4EAD" w:rsidRDefault="009245EB" w:rsidP="00C03324">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ab/>
      </w:r>
      <w:r w:rsidR="00C03324" w:rsidRPr="00C03324">
        <w:rPr>
          <w:rFonts w:ascii="Times New Roman" w:eastAsia="Times New Roman" w:hAnsi="Times New Roman" w:cs="Times New Roman"/>
          <w:color w:val="000000"/>
        </w:rPr>
        <w:t xml:space="preserve">Objective – The virtual reality glasses available at the Innovative Nursing Practical Skills Center require the purchase of software that is already available on the market. </w:t>
      </w:r>
      <w:r w:rsidR="00C03324">
        <w:rPr>
          <w:rFonts w:ascii="Times New Roman" w:eastAsia="Times New Roman" w:hAnsi="Times New Roman" w:cs="Times New Roman"/>
          <w:color w:val="000000"/>
        </w:rPr>
        <w:t>T</w:t>
      </w:r>
      <w:r w:rsidR="00C03324" w:rsidRPr="00C03324">
        <w:rPr>
          <w:rFonts w:ascii="Times New Roman" w:eastAsia="Times New Roman" w:hAnsi="Times New Roman" w:cs="Times New Roman"/>
          <w:color w:val="000000"/>
        </w:rPr>
        <w:t>he platform must be designed for nursing education, with all functions focused on training nurses, developing competencies, and supporting continuous professional development in a clinical environment.</w:t>
      </w:r>
      <w:r w:rsidR="00C03324">
        <w:rPr>
          <w:rFonts w:ascii="Times New Roman" w:eastAsia="Times New Roman" w:hAnsi="Times New Roman" w:cs="Times New Roman"/>
          <w:color w:val="000000"/>
        </w:rPr>
        <w:t xml:space="preserve"> </w:t>
      </w:r>
      <w:r w:rsidR="00C03324" w:rsidRPr="00C03324">
        <w:rPr>
          <w:rFonts w:ascii="Times New Roman" w:eastAsia="Times New Roman" w:hAnsi="Times New Roman" w:cs="Times New Roman"/>
          <w:color w:val="000000"/>
        </w:rPr>
        <w:t xml:space="preserve">The indicative number of </w:t>
      </w:r>
      <w:r w:rsidR="005F4EAD">
        <w:rPr>
          <w:rFonts w:ascii="Times New Roman" w:eastAsia="Times New Roman" w:hAnsi="Times New Roman" w:cs="Times New Roman"/>
          <w:color w:val="000000"/>
        </w:rPr>
        <w:t xml:space="preserve">working </w:t>
      </w:r>
      <w:r w:rsidR="00C03324">
        <w:rPr>
          <w:rFonts w:ascii="Times New Roman" w:eastAsia="Times New Roman" w:hAnsi="Times New Roman" w:cs="Times New Roman"/>
          <w:color w:val="000000"/>
        </w:rPr>
        <w:t>seats</w:t>
      </w:r>
      <w:r w:rsidR="00C03324" w:rsidRPr="00C03324">
        <w:rPr>
          <w:rFonts w:ascii="Times New Roman" w:eastAsia="Times New Roman" w:hAnsi="Times New Roman" w:cs="Times New Roman"/>
          <w:color w:val="000000"/>
        </w:rPr>
        <w:t xml:space="preserve"> is 3.</w:t>
      </w:r>
    </w:p>
    <w:p w14:paraId="75E218EC" w14:textId="77777777" w:rsidR="009245EB" w:rsidRDefault="005F4EAD" w:rsidP="005F4EAD">
      <w:pPr>
        <w:pBdr>
          <w:top w:val="nil"/>
          <w:left w:val="nil"/>
          <w:bottom w:val="nil"/>
          <w:right w:val="nil"/>
          <w:between w:val="nil"/>
        </w:pBdr>
        <w:spacing w:before="280" w:after="280"/>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Tikslas – Inovatyvios</w:t>
      </w:r>
      <w:r w:rsidRPr="005F4EAD">
        <w:rPr>
          <w:rFonts w:ascii="Times New Roman" w:eastAsia="Times New Roman" w:hAnsi="Times New Roman" w:cs="Times New Roman"/>
          <w:color w:val="000000"/>
        </w:rPr>
        <w:t xml:space="preserve"> slaugos praktinių įgūdžių centre </w:t>
      </w:r>
      <w:r w:rsidR="00D528C3">
        <w:rPr>
          <w:rFonts w:ascii="Times New Roman" w:eastAsia="Times New Roman" w:hAnsi="Times New Roman" w:cs="Times New Roman"/>
          <w:color w:val="000000"/>
        </w:rPr>
        <w:t>turimiems Meta Quest</w:t>
      </w:r>
      <w:r w:rsidRPr="005F4EAD">
        <w:rPr>
          <w:rFonts w:ascii="Times New Roman" w:eastAsia="Times New Roman" w:hAnsi="Times New Roman" w:cs="Times New Roman"/>
          <w:color w:val="000000"/>
        </w:rPr>
        <w:t xml:space="preserve"> virtualios realybės akiniams įsigyti rinkoje jau esanči</w:t>
      </w:r>
      <w:r>
        <w:rPr>
          <w:rFonts w:ascii="Times New Roman" w:eastAsia="Times New Roman" w:hAnsi="Times New Roman" w:cs="Times New Roman"/>
          <w:color w:val="000000"/>
        </w:rPr>
        <w:t>ą programinę įrangą</w:t>
      </w:r>
      <w:r w:rsidRPr="005F4EAD">
        <w:rPr>
          <w:rFonts w:ascii="Times New Roman" w:eastAsia="Times New Roman" w:hAnsi="Times New Roman" w:cs="Times New Roman"/>
          <w:color w:val="000000"/>
        </w:rPr>
        <w:t xml:space="preserve">. Platforma turi būti sukurta slaugos švietimui, o visos funkcijos turi būti skirtos slaugytojų mokymui, kompetencijų ugdymui ir nuolatinio profesinio tobulėjimo klinikinėje aplinkoje palaikymui. Orientacinis </w:t>
      </w:r>
      <w:r>
        <w:rPr>
          <w:rFonts w:ascii="Times New Roman" w:eastAsia="Times New Roman" w:hAnsi="Times New Roman" w:cs="Times New Roman"/>
          <w:color w:val="000000"/>
        </w:rPr>
        <w:t xml:space="preserve">darbo </w:t>
      </w:r>
      <w:r w:rsidRPr="005F4EAD">
        <w:rPr>
          <w:rFonts w:ascii="Times New Roman" w:eastAsia="Times New Roman" w:hAnsi="Times New Roman" w:cs="Times New Roman"/>
          <w:color w:val="000000"/>
        </w:rPr>
        <w:t>vietų skaičius yra 3.</w:t>
      </w:r>
    </w:p>
    <w:p w14:paraId="7DE2FEDB" w14:textId="77777777" w:rsidR="00E944D8" w:rsidRDefault="00E944D8" w:rsidP="005F4EAD">
      <w:pPr>
        <w:pBdr>
          <w:top w:val="nil"/>
          <w:left w:val="nil"/>
          <w:bottom w:val="nil"/>
          <w:right w:val="nil"/>
          <w:between w:val="nil"/>
        </w:pBdr>
        <w:spacing w:before="280" w:after="280"/>
        <w:ind w:firstLine="720"/>
        <w:jc w:val="both"/>
        <w:rPr>
          <w:rFonts w:ascii="Times New Roman" w:eastAsia="Times New Roman" w:hAnsi="Times New Roman" w:cs="Times New Roman"/>
          <w:color w:val="000000"/>
        </w:rPr>
      </w:pPr>
      <w:r w:rsidRPr="00E944D8">
        <w:rPr>
          <w:rFonts w:ascii="Times New Roman" w:eastAsia="Times New Roman" w:hAnsi="Times New Roman" w:cs="Times New Roman"/>
          <w:color w:val="000000"/>
        </w:rPr>
        <w:t>During the evaluation of the proposal, upon request by the Contracting Authority, the Supplier must demonstrate a demo version of the System with functionalities not less than those listed in the technical specification. During the demonstration, the System must meet the requirements specified in the Technical Specification of the System. The Supplier must prepare for the demonstration of the System within 5 working days. The Contracting Authority may, if necessary, request a more detailed demonstration of other system functions in order to ensure that the object proposed by the Supplier meets the requirements of the Technical Specification.</w:t>
      </w:r>
    </w:p>
    <w:p w14:paraId="085811C5" w14:textId="77777777" w:rsidR="00E944D8" w:rsidRPr="00E944D8" w:rsidRDefault="00E944D8" w:rsidP="00E944D8">
      <w:pPr>
        <w:ind w:firstLine="720"/>
        <w:rPr>
          <w:rFonts w:ascii="Times New Roman" w:hAnsi="Times New Roman" w:cs="Times New Roman"/>
        </w:rPr>
      </w:pPr>
      <w:r w:rsidRPr="00E944D8">
        <w:rPr>
          <w:rFonts w:ascii="Times New Roman" w:hAnsi="Times New Roman" w:cs="Times New Roman"/>
        </w:rPr>
        <w:t xml:space="preserve">Pasiūlymo vertinimo metu, Perkančiajai organizacijai paprašius, tiekėjas turi pademonstruoti Sistemos demonstracinę versiją su ne mažesniais kaip techninėje specifikacijoje išvardintais funkcionalumais. Demonstracijos metu Sistema turi atitikti reikalavimus nurodytus Sistemos techninėje specifikacijoje. Sistemos demonstracijai tiekėjas turi pasiruošti per 5 darbo dienas. </w:t>
      </w:r>
      <w:r>
        <w:rPr>
          <w:rFonts w:ascii="Times New Roman" w:hAnsi="Times New Roman" w:cs="Times New Roman"/>
        </w:rPr>
        <w:t>Perkančioji organizacija</w:t>
      </w:r>
      <w:r w:rsidRPr="00E944D8">
        <w:rPr>
          <w:rFonts w:ascii="Times New Roman" w:hAnsi="Times New Roman" w:cs="Times New Roman"/>
        </w:rPr>
        <w:t>, esant poreikiui, gali paprašyti detaliau pademonstruoti kitas sistemos funkcijas, siekiant įsitikinti, kad Tiekėjo siūlomas objektas atitinka techninės specifikacijos reikalavimus.</w:t>
      </w:r>
    </w:p>
    <w:p w14:paraId="35AE6FEF" w14:textId="77777777" w:rsidR="005F4EAD" w:rsidRDefault="005F4EAD">
      <w:pPr>
        <w:spacing w:after="160" w:line="259" w:lineRule="auto"/>
        <w:rPr>
          <w:rFonts w:ascii="Times New Roman" w:eastAsia="Times New Roman" w:hAnsi="Times New Roman" w:cs="Times New Roman"/>
          <w:color w:val="000000"/>
        </w:rPr>
      </w:pPr>
    </w:p>
    <w:p w14:paraId="0008F49A" w14:textId="77777777" w:rsidR="005F4EAD" w:rsidRPr="00D0294B" w:rsidRDefault="005F4EAD" w:rsidP="005F4EAD">
      <w:pPr>
        <w:pBdr>
          <w:top w:val="nil"/>
          <w:left w:val="nil"/>
          <w:bottom w:val="nil"/>
          <w:right w:val="nil"/>
          <w:between w:val="nil"/>
        </w:pBdr>
        <w:spacing w:before="280" w:after="280"/>
        <w:ind w:firstLine="720"/>
        <w:jc w:val="both"/>
        <w:rPr>
          <w:rFonts w:ascii="Times New Roman" w:eastAsia="Times New Roman" w:hAnsi="Times New Roman" w:cs="Times New Roman"/>
          <w:color w:val="000000"/>
        </w:rPr>
      </w:pPr>
    </w:p>
    <w:p w14:paraId="729C6413" w14:textId="77777777" w:rsidR="009245EB" w:rsidRPr="00D0294B" w:rsidRDefault="009245EB" w:rsidP="009245EB">
      <w:pPr>
        <w:pBdr>
          <w:top w:val="nil"/>
          <w:left w:val="nil"/>
          <w:bottom w:val="nil"/>
          <w:right w:val="nil"/>
          <w:between w:val="nil"/>
        </w:pBd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Functional requirements are listed in table No 1/ Funkciniai reikalavimai pateikti 1 lentelėje.</w:t>
      </w:r>
    </w:p>
    <w:p w14:paraId="74B82C94" w14:textId="77777777" w:rsidR="009245EB" w:rsidRPr="00D0294B" w:rsidRDefault="009245EB" w:rsidP="009245EB">
      <w:pPr>
        <w:pBdr>
          <w:top w:val="nil"/>
          <w:left w:val="nil"/>
          <w:bottom w:val="nil"/>
          <w:right w:val="nil"/>
          <w:between w:val="nil"/>
        </w:pBdr>
        <w:jc w:val="right"/>
        <w:rPr>
          <w:rFonts w:ascii="Times New Roman" w:eastAsia="Times New Roman" w:hAnsi="Times New Roman" w:cs="Times New Roman"/>
          <w:color w:val="000000"/>
        </w:rPr>
      </w:pPr>
      <w:r w:rsidRPr="00D0294B">
        <w:rPr>
          <w:rFonts w:ascii="Times New Roman" w:eastAsia="Times New Roman" w:hAnsi="Times New Roman" w:cs="Times New Roman"/>
          <w:color w:val="000000"/>
        </w:rPr>
        <w:t>Table No 1/Lentelė Nr. 1</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2552"/>
        <w:gridCol w:w="2551"/>
        <w:gridCol w:w="3402"/>
      </w:tblGrid>
      <w:tr w:rsidR="009245EB" w:rsidRPr="002D4E7A" w14:paraId="73432A6A" w14:textId="77777777" w:rsidTr="00B3111F">
        <w:trPr>
          <w:trHeight w:val="983"/>
        </w:trPr>
        <w:tc>
          <w:tcPr>
            <w:tcW w:w="1237" w:type="dxa"/>
            <w:shd w:val="clear" w:color="auto" w:fill="D9E2F3" w:themeFill="accent5" w:themeFillTint="33"/>
          </w:tcPr>
          <w:p w14:paraId="5893252C" w14:textId="77777777" w:rsidR="009245EB" w:rsidRPr="00D0294B" w:rsidRDefault="009245EB" w:rsidP="00927B94">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Req. No./ Reikalavimo numeris</w:t>
            </w:r>
          </w:p>
        </w:tc>
        <w:tc>
          <w:tcPr>
            <w:tcW w:w="2552" w:type="dxa"/>
            <w:shd w:val="clear" w:color="auto" w:fill="D9E2F3" w:themeFill="accent5" w:themeFillTint="33"/>
          </w:tcPr>
          <w:p w14:paraId="2005E91F" w14:textId="77777777" w:rsidR="009245EB" w:rsidRPr="00D0294B" w:rsidRDefault="009245EB" w:rsidP="00927B94">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Definition</w:t>
            </w:r>
          </w:p>
        </w:tc>
        <w:tc>
          <w:tcPr>
            <w:tcW w:w="2551" w:type="dxa"/>
            <w:shd w:val="clear" w:color="auto" w:fill="D9E2F3" w:themeFill="accent5" w:themeFillTint="33"/>
          </w:tcPr>
          <w:p w14:paraId="1DCCFF77" w14:textId="77777777" w:rsidR="009245EB" w:rsidRPr="00D0294B" w:rsidRDefault="009245EB" w:rsidP="00927B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Aprašas</w:t>
            </w:r>
          </w:p>
          <w:p w14:paraId="5C712A5B" w14:textId="77777777" w:rsidR="009245EB" w:rsidRPr="00D0294B" w:rsidRDefault="009245EB" w:rsidP="00927B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color w:val="000000"/>
              </w:rPr>
            </w:pPr>
          </w:p>
          <w:p w14:paraId="7C72D2C0" w14:textId="77777777" w:rsidR="009245EB" w:rsidRPr="00D0294B" w:rsidRDefault="009245EB" w:rsidP="00927B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color w:val="000000"/>
              </w:rPr>
            </w:pPr>
          </w:p>
          <w:p w14:paraId="5C0C0CF4" w14:textId="77777777" w:rsidR="009245EB" w:rsidRPr="00D0294B" w:rsidRDefault="009245EB" w:rsidP="00927B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p>
        </w:tc>
        <w:tc>
          <w:tcPr>
            <w:tcW w:w="3402" w:type="dxa"/>
            <w:shd w:val="clear" w:color="auto" w:fill="D9E2F3" w:themeFill="accent5" w:themeFillTint="33"/>
          </w:tcPr>
          <w:p w14:paraId="5559DA8F" w14:textId="77777777" w:rsidR="009245EB" w:rsidRPr="00D0294B" w:rsidRDefault="009245EB" w:rsidP="00927B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Atitikimas reikalavimams, Compliance with requirement,</w:t>
            </w:r>
          </w:p>
          <w:p w14:paraId="73228BB1" w14:textId="77777777" w:rsidR="009245EB" w:rsidRPr="00D0294B" w:rsidRDefault="009245EB" w:rsidP="00927B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Tiekėjas privalo užpildyti visus laukus, išskyrus spalvomis paryškintus antraščių laukus, pateikdamas trumpą aprašymą, kaip siūloma sistema atitiks reikalavimą. </w:t>
            </w:r>
            <w:r w:rsidRPr="00D0294B">
              <w:rPr>
                <w:rFonts w:ascii="Times New Roman" w:eastAsia="Times New Roman" w:hAnsi="Times New Roman" w:cs="Times New Roman"/>
                <w:color w:val="000000"/>
              </w:rPr>
              <w:lastRenderedPageBreak/>
              <w:t>Tai yra privalomas reikalavimas. Nepateikus šios informacijos, pasiūlymas bus pašalintas iš atrankos</w:t>
            </w:r>
          </w:p>
          <w:p w14:paraId="0F560D26" w14:textId="77777777" w:rsidR="009245EB" w:rsidRPr="00D0294B" w:rsidRDefault="009245EB" w:rsidP="00927B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The supplier must fill in all fields except for the header fields highlighted in color, providing a brief description of how the proposed system will meet the requirement. This is a mandatory requirement. Failure to provide this information will result in the proposal being excluded from the selection process.</w:t>
            </w:r>
          </w:p>
        </w:tc>
      </w:tr>
      <w:tr w:rsidR="009245EB" w:rsidRPr="002D4E7A" w14:paraId="78A89E8B" w14:textId="77777777" w:rsidTr="00B3111F">
        <w:trPr>
          <w:trHeight w:val="435"/>
        </w:trPr>
        <w:tc>
          <w:tcPr>
            <w:tcW w:w="1237" w:type="dxa"/>
            <w:shd w:val="clear" w:color="auto" w:fill="FBE4D5" w:themeFill="accent2" w:themeFillTint="33"/>
          </w:tcPr>
          <w:p w14:paraId="72BF2CE0" w14:textId="77777777" w:rsidR="009245EB" w:rsidRPr="00C0789D" w:rsidRDefault="009245EB" w:rsidP="00C0789D">
            <w:pPr>
              <w:pStyle w:val="ListParagraph"/>
              <w:numPr>
                <w:ilvl w:val="0"/>
                <w:numId w:val="20"/>
              </w:numPr>
              <w:pBdr>
                <w:top w:val="nil"/>
                <w:left w:val="nil"/>
                <w:bottom w:val="nil"/>
                <w:right w:val="nil"/>
                <w:between w:val="nil"/>
              </w:pBdr>
              <w:spacing w:after="160" w:line="259" w:lineRule="auto"/>
              <w:ind w:left="0" w:right="180"/>
              <w:jc w:val="center"/>
              <w:rPr>
                <w:rFonts w:ascii="Times New Roman" w:eastAsia="Times New Roman" w:hAnsi="Times New Roman" w:cs="Times New Roman"/>
                <w:b/>
                <w:color w:val="000000"/>
              </w:rPr>
            </w:pPr>
          </w:p>
        </w:tc>
        <w:tc>
          <w:tcPr>
            <w:tcW w:w="2552" w:type="dxa"/>
            <w:shd w:val="clear" w:color="auto" w:fill="FBE4D5" w:themeFill="accent2" w:themeFillTint="33"/>
          </w:tcPr>
          <w:p w14:paraId="2B297DB2" w14:textId="77777777" w:rsidR="009245EB" w:rsidRPr="002D4E7A" w:rsidRDefault="009245EB" w:rsidP="00FA699A">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System definition</w:t>
            </w:r>
          </w:p>
        </w:tc>
        <w:tc>
          <w:tcPr>
            <w:tcW w:w="2551" w:type="dxa"/>
            <w:shd w:val="clear" w:color="auto" w:fill="FBE4D5" w:themeFill="accent2" w:themeFillTint="33"/>
          </w:tcPr>
          <w:p w14:paraId="71C7D3ED" w14:textId="77777777" w:rsidR="009245EB" w:rsidRPr="002D4E7A" w:rsidRDefault="009245EB" w:rsidP="00FA699A">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Sistemos aprašas</w:t>
            </w:r>
          </w:p>
        </w:tc>
        <w:tc>
          <w:tcPr>
            <w:tcW w:w="3402" w:type="dxa"/>
            <w:shd w:val="clear" w:color="auto" w:fill="FBE4D5" w:themeFill="accent2" w:themeFillTint="33"/>
          </w:tcPr>
          <w:p w14:paraId="1A1A2921" w14:textId="77777777" w:rsidR="009245EB" w:rsidRPr="002D4E7A" w:rsidRDefault="009245EB" w:rsidP="00927B94">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9245EB" w:rsidRPr="002D4E7A" w14:paraId="4596392B" w14:textId="77777777" w:rsidTr="00B3111F">
        <w:trPr>
          <w:trHeight w:val="435"/>
        </w:trPr>
        <w:tc>
          <w:tcPr>
            <w:tcW w:w="1237" w:type="dxa"/>
          </w:tcPr>
          <w:p w14:paraId="77D7263D" w14:textId="77777777" w:rsidR="009245EB" w:rsidRPr="00D0294B" w:rsidRDefault="009245EB" w:rsidP="00927B94">
            <w:pPr>
              <w:numPr>
                <w:ilvl w:val="1"/>
                <w:numId w:val="1"/>
              </w:numPr>
              <w:pBdr>
                <w:top w:val="nil"/>
                <w:left w:val="nil"/>
                <w:bottom w:val="nil"/>
                <w:right w:val="nil"/>
                <w:between w:val="nil"/>
              </w:pBdr>
              <w:spacing w:after="160" w:line="259" w:lineRule="auto"/>
              <w:ind w:right="180" w:hanging="792"/>
              <w:rPr>
                <w:rFonts w:ascii="Times New Roman" w:eastAsia="Times New Roman" w:hAnsi="Times New Roman" w:cs="Times New Roman"/>
                <w:b/>
                <w:color w:val="000000"/>
              </w:rPr>
            </w:pPr>
          </w:p>
        </w:tc>
        <w:tc>
          <w:tcPr>
            <w:tcW w:w="2552" w:type="dxa"/>
          </w:tcPr>
          <w:p w14:paraId="13E2FA28" w14:textId="77777777" w:rsidR="002115D0" w:rsidRPr="002115D0" w:rsidRDefault="009245EB" w:rsidP="002115D0">
            <w:pPr>
              <w:pBdr>
                <w:top w:val="nil"/>
                <w:left w:val="nil"/>
                <w:bottom w:val="nil"/>
                <w:right w:val="nil"/>
                <w:between w:val="nil"/>
              </w:pBdr>
              <w:spacing w:after="160" w:line="259" w:lineRule="auto"/>
              <w:rPr>
                <w:rFonts w:ascii="Times New Roman" w:eastAsia="Times New Roman" w:hAnsi="Times New Roman" w:cs="Times New Roman"/>
                <w:color w:val="000000"/>
              </w:rPr>
            </w:pPr>
            <w:r w:rsidRPr="002115D0">
              <w:rPr>
                <w:rFonts w:ascii="Times New Roman" w:eastAsia="Times New Roman" w:hAnsi="Times New Roman" w:cs="Times New Roman"/>
                <w:color w:val="000000"/>
              </w:rPr>
              <w:t xml:space="preserve">Provide system market </w:t>
            </w:r>
          </w:p>
          <w:p w14:paraId="05A39E16" w14:textId="77777777" w:rsidR="002115D0" w:rsidRDefault="009245EB" w:rsidP="002115D0">
            <w:pPr>
              <w:pStyle w:val="ListParagraph"/>
              <w:numPr>
                <w:ilvl w:val="0"/>
                <w:numId w:val="38"/>
              </w:numPr>
              <w:pBdr>
                <w:top w:val="nil"/>
                <w:left w:val="nil"/>
                <w:bottom w:val="nil"/>
                <w:right w:val="nil"/>
                <w:between w:val="nil"/>
              </w:pBdr>
              <w:spacing w:after="160" w:line="259" w:lineRule="auto"/>
              <w:rPr>
                <w:rFonts w:ascii="Times New Roman" w:eastAsia="Times New Roman" w:hAnsi="Times New Roman" w:cs="Times New Roman"/>
                <w:color w:val="000000"/>
              </w:rPr>
            </w:pPr>
            <w:r w:rsidRPr="002115D0">
              <w:rPr>
                <w:rFonts w:ascii="Times New Roman" w:eastAsia="Times New Roman" w:hAnsi="Times New Roman" w:cs="Times New Roman"/>
                <w:color w:val="000000"/>
              </w:rPr>
              <w:t xml:space="preserve">known name, </w:t>
            </w:r>
          </w:p>
          <w:p w14:paraId="70F46564" w14:textId="77777777" w:rsidR="002115D0" w:rsidRDefault="009245EB" w:rsidP="002115D0">
            <w:pPr>
              <w:pStyle w:val="ListParagraph"/>
              <w:numPr>
                <w:ilvl w:val="0"/>
                <w:numId w:val="38"/>
              </w:numPr>
              <w:pBdr>
                <w:top w:val="nil"/>
                <w:left w:val="nil"/>
                <w:bottom w:val="nil"/>
                <w:right w:val="nil"/>
                <w:between w:val="nil"/>
              </w:pBdr>
              <w:spacing w:after="160" w:line="259" w:lineRule="auto"/>
              <w:rPr>
                <w:rFonts w:ascii="Times New Roman" w:eastAsia="Times New Roman" w:hAnsi="Times New Roman" w:cs="Times New Roman"/>
                <w:color w:val="000000"/>
              </w:rPr>
            </w:pPr>
            <w:r w:rsidRPr="002115D0">
              <w:rPr>
                <w:rFonts w:ascii="Times New Roman" w:eastAsia="Times New Roman" w:hAnsi="Times New Roman" w:cs="Times New Roman"/>
                <w:color w:val="000000"/>
              </w:rPr>
              <w:t xml:space="preserve">manufacturer name, </w:t>
            </w:r>
          </w:p>
          <w:p w14:paraId="6AE29E65" w14:textId="77777777" w:rsidR="002115D0" w:rsidRDefault="002115D0" w:rsidP="002115D0">
            <w:pPr>
              <w:pStyle w:val="ListParagraph"/>
              <w:numPr>
                <w:ilvl w:val="0"/>
                <w:numId w:val="38"/>
              </w:num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current version Number,</w:t>
            </w:r>
          </w:p>
          <w:p w14:paraId="12E36648" w14:textId="77777777" w:rsidR="009245EB" w:rsidRPr="002115D0" w:rsidRDefault="009245EB" w:rsidP="002115D0">
            <w:pPr>
              <w:pStyle w:val="ListParagraph"/>
              <w:numPr>
                <w:ilvl w:val="0"/>
                <w:numId w:val="38"/>
              </w:numPr>
              <w:pBdr>
                <w:top w:val="nil"/>
                <w:left w:val="nil"/>
                <w:bottom w:val="nil"/>
                <w:right w:val="nil"/>
                <w:between w:val="nil"/>
              </w:pBdr>
              <w:spacing w:after="160" w:line="259" w:lineRule="auto"/>
              <w:rPr>
                <w:rFonts w:ascii="Times New Roman" w:eastAsia="Times New Roman" w:hAnsi="Times New Roman" w:cs="Times New Roman"/>
                <w:color w:val="000000"/>
              </w:rPr>
            </w:pPr>
            <w:r w:rsidRPr="002115D0">
              <w:rPr>
                <w:rFonts w:ascii="Times New Roman" w:eastAsia="Times New Roman" w:hAnsi="Times New Roman" w:cs="Times New Roman"/>
                <w:color w:val="000000"/>
              </w:rPr>
              <w:t xml:space="preserve">public web </w:t>
            </w:r>
            <w:r w:rsidR="002115D0">
              <w:rPr>
                <w:rFonts w:ascii="Times New Roman" w:eastAsia="Times New Roman" w:hAnsi="Times New Roman" w:cs="Times New Roman"/>
                <w:color w:val="000000"/>
              </w:rPr>
              <w:t>page link to system description.</w:t>
            </w:r>
          </w:p>
        </w:tc>
        <w:tc>
          <w:tcPr>
            <w:tcW w:w="2551" w:type="dxa"/>
          </w:tcPr>
          <w:p w14:paraId="38D786B0" w14:textId="77777777" w:rsidR="002115D0" w:rsidRDefault="009245EB"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Pateikite sistemos rinkoje žinomą </w:t>
            </w:r>
          </w:p>
          <w:p w14:paraId="3F56E00F" w14:textId="77777777" w:rsidR="002115D0" w:rsidRPr="002115D0" w:rsidRDefault="009245EB" w:rsidP="002115D0">
            <w:pPr>
              <w:pStyle w:val="ListParagraph"/>
              <w:numPr>
                <w:ilvl w:val="0"/>
                <w:numId w:val="39"/>
              </w:numPr>
              <w:pBdr>
                <w:top w:val="nil"/>
                <w:left w:val="nil"/>
                <w:bottom w:val="nil"/>
                <w:right w:val="nil"/>
                <w:between w:val="nil"/>
              </w:pBdr>
              <w:spacing w:after="160" w:line="259" w:lineRule="auto"/>
              <w:ind w:left="459"/>
              <w:rPr>
                <w:rFonts w:ascii="Times New Roman" w:eastAsia="Times New Roman" w:hAnsi="Times New Roman" w:cs="Times New Roman"/>
                <w:b/>
                <w:color w:val="000000"/>
              </w:rPr>
            </w:pPr>
            <w:r w:rsidRPr="002115D0">
              <w:rPr>
                <w:rFonts w:ascii="Times New Roman" w:eastAsia="Times New Roman" w:hAnsi="Times New Roman" w:cs="Times New Roman"/>
                <w:color w:val="000000"/>
              </w:rPr>
              <w:t xml:space="preserve">pavadinimą, </w:t>
            </w:r>
          </w:p>
          <w:p w14:paraId="02DE7C4A" w14:textId="77777777" w:rsidR="002115D0" w:rsidRPr="002115D0" w:rsidRDefault="009245EB" w:rsidP="002115D0">
            <w:pPr>
              <w:pStyle w:val="ListParagraph"/>
              <w:numPr>
                <w:ilvl w:val="0"/>
                <w:numId w:val="39"/>
              </w:numPr>
              <w:pBdr>
                <w:top w:val="nil"/>
                <w:left w:val="nil"/>
                <w:bottom w:val="nil"/>
                <w:right w:val="nil"/>
                <w:between w:val="nil"/>
              </w:pBdr>
              <w:spacing w:after="160" w:line="259" w:lineRule="auto"/>
              <w:ind w:left="459"/>
              <w:rPr>
                <w:rFonts w:ascii="Times New Roman" w:eastAsia="Times New Roman" w:hAnsi="Times New Roman" w:cs="Times New Roman"/>
                <w:b/>
                <w:color w:val="000000"/>
              </w:rPr>
            </w:pPr>
            <w:r w:rsidRPr="002115D0">
              <w:rPr>
                <w:rFonts w:ascii="Times New Roman" w:eastAsia="Times New Roman" w:hAnsi="Times New Roman" w:cs="Times New Roman"/>
                <w:color w:val="000000"/>
              </w:rPr>
              <w:t xml:space="preserve">gamintojo pavadinimą, </w:t>
            </w:r>
          </w:p>
          <w:p w14:paraId="2C52D862" w14:textId="77777777" w:rsidR="002115D0" w:rsidRPr="002115D0" w:rsidRDefault="009245EB" w:rsidP="002115D0">
            <w:pPr>
              <w:pStyle w:val="ListParagraph"/>
              <w:numPr>
                <w:ilvl w:val="0"/>
                <w:numId w:val="39"/>
              </w:numPr>
              <w:pBdr>
                <w:top w:val="nil"/>
                <w:left w:val="nil"/>
                <w:bottom w:val="nil"/>
                <w:right w:val="nil"/>
                <w:between w:val="nil"/>
              </w:pBdr>
              <w:spacing w:after="160" w:line="259" w:lineRule="auto"/>
              <w:ind w:left="459"/>
              <w:rPr>
                <w:rFonts w:ascii="Times New Roman" w:eastAsia="Times New Roman" w:hAnsi="Times New Roman" w:cs="Times New Roman"/>
                <w:b/>
                <w:color w:val="000000"/>
              </w:rPr>
            </w:pPr>
            <w:r w:rsidRPr="002115D0">
              <w:rPr>
                <w:rFonts w:ascii="Times New Roman" w:eastAsia="Times New Roman" w:hAnsi="Times New Roman" w:cs="Times New Roman"/>
                <w:color w:val="000000"/>
              </w:rPr>
              <w:t xml:space="preserve">esamos versijos numerį </w:t>
            </w:r>
          </w:p>
          <w:p w14:paraId="0143F59C" w14:textId="77777777" w:rsidR="009245EB" w:rsidRPr="002115D0" w:rsidRDefault="009245EB" w:rsidP="002115D0">
            <w:pPr>
              <w:pStyle w:val="ListParagraph"/>
              <w:numPr>
                <w:ilvl w:val="0"/>
                <w:numId w:val="39"/>
              </w:numPr>
              <w:pBdr>
                <w:top w:val="nil"/>
                <w:left w:val="nil"/>
                <w:bottom w:val="nil"/>
                <w:right w:val="nil"/>
                <w:between w:val="nil"/>
              </w:pBdr>
              <w:spacing w:after="160" w:line="259" w:lineRule="auto"/>
              <w:ind w:left="459"/>
              <w:rPr>
                <w:rFonts w:ascii="Times New Roman" w:eastAsia="Times New Roman" w:hAnsi="Times New Roman" w:cs="Times New Roman"/>
                <w:b/>
                <w:color w:val="000000"/>
              </w:rPr>
            </w:pPr>
            <w:r w:rsidRPr="002115D0">
              <w:rPr>
                <w:rFonts w:ascii="Times New Roman" w:eastAsia="Times New Roman" w:hAnsi="Times New Roman" w:cs="Times New Roman"/>
                <w:color w:val="000000"/>
              </w:rPr>
              <w:t>viešą interneto nuorodą į sistemos aprašymą.</w:t>
            </w:r>
          </w:p>
        </w:tc>
        <w:tc>
          <w:tcPr>
            <w:tcW w:w="3402" w:type="dxa"/>
          </w:tcPr>
          <w:p w14:paraId="27320929" w14:textId="77777777" w:rsidR="009245EB" w:rsidRPr="002D4E7A" w:rsidRDefault="009245EB" w:rsidP="00927B94">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9245EB" w:rsidRPr="002D4E7A" w14:paraId="43C32B7C" w14:textId="77777777" w:rsidTr="00B3111F">
        <w:trPr>
          <w:trHeight w:val="315"/>
        </w:trPr>
        <w:tc>
          <w:tcPr>
            <w:tcW w:w="1237" w:type="dxa"/>
            <w:shd w:val="clear" w:color="auto" w:fill="FBE4D5" w:themeFill="accent2" w:themeFillTint="33"/>
          </w:tcPr>
          <w:p w14:paraId="2F1C12B5" w14:textId="77777777" w:rsidR="009245EB" w:rsidRPr="00C0789D" w:rsidRDefault="009245EB" w:rsidP="00C0789D">
            <w:pPr>
              <w:pStyle w:val="ListParagraph"/>
              <w:numPr>
                <w:ilvl w:val="0"/>
                <w:numId w:val="20"/>
              </w:numPr>
              <w:pBdr>
                <w:top w:val="nil"/>
                <w:left w:val="nil"/>
                <w:bottom w:val="nil"/>
                <w:right w:val="nil"/>
                <w:between w:val="nil"/>
              </w:pBdr>
              <w:spacing w:after="160" w:line="259" w:lineRule="auto"/>
              <w:ind w:right="169"/>
              <w:rPr>
                <w:rFonts w:ascii="Times New Roman" w:eastAsia="Times New Roman" w:hAnsi="Times New Roman" w:cs="Times New Roman"/>
                <w:b/>
                <w:color w:val="000000"/>
              </w:rPr>
            </w:pPr>
          </w:p>
        </w:tc>
        <w:tc>
          <w:tcPr>
            <w:tcW w:w="2552" w:type="dxa"/>
            <w:shd w:val="clear" w:color="auto" w:fill="FBE4D5" w:themeFill="accent2" w:themeFillTint="33"/>
          </w:tcPr>
          <w:p w14:paraId="63067115" w14:textId="77777777" w:rsidR="009245EB" w:rsidRPr="002D4E7A" w:rsidRDefault="009245EB" w:rsidP="00FA699A">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General requirements</w:t>
            </w:r>
          </w:p>
        </w:tc>
        <w:tc>
          <w:tcPr>
            <w:tcW w:w="2551" w:type="dxa"/>
            <w:shd w:val="clear" w:color="auto" w:fill="FBE4D5" w:themeFill="accent2" w:themeFillTint="33"/>
          </w:tcPr>
          <w:p w14:paraId="092D2FD6" w14:textId="77777777" w:rsidR="009245EB" w:rsidRPr="002D4E7A" w:rsidRDefault="009245EB" w:rsidP="00FA699A">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Bendrieji reikalavimai</w:t>
            </w:r>
          </w:p>
        </w:tc>
        <w:tc>
          <w:tcPr>
            <w:tcW w:w="3402" w:type="dxa"/>
            <w:shd w:val="clear" w:color="auto" w:fill="FBE4D5" w:themeFill="accent2" w:themeFillTint="33"/>
          </w:tcPr>
          <w:p w14:paraId="2590EC3A" w14:textId="77777777" w:rsidR="009245EB" w:rsidRPr="002D4E7A" w:rsidRDefault="009245EB" w:rsidP="00927B94">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9245EB" w:rsidRPr="002D4E7A" w14:paraId="5A6225F5" w14:textId="77777777" w:rsidTr="00B3111F">
        <w:trPr>
          <w:trHeight w:val="315"/>
        </w:trPr>
        <w:tc>
          <w:tcPr>
            <w:tcW w:w="1237" w:type="dxa"/>
          </w:tcPr>
          <w:p w14:paraId="316819A7" w14:textId="77777777" w:rsidR="009245EB" w:rsidRPr="00C0789D" w:rsidRDefault="009245EB" w:rsidP="00C0789D">
            <w:pPr>
              <w:pStyle w:val="ListParagraph"/>
              <w:numPr>
                <w:ilvl w:val="1"/>
                <w:numId w:val="21"/>
              </w:numPr>
              <w:pBdr>
                <w:top w:val="nil"/>
                <w:left w:val="nil"/>
                <w:bottom w:val="nil"/>
                <w:right w:val="nil"/>
                <w:between w:val="nil"/>
              </w:pBdr>
              <w:spacing w:after="160" w:line="259" w:lineRule="auto"/>
              <w:ind w:right="29"/>
              <w:rPr>
                <w:rFonts w:ascii="Times New Roman" w:eastAsia="Times New Roman" w:hAnsi="Times New Roman" w:cs="Times New Roman"/>
                <w:b/>
                <w:color w:val="000000"/>
              </w:rPr>
            </w:pPr>
          </w:p>
        </w:tc>
        <w:tc>
          <w:tcPr>
            <w:tcW w:w="2552" w:type="dxa"/>
          </w:tcPr>
          <w:p w14:paraId="01ACDAD6" w14:textId="77777777" w:rsidR="009245EB" w:rsidRPr="00D0294B" w:rsidRDefault="00B3111F" w:rsidP="00B3111F">
            <w:pPr>
              <w:pStyle w:val="p1"/>
              <w:spacing w:before="0" w:beforeAutospacing="0" w:after="0" w:afterAutospacing="0"/>
              <w:rPr>
                <w:rFonts w:ascii="Times New Roman" w:eastAsia="Times New Roman" w:hAnsi="Times New Roman" w:cs="Times New Roman"/>
                <w:color w:val="000000"/>
              </w:rPr>
            </w:pPr>
            <w:r>
              <w:rPr>
                <w:rFonts w:ascii="Times New Roman" w:eastAsia="Times New Roman" w:hAnsi="Times New Roman" w:cs="Times New Roman"/>
                <w:color w:val="000000"/>
              </w:rPr>
              <w:t>M</w:t>
            </w:r>
            <w:r w:rsidRPr="00B3111F">
              <w:rPr>
                <w:rFonts w:ascii="Times New Roman" w:eastAsia="Times New Roman" w:hAnsi="Times New Roman" w:cs="Times New Roman"/>
                <w:color w:val="000000"/>
              </w:rPr>
              <w:t>ust enable realistic and immersive virtual simulations of patient or casualty care, fostering critical thinking and decision-making.</w:t>
            </w:r>
          </w:p>
        </w:tc>
        <w:tc>
          <w:tcPr>
            <w:tcW w:w="2551" w:type="dxa"/>
          </w:tcPr>
          <w:p w14:paraId="5F53FBF0" w14:textId="77777777" w:rsidR="009245EB" w:rsidRPr="002D4E7A" w:rsidRDefault="00FA699A"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r w:rsidRPr="00FA699A">
              <w:rPr>
                <w:rFonts w:ascii="Times New Roman" w:eastAsia="Times New Roman" w:hAnsi="Times New Roman" w:cs="Times New Roman"/>
                <w:color w:val="000000"/>
              </w:rPr>
              <w:t>Platforma turi sudaryti sąlygas realistiškoms ir įtraukioms virtualioms paciento ar nukentėjusiojo priežiūros simuliacijoms, skatinančioms kritinį mąstymą ir sprendimų priėmimą.</w:t>
            </w:r>
          </w:p>
        </w:tc>
        <w:tc>
          <w:tcPr>
            <w:tcW w:w="3402" w:type="dxa"/>
          </w:tcPr>
          <w:p w14:paraId="33F508DF" w14:textId="77777777" w:rsidR="009245EB" w:rsidRPr="002D4E7A" w:rsidRDefault="009245EB"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B3111F" w:rsidRPr="002D4E7A" w14:paraId="62B39209" w14:textId="77777777" w:rsidTr="00B3111F">
        <w:trPr>
          <w:trHeight w:val="315"/>
        </w:trPr>
        <w:tc>
          <w:tcPr>
            <w:tcW w:w="1237" w:type="dxa"/>
          </w:tcPr>
          <w:p w14:paraId="025704C5" w14:textId="77777777" w:rsidR="00B3111F" w:rsidRPr="00C0789D" w:rsidRDefault="00B3111F" w:rsidP="00C0789D">
            <w:pPr>
              <w:pStyle w:val="ListParagraph"/>
              <w:numPr>
                <w:ilvl w:val="1"/>
                <w:numId w:val="21"/>
              </w:numPr>
              <w:pBdr>
                <w:top w:val="nil"/>
                <w:left w:val="nil"/>
                <w:bottom w:val="nil"/>
                <w:right w:val="nil"/>
                <w:between w:val="nil"/>
              </w:pBdr>
              <w:spacing w:after="160" w:line="259" w:lineRule="auto"/>
              <w:ind w:right="29"/>
              <w:rPr>
                <w:rFonts w:ascii="Times New Roman" w:eastAsia="Times New Roman" w:hAnsi="Times New Roman" w:cs="Times New Roman"/>
                <w:b/>
                <w:color w:val="000000"/>
              </w:rPr>
            </w:pPr>
          </w:p>
        </w:tc>
        <w:tc>
          <w:tcPr>
            <w:tcW w:w="2552" w:type="dxa"/>
          </w:tcPr>
          <w:p w14:paraId="5F5EA818" w14:textId="77777777" w:rsidR="00B3111F" w:rsidRDefault="00B3111F" w:rsidP="00B3111F">
            <w:pPr>
              <w:pStyle w:val="p1"/>
              <w:spacing w:before="0" w:beforeAutospacing="0" w:after="0" w:afterAutospacing="0"/>
              <w:rPr>
                <w:rFonts w:ascii="Times New Roman" w:eastAsia="Times New Roman" w:hAnsi="Times New Roman" w:cs="Times New Roman"/>
                <w:color w:val="000000"/>
              </w:rPr>
            </w:pPr>
            <w:r>
              <w:rPr>
                <w:rFonts w:ascii="Times New Roman" w:eastAsia="Times New Roman" w:hAnsi="Times New Roman" w:cs="Times New Roman"/>
                <w:color w:val="000000"/>
              </w:rPr>
              <w:t>M</w:t>
            </w:r>
            <w:r w:rsidRPr="00C03324">
              <w:rPr>
                <w:rFonts w:ascii="Times New Roman" w:eastAsia="Times New Roman" w:hAnsi="Times New Roman" w:cs="Times New Roman"/>
                <w:color w:val="000000"/>
              </w:rPr>
              <w:t xml:space="preserve">ust support multiple learning modes: </w:t>
            </w:r>
          </w:p>
          <w:p w14:paraId="4D639935" w14:textId="77777777" w:rsidR="00B3111F" w:rsidRDefault="00B3111F" w:rsidP="00C0789D">
            <w:pPr>
              <w:pStyle w:val="p1"/>
              <w:numPr>
                <w:ilvl w:val="0"/>
                <w:numId w:val="37"/>
              </w:numPr>
              <w:spacing w:before="0" w:beforeAutospacing="0" w:after="0" w:afterAutospacing="0"/>
              <w:ind w:left="316"/>
              <w:rPr>
                <w:rFonts w:ascii="Times New Roman" w:eastAsia="Times New Roman" w:hAnsi="Times New Roman" w:cs="Times New Roman"/>
                <w:color w:val="000000"/>
              </w:rPr>
            </w:pPr>
            <w:r>
              <w:rPr>
                <w:rFonts w:ascii="Times New Roman" w:eastAsia="Times New Roman" w:hAnsi="Times New Roman" w:cs="Times New Roman"/>
                <w:color w:val="000000"/>
              </w:rPr>
              <w:t>I</w:t>
            </w:r>
            <w:r w:rsidRPr="00C03324">
              <w:rPr>
                <w:rFonts w:ascii="Times New Roman" w:eastAsia="Times New Roman" w:hAnsi="Times New Roman" w:cs="Times New Roman"/>
                <w:color w:val="000000"/>
              </w:rPr>
              <w:t xml:space="preserve">nstructor-led synchronous training, </w:t>
            </w:r>
          </w:p>
          <w:p w14:paraId="00F953BC" w14:textId="77777777" w:rsidR="00B3111F" w:rsidRDefault="00B3111F" w:rsidP="00C0789D">
            <w:pPr>
              <w:pStyle w:val="p1"/>
              <w:numPr>
                <w:ilvl w:val="0"/>
                <w:numId w:val="37"/>
              </w:numPr>
              <w:spacing w:before="0" w:beforeAutospacing="0" w:after="0" w:afterAutospacing="0"/>
              <w:ind w:left="316"/>
              <w:rPr>
                <w:rFonts w:ascii="Times New Roman" w:eastAsia="Times New Roman" w:hAnsi="Times New Roman" w:cs="Times New Roman"/>
                <w:color w:val="000000"/>
              </w:rPr>
            </w:pPr>
            <w:r w:rsidRPr="00C03324">
              <w:rPr>
                <w:rFonts w:ascii="Times New Roman" w:eastAsia="Times New Roman" w:hAnsi="Times New Roman" w:cs="Times New Roman"/>
                <w:color w:val="000000"/>
              </w:rPr>
              <w:t xml:space="preserve">self-paced asynchronous learning, </w:t>
            </w:r>
          </w:p>
          <w:p w14:paraId="780DFFBA" w14:textId="77777777" w:rsidR="00B3111F" w:rsidRPr="00B3111F" w:rsidRDefault="00B3111F" w:rsidP="00C0789D">
            <w:pPr>
              <w:pStyle w:val="p1"/>
              <w:numPr>
                <w:ilvl w:val="0"/>
                <w:numId w:val="37"/>
              </w:numPr>
              <w:spacing w:before="0" w:beforeAutospacing="0" w:after="0" w:afterAutospacing="0"/>
              <w:ind w:left="316"/>
              <w:rPr>
                <w:rFonts w:ascii="Times New Roman" w:eastAsia="Times New Roman" w:hAnsi="Times New Roman" w:cs="Times New Roman"/>
                <w:color w:val="000000"/>
              </w:rPr>
            </w:pPr>
            <w:r w:rsidRPr="00B3111F">
              <w:rPr>
                <w:rFonts w:ascii="Times New Roman" w:eastAsia="Times New Roman" w:hAnsi="Times New Roman" w:cs="Times New Roman"/>
                <w:color w:val="000000"/>
              </w:rPr>
              <w:t>screen-based observation mode.</w:t>
            </w:r>
          </w:p>
        </w:tc>
        <w:tc>
          <w:tcPr>
            <w:tcW w:w="2551" w:type="dxa"/>
          </w:tcPr>
          <w:p w14:paraId="4C1877C2" w14:textId="77777777" w:rsidR="00B3111F" w:rsidRPr="00B3111F" w:rsidRDefault="00B3111F" w:rsidP="00B3111F">
            <w:pPr>
              <w:rPr>
                <w:rFonts w:ascii="Times New Roman" w:hAnsi="Times New Roman" w:cs="Times New Roman"/>
              </w:rPr>
            </w:pPr>
            <w:r w:rsidRPr="00B3111F">
              <w:rPr>
                <w:rFonts w:ascii="Times New Roman" w:hAnsi="Times New Roman" w:cs="Times New Roman"/>
              </w:rPr>
              <w:t>Turi palaikyti kelis mokymosi režimus:</w:t>
            </w:r>
          </w:p>
          <w:p w14:paraId="61B73626" w14:textId="77777777" w:rsidR="00B3111F" w:rsidRDefault="00B3111F" w:rsidP="00B3111F">
            <w:pPr>
              <w:rPr>
                <w:rFonts w:ascii="Times New Roman" w:hAnsi="Times New Roman" w:cs="Times New Roman"/>
              </w:rPr>
            </w:pPr>
            <w:r w:rsidRPr="00B3111F">
              <w:rPr>
                <w:rFonts w:ascii="Times New Roman" w:hAnsi="Times New Roman" w:cs="Times New Roman"/>
              </w:rPr>
              <w:t>• Dėstytojo vadovaujamas sinchroninis mokymas,</w:t>
            </w:r>
          </w:p>
          <w:p w14:paraId="4CA5467E" w14:textId="77777777" w:rsidR="00B3111F" w:rsidRPr="00B3111F" w:rsidRDefault="00B3111F" w:rsidP="00B3111F">
            <w:pPr>
              <w:rPr>
                <w:rFonts w:ascii="Times New Roman" w:hAnsi="Times New Roman" w:cs="Times New Roman"/>
              </w:rPr>
            </w:pPr>
            <w:r w:rsidRPr="00B3111F">
              <w:rPr>
                <w:rFonts w:ascii="Times New Roman" w:hAnsi="Times New Roman" w:cs="Times New Roman"/>
              </w:rPr>
              <w:t xml:space="preserve">• </w:t>
            </w:r>
            <w:r w:rsidR="007610A9">
              <w:rPr>
                <w:rFonts w:ascii="Times New Roman" w:hAnsi="Times New Roman" w:cs="Times New Roman"/>
              </w:rPr>
              <w:t>S</w:t>
            </w:r>
            <w:r w:rsidRPr="00B3111F">
              <w:rPr>
                <w:rFonts w:ascii="Times New Roman" w:hAnsi="Times New Roman" w:cs="Times New Roman"/>
              </w:rPr>
              <w:t>avarankiškas asinchroninis mokymasis,</w:t>
            </w:r>
          </w:p>
          <w:p w14:paraId="7B8E1ED2" w14:textId="77777777" w:rsidR="00B3111F" w:rsidRPr="00FA699A" w:rsidRDefault="00B3111F" w:rsidP="007610A9">
            <w:r w:rsidRPr="00B3111F">
              <w:rPr>
                <w:rFonts w:ascii="Times New Roman" w:hAnsi="Times New Roman" w:cs="Times New Roman"/>
              </w:rPr>
              <w:t xml:space="preserve">• </w:t>
            </w:r>
            <w:r w:rsidR="007610A9">
              <w:rPr>
                <w:rFonts w:ascii="Times New Roman" w:hAnsi="Times New Roman" w:cs="Times New Roman"/>
              </w:rPr>
              <w:t>E</w:t>
            </w:r>
            <w:r w:rsidRPr="00B3111F">
              <w:rPr>
                <w:rFonts w:ascii="Times New Roman" w:hAnsi="Times New Roman" w:cs="Times New Roman"/>
              </w:rPr>
              <w:t>krane stebimas stebėjimo režimas</w:t>
            </w:r>
            <w:r w:rsidR="007610A9">
              <w:rPr>
                <w:rFonts w:ascii="Times New Roman" w:hAnsi="Times New Roman" w:cs="Times New Roman"/>
              </w:rPr>
              <w:t>.</w:t>
            </w:r>
          </w:p>
        </w:tc>
        <w:tc>
          <w:tcPr>
            <w:tcW w:w="3402" w:type="dxa"/>
          </w:tcPr>
          <w:p w14:paraId="16415055" w14:textId="77777777" w:rsidR="00B3111F" w:rsidRPr="002D4E7A" w:rsidRDefault="00B3111F"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9245EB" w:rsidRPr="002D4E7A" w14:paraId="26EC4B2C" w14:textId="77777777" w:rsidTr="00B3111F">
        <w:trPr>
          <w:trHeight w:val="315"/>
        </w:trPr>
        <w:tc>
          <w:tcPr>
            <w:tcW w:w="1237" w:type="dxa"/>
          </w:tcPr>
          <w:p w14:paraId="1DF65636" w14:textId="77777777" w:rsidR="009245EB" w:rsidRPr="00C0789D" w:rsidRDefault="009245EB" w:rsidP="00C0789D">
            <w:pPr>
              <w:pStyle w:val="ListParagraph"/>
              <w:numPr>
                <w:ilvl w:val="1"/>
                <w:numId w:val="21"/>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0E562186" w14:textId="77777777" w:rsidR="009245EB" w:rsidRPr="00D0294B" w:rsidRDefault="00FA699A"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M</w:t>
            </w:r>
            <w:r w:rsidRPr="00FA699A">
              <w:rPr>
                <w:rFonts w:ascii="Times New Roman" w:eastAsia="Times New Roman" w:hAnsi="Times New Roman" w:cs="Times New Roman"/>
                <w:color w:val="000000"/>
              </w:rPr>
              <w:t xml:space="preserve">ust support multi-user virtual simulations — at least 3 participants must </w:t>
            </w:r>
            <w:r w:rsidRPr="00FA699A">
              <w:rPr>
                <w:rFonts w:ascii="Times New Roman" w:eastAsia="Times New Roman" w:hAnsi="Times New Roman" w:cs="Times New Roman"/>
                <w:color w:val="000000"/>
              </w:rPr>
              <w:lastRenderedPageBreak/>
              <w:t>be able to work simultaneously.</w:t>
            </w:r>
          </w:p>
        </w:tc>
        <w:tc>
          <w:tcPr>
            <w:tcW w:w="2551" w:type="dxa"/>
          </w:tcPr>
          <w:p w14:paraId="1950C53C" w14:textId="77777777" w:rsidR="009245EB" w:rsidRPr="002D4E7A" w:rsidRDefault="00B3111F"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w:t>
            </w:r>
            <w:r w:rsidRPr="00B3111F">
              <w:rPr>
                <w:rFonts w:ascii="Times New Roman" w:eastAsia="Times New Roman" w:hAnsi="Times New Roman" w:cs="Times New Roman"/>
                <w:color w:val="000000"/>
              </w:rPr>
              <w:t xml:space="preserve">uri palaikyti kelių vartotojų virtualias simuliacijas – bent 3 </w:t>
            </w:r>
            <w:r w:rsidRPr="00B3111F">
              <w:rPr>
                <w:rFonts w:ascii="Times New Roman" w:eastAsia="Times New Roman" w:hAnsi="Times New Roman" w:cs="Times New Roman"/>
                <w:color w:val="000000"/>
              </w:rPr>
              <w:lastRenderedPageBreak/>
              <w:t>dalyviai turi galėti dirbti vienu metu.</w:t>
            </w:r>
          </w:p>
        </w:tc>
        <w:tc>
          <w:tcPr>
            <w:tcW w:w="3402" w:type="dxa"/>
          </w:tcPr>
          <w:p w14:paraId="4AAB4113" w14:textId="77777777" w:rsidR="009245EB" w:rsidRPr="002D4E7A" w:rsidRDefault="009245EB"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9245EB" w:rsidRPr="002D4E7A" w14:paraId="21775E9D" w14:textId="77777777" w:rsidTr="00B3111F">
        <w:trPr>
          <w:trHeight w:val="315"/>
        </w:trPr>
        <w:tc>
          <w:tcPr>
            <w:tcW w:w="1237" w:type="dxa"/>
            <w:shd w:val="clear" w:color="auto" w:fill="FBE4D5" w:themeFill="accent2" w:themeFillTint="33"/>
          </w:tcPr>
          <w:p w14:paraId="520CA595" w14:textId="77777777" w:rsidR="009245EB" w:rsidRPr="00C0789D" w:rsidRDefault="009245EB" w:rsidP="00C0789D">
            <w:pPr>
              <w:pStyle w:val="ListParagraph"/>
              <w:numPr>
                <w:ilvl w:val="0"/>
                <w:numId w:val="20"/>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shd w:val="clear" w:color="auto" w:fill="FBE4D5" w:themeFill="accent2" w:themeFillTint="33"/>
          </w:tcPr>
          <w:p w14:paraId="4A3933B9" w14:textId="77777777" w:rsidR="009245EB" w:rsidRPr="002D4E7A" w:rsidRDefault="009245EB" w:rsidP="00927B94">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2D4E7A">
              <w:rPr>
                <w:rFonts w:ascii="Times New Roman" w:eastAsia="Times New Roman" w:hAnsi="Times New Roman" w:cs="Times New Roman"/>
                <w:b/>
                <w:color w:val="000000"/>
              </w:rPr>
              <w:t>Functional requirements</w:t>
            </w:r>
          </w:p>
        </w:tc>
        <w:tc>
          <w:tcPr>
            <w:tcW w:w="2551" w:type="dxa"/>
            <w:shd w:val="clear" w:color="auto" w:fill="FBE4D5" w:themeFill="accent2" w:themeFillTint="33"/>
          </w:tcPr>
          <w:p w14:paraId="0F821DF2" w14:textId="77777777" w:rsidR="009245EB" w:rsidRPr="002D4E7A" w:rsidRDefault="009245EB" w:rsidP="00927B94">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Funkciniai reikalavimai</w:t>
            </w:r>
          </w:p>
        </w:tc>
        <w:tc>
          <w:tcPr>
            <w:tcW w:w="3402" w:type="dxa"/>
            <w:shd w:val="clear" w:color="auto" w:fill="FBE4D5" w:themeFill="accent2" w:themeFillTint="33"/>
          </w:tcPr>
          <w:p w14:paraId="0DC3894F" w14:textId="77777777" w:rsidR="009245EB" w:rsidRPr="002D4E7A" w:rsidRDefault="009245EB"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9245EB" w:rsidRPr="002D4E7A" w14:paraId="651B8E48" w14:textId="77777777" w:rsidTr="00B3111F">
        <w:trPr>
          <w:trHeight w:val="315"/>
        </w:trPr>
        <w:tc>
          <w:tcPr>
            <w:tcW w:w="1237" w:type="dxa"/>
          </w:tcPr>
          <w:p w14:paraId="7B756860" w14:textId="77777777" w:rsidR="009245EB" w:rsidRPr="00C0789D" w:rsidRDefault="009245E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623225AE" w14:textId="77777777" w:rsidR="009245EB" w:rsidRPr="00D0294B" w:rsidRDefault="00FA699A" w:rsidP="00927B94">
            <w:pPr>
              <w:pStyle w:val="p1"/>
              <w:spacing w:before="0" w:beforeAutospacing="0" w:after="0" w:afterAutospacing="0"/>
              <w:rPr>
                <w:rFonts w:ascii="Times New Roman" w:eastAsia="Times New Roman" w:hAnsi="Times New Roman" w:cs="Times New Roman"/>
                <w:color w:val="000000"/>
              </w:rPr>
            </w:pPr>
            <w:r w:rsidRPr="00FA699A">
              <w:rPr>
                <w:rFonts w:ascii="Times New Roman" w:eastAsia="Times New Roman" w:hAnsi="Times New Roman" w:cs="Times New Roman"/>
                <w:color w:val="000000"/>
              </w:rPr>
              <w:t>Voice communication between users and the instructor via microphone must be supported.</w:t>
            </w:r>
          </w:p>
        </w:tc>
        <w:tc>
          <w:tcPr>
            <w:tcW w:w="2551" w:type="dxa"/>
          </w:tcPr>
          <w:p w14:paraId="38DC7953" w14:textId="77777777" w:rsidR="009245EB" w:rsidRPr="002D4E7A" w:rsidRDefault="00B3111F"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Turi būti palaikomas balso ryšys tarp vartotojų ir instruktoriaus per mikrofoną.</w:t>
            </w:r>
          </w:p>
        </w:tc>
        <w:tc>
          <w:tcPr>
            <w:tcW w:w="3402" w:type="dxa"/>
          </w:tcPr>
          <w:p w14:paraId="7D273B51" w14:textId="77777777" w:rsidR="009245EB" w:rsidRPr="002D4E7A" w:rsidRDefault="009245EB"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9245EB" w:rsidRPr="002D4E7A" w14:paraId="61749F00" w14:textId="77777777" w:rsidTr="00B3111F">
        <w:trPr>
          <w:trHeight w:val="315"/>
        </w:trPr>
        <w:tc>
          <w:tcPr>
            <w:tcW w:w="1237" w:type="dxa"/>
          </w:tcPr>
          <w:p w14:paraId="6D2E43BC" w14:textId="77777777" w:rsidR="009245EB" w:rsidRPr="00C0789D" w:rsidRDefault="009245E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22E96C80" w14:textId="77777777" w:rsidR="009245EB" w:rsidRPr="00D0294B" w:rsidRDefault="00FA699A"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r w:rsidRPr="00FA699A">
              <w:rPr>
                <w:rFonts w:ascii="Times New Roman" w:eastAsia="Times New Roman" w:hAnsi="Times New Roman" w:cs="Times New Roman"/>
                <w:color w:val="000000"/>
              </w:rPr>
              <w:t>The ability to broadcast the simulation to external screens must be supported.</w:t>
            </w:r>
          </w:p>
        </w:tc>
        <w:tc>
          <w:tcPr>
            <w:tcW w:w="2551" w:type="dxa"/>
          </w:tcPr>
          <w:p w14:paraId="6FF41EDF" w14:textId="77777777" w:rsidR="009245EB" w:rsidRPr="002D4E7A" w:rsidRDefault="00B3111F"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Turi būti palaikoma galimybė transliuoti simuliaciją į išorinius ekranus.</w:t>
            </w:r>
          </w:p>
        </w:tc>
        <w:tc>
          <w:tcPr>
            <w:tcW w:w="3402" w:type="dxa"/>
          </w:tcPr>
          <w:p w14:paraId="03514FF2" w14:textId="77777777" w:rsidR="009245EB" w:rsidRPr="002D4E7A" w:rsidRDefault="009245EB"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9245EB" w:rsidRPr="002D4E7A" w14:paraId="6F43980D" w14:textId="77777777" w:rsidTr="00B3111F">
        <w:trPr>
          <w:trHeight w:val="315"/>
        </w:trPr>
        <w:tc>
          <w:tcPr>
            <w:tcW w:w="1237" w:type="dxa"/>
          </w:tcPr>
          <w:p w14:paraId="5204A3A9" w14:textId="77777777" w:rsidR="009245EB" w:rsidRPr="00C0789D" w:rsidRDefault="009245E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17076104" w14:textId="77777777" w:rsidR="009245EB" w:rsidRPr="00D0294B" w:rsidRDefault="00FA699A" w:rsidP="00FA699A">
            <w:pPr>
              <w:pStyle w:val="p1"/>
              <w:spacing w:before="0" w:beforeAutospacing="0" w:after="0" w:afterAutospacing="0"/>
              <w:rPr>
                <w:rFonts w:ascii="Times New Roman" w:eastAsia="Times New Roman" w:hAnsi="Times New Roman" w:cs="Times New Roman"/>
                <w:color w:val="000000"/>
              </w:rPr>
            </w:pPr>
            <w:r w:rsidRPr="00FA699A">
              <w:rPr>
                <w:rFonts w:ascii="Times New Roman" w:eastAsia="Times New Roman" w:hAnsi="Times New Roman" w:cs="Times New Roman"/>
                <w:color w:val="000000"/>
              </w:rPr>
              <w:t>The ability to review an action report and record the simulation video must be supported.</w:t>
            </w:r>
          </w:p>
        </w:tc>
        <w:tc>
          <w:tcPr>
            <w:tcW w:w="2551" w:type="dxa"/>
          </w:tcPr>
          <w:p w14:paraId="11218908" w14:textId="77777777" w:rsidR="009245EB" w:rsidRPr="002D4E7A" w:rsidRDefault="00B3111F"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Turi būti palaikoma galimybė peržiūrėti veiksmų ataskaitą ir įrašyti simuliacijos vaizdo įrašą.</w:t>
            </w:r>
          </w:p>
        </w:tc>
        <w:tc>
          <w:tcPr>
            <w:tcW w:w="3402" w:type="dxa"/>
          </w:tcPr>
          <w:p w14:paraId="4E92C2AF" w14:textId="77777777" w:rsidR="009245EB" w:rsidRPr="002D4E7A" w:rsidRDefault="009245EB"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2B84D4DB" w14:textId="77777777" w:rsidTr="00B3111F">
        <w:trPr>
          <w:trHeight w:val="600"/>
        </w:trPr>
        <w:tc>
          <w:tcPr>
            <w:tcW w:w="1237" w:type="dxa"/>
          </w:tcPr>
          <w:p w14:paraId="0F2D1AD2"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506A9393" w14:textId="77777777" w:rsidR="00EB636B" w:rsidRPr="00D0294B" w:rsidRDefault="00EB636B" w:rsidP="00EB636B">
            <w:pPr>
              <w:pStyle w:val="p1"/>
              <w:spacing w:before="0" w:beforeAutospacing="0" w:after="0" w:afterAutospacing="0"/>
              <w:rPr>
                <w:rFonts w:ascii="Times New Roman" w:eastAsia="Times New Roman" w:hAnsi="Times New Roman" w:cs="Times New Roman"/>
                <w:color w:val="000000"/>
              </w:rPr>
            </w:pPr>
            <w:r w:rsidRPr="00B3111F">
              <w:rPr>
                <w:rFonts w:ascii="Times New Roman" w:eastAsia="Times New Roman" w:hAnsi="Times New Roman" w:cs="Times New Roman"/>
                <w:color w:val="000000"/>
              </w:rPr>
              <w:t>Simulations must dynamically reflect symptoms and changes in the patient’s condition depending on the user’s actions.</w:t>
            </w:r>
          </w:p>
        </w:tc>
        <w:tc>
          <w:tcPr>
            <w:tcW w:w="2551" w:type="dxa"/>
          </w:tcPr>
          <w:p w14:paraId="23AC4B77"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Modeliavimas turi dinamiškai atspindėti simptomus ir paciento būklės pokyčius, priklausomai nuo naudotojo veiksmų.</w:t>
            </w:r>
          </w:p>
        </w:tc>
        <w:tc>
          <w:tcPr>
            <w:tcW w:w="3402" w:type="dxa"/>
          </w:tcPr>
          <w:p w14:paraId="23D7DEA3"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19FF4830" w14:textId="77777777" w:rsidTr="00B3111F">
        <w:trPr>
          <w:trHeight w:val="315"/>
        </w:trPr>
        <w:tc>
          <w:tcPr>
            <w:tcW w:w="1237" w:type="dxa"/>
          </w:tcPr>
          <w:p w14:paraId="21E68D88"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24D0682F" w14:textId="77777777" w:rsidR="00EB636B" w:rsidRPr="00D0294B" w:rsidRDefault="00EB636B" w:rsidP="00EB636B">
            <w:pPr>
              <w:pStyle w:val="p1"/>
              <w:spacing w:before="0" w:beforeAutospacing="0" w:after="0" w:afterAutospacing="0"/>
              <w:rPr>
                <w:rFonts w:ascii="Times New Roman" w:eastAsia="Times New Roman" w:hAnsi="Times New Roman" w:cs="Times New Roman"/>
                <w:color w:val="000000"/>
              </w:rPr>
            </w:pPr>
            <w:r w:rsidRPr="00B3111F">
              <w:rPr>
                <w:rFonts w:ascii="Times New Roman" w:eastAsia="Times New Roman" w:hAnsi="Times New Roman" w:cs="Times New Roman"/>
                <w:color w:val="000000"/>
              </w:rPr>
              <w:t>The platform should include AI-powered simulated patients and characters with automated responses, with AI functionality</w:t>
            </w:r>
            <w:r>
              <w:rPr>
                <w:rFonts w:ascii="Times New Roman" w:eastAsia="Times New Roman" w:hAnsi="Times New Roman" w:cs="Times New Roman"/>
                <w:color w:val="000000"/>
              </w:rPr>
              <w:t>.</w:t>
            </w:r>
          </w:p>
        </w:tc>
        <w:tc>
          <w:tcPr>
            <w:tcW w:w="2551" w:type="dxa"/>
          </w:tcPr>
          <w:p w14:paraId="6A399B61"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Platformoje turėtų būti dirbtinio intelekto pagalba imituojami pacientai ir personažai su automatizuotais atsakymais</w:t>
            </w:r>
            <w:r>
              <w:rPr>
                <w:rFonts w:ascii="Times New Roman" w:eastAsia="Times New Roman" w:hAnsi="Times New Roman" w:cs="Times New Roman"/>
                <w:color w:val="000000"/>
              </w:rPr>
              <w:t>.</w:t>
            </w:r>
          </w:p>
        </w:tc>
        <w:tc>
          <w:tcPr>
            <w:tcW w:w="3402" w:type="dxa"/>
          </w:tcPr>
          <w:p w14:paraId="3F0ABCF1"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1DF9F7F4" w14:textId="77777777" w:rsidTr="00B3111F">
        <w:trPr>
          <w:trHeight w:val="600"/>
        </w:trPr>
        <w:tc>
          <w:tcPr>
            <w:tcW w:w="1237" w:type="dxa"/>
          </w:tcPr>
          <w:p w14:paraId="71811CB8"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0137C365" w14:textId="77777777" w:rsidR="00EB636B" w:rsidRPr="00D0294B"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The system should provide access to a large, continuously growing library of customizable clinical scenarios, allowing instructors to select from pre-designed scenarios available in English or create their own.</w:t>
            </w:r>
          </w:p>
        </w:tc>
        <w:tc>
          <w:tcPr>
            <w:tcW w:w="2551" w:type="dxa"/>
          </w:tcPr>
          <w:p w14:paraId="534FB99B" w14:textId="77777777" w:rsidR="00EB636B" w:rsidRPr="002D4E7A" w:rsidRDefault="00EB636B" w:rsidP="007610A9">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Sistema turėtų suteikti prieigą prie didelės, nuolat augančios pritaikomų klinikinių scenarijų bibliotekos, leidžiančios instruktoriams rinktis iš anksto parengtų scenarijų anglų kalba arba kurti savo.</w:t>
            </w:r>
          </w:p>
        </w:tc>
        <w:tc>
          <w:tcPr>
            <w:tcW w:w="3402" w:type="dxa"/>
          </w:tcPr>
          <w:p w14:paraId="349046D4"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5CFBDEF2" w14:textId="77777777" w:rsidTr="00B3111F">
        <w:trPr>
          <w:trHeight w:val="600"/>
        </w:trPr>
        <w:tc>
          <w:tcPr>
            <w:tcW w:w="1237" w:type="dxa"/>
          </w:tcPr>
          <w:p w14:paraId="19AA0351"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2A4DEC54" w14:textId="77777777" w:rsidR="00EB636B" w:rsidRDefault="00EB636B" w:rsidP="00EB636B">
            <w:pPr>
              <w:pStyle w:val="p1"/>
              <w:spacing w:before="0" w:beforeAutospacing="0" w:after="0" w:afterAutospacing="0"/>
              <w:rPr>
                <w:rFonts w:ascii="Times New Roman" w:eastAsia="Times New Roman" w:hAnsi="Times New Roman" w:cs="Times New Roman"/>
              </w:rPr>
            </w:pPr>
            <w:r w:rsidRPr="00B3111F">
              <w:rPr>
                <w:rFonts w:ascii="Times New Roman" w:eastAsia="Times New Roman" w:hAnsi="Times New Roman" w:cs="Times New Roman"/>
              </w:rPr>
              <w:t xml:space="preserve">When designing clinical scenarios, instructors should be able to pre-set patient parameters such as </w:t>
            </w:r>
          </w:p>
          <w:p w14:paraId="0A702B4F" w14:textId="77777777" w:rsidR="00EB636B" w:rsidRDefault="00EB636B" w:rsidP="00C0789D">
            <w:pPr>
              <w:pStyle w:val="p1"/>
              <w:numPr>
                <w:ilvl w:val="1"/>
                <w:numId w:val="32"/>
              </w:numPr>
              <w:spacing w:before="0" w:beforeAutospacing="0" w:after="0" w:afterAutospacing="0"/>
              <w:ind w:left="457"/>
              <w:rPr>
                <w:rFonts w:ascii="Times New Roman" w:eastAsia="Times New Roman" w:hAnsi="Times New Roman" w:cs="Times New Roman"/>
              </w:rPr>
            </w:pPr>
            <w:r w:rsidRPr="00B3111F">
              <w:rPr>
                <w:rFonts w:ascii="Times New Roman" w:eastAsia="Times New Roman" w:hAnsi="Times New Roman" w:cs="Times New Roman"/>
              </w:rPr>
              <w:t xml:space="preserve">heart rate, </w:t>
            </w:r>
          </w:p>
          <w:p w14:paraId="0C3A328B" w14:textId="77777777" w:rsidR="00EB636B" w:rsidRDefault="00EB636B" w:rsidP="00C0789D">
            <w:pPr>
              <w:pStyle w:val="p1"/>
              <w:numPr>
                <w:ilvl w:val="1"/>
                <w:numId w:val="32"/>
              </w:numPr>
              <w:spacing w:before="0" w:beforeAutospacing="0" w:after="0" w:afterAutospacing="0"/>
              <w:ind w:left="457"/>
              <w:rPr>
                <w:rFonts w:ascii="Times New Roman" w:eastAsia="Times New Roman" w:hAnsi="Times New Roman" w:cs="Times New Roman"/>
              </w:rPr>
            </w:pPr>
            <w:r w:rsidRPr="00B3111F">
              <w:rPr>
                <w:rFonts w:ascii="Times New Roman" w:eastAsia="Times New Roman" w:hAnsi="Times New Roman" w:cs="Times New Roman"/>
              </w:rPr>
              <w:t xml:space="preserve">ECG, </w:t>
            </w:r>
          </w:p>
          <w:p w14:paraId="2FB1C4DB" w14:textId="77777777" w:rsidR="00EB636B" w:rsidRDefault="00EB636B" w:rsidP="00C0789D">
            <w:pPr>
              <w:pStyle w:val="p1"/>
              <w:numPr>
                <w:ilvl w:val="1"/>
                <w:numId w:val="32"/>
              </w:numPr>
              <w:spacing w:before="0" w:beforeAutospacing="0" w:after="0" w:afterAutospacing="0"/>
              <w:ind w:left="457"/>
              <w:rPr>
                <w:rFonts w:ascii="Times New Roman" w:eastAsia="Times New Roman" w:hAnsi="Times New Roman" w:cs="Times New Roman"/>
              </w:rPr>
            </w:pPr>
            <w:r w:rsidRPr="00B3111F">
              <w:rPr>
                <w:rFonts w:ascii="Times New Roman" w:eastAsia="Times New Roman" w:hAnsi="Times New Roman" w:cs="Times New Roman"/>
              </w:rPr>
              <w:t xml:space="preserve">blood pressure, </w:t>
            </w:r>
          </w:p>
          <w:p w14:paraId="51D9CE8A" w14:textId="77777777" w:rsidR="00EB636B" w:rsidRPr="002D4E7A" w:rsidRDefault="00EB636B" w:rsidP="00C0789D">
            <w:pPr>
              <w:pStyle w:val="p1"/>
              <w:numPr>
                <w:ilvl w:val="1"/>
                <w:numId w:val="32"/>
              </w:numPr>
              <w:spacing w:before="0" w:beforeAutospacing="0" w:after="0" w:afterAutospacing="0"/>
              <w:ind w:left="457"/>
              <w:rPr>
                <w:rFonts w:ascii="Times New Roman" w:eastAsia="Times New Roman" w:hAnsi="Times New Roman" w:cs="Times New Roman"/>
              </w:rPr>
            </w:pPr>
            <w:r w:rsidRPr="00B3111F">
              <w:rPr>
                <w:rFonts w:ascii="Times New Roman" w:eastAsia="Times New Roman" w:hAnsi="Times New Roman" w:cs="Times New Roman"/>
              </w:rPr>
              <w:t>laboratory tests</w:t>
            </w:r>
            <w:r>
              <w:rPr>
                <w:rFonts w:ascii="Times New Roman" w:eastAsia="Times New Roman" w:hAnsi="Times New Roman" w:cs="Times New Roman"/>
              </w:rPr>
              <w:t>.</w:t>
            </w:r>
          </w:p>
        </w:tc>
        <w:tc>
          <w:tcPr>
            <w:tcW w:w="2551" w:type="dxa"/>
          </w:tcPr>
          <w:p w14:paraId="2BD55AD4" w14:textId="77777777" w:rsidR="00EB636B"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 xml:space="preserve">Kurdami klinikinius scenarijus, instruktoriai turėtų turėti galimybę iš anksto nustatyti paciento parametrus, tokius kaip </w:t>
            </w:r>
          </w:p>
          <w:p w14:paraId="330A3090" w14:textId="77777777" w:rsidR="00EB636B" w:rsidRDefault="00EB636B" w:rsidP="00C0789D">
            <w:pPr>
              <w:pStyle w:val="ListParagraph"/>
              <w:numPr>
                <w:ilvl w:val="1"/>
                <w:numId w:val="31"/>
              </w:numPr>
              <w:pBdr>
                <w:top w:val="nil"/>
                <w:left w:val="nil"/>
                <w:bottom w:val="nil"/>
                <w:right w:val="nil"/>
                <w:between w:val="nil"/>
              </w:pBdr>
              <w:spacing w:after="160" w:line="259" w:lineRule="auto"/>
              <w:ind w:left="601"/>
              <w:rPr>
                <w:rFonts w:ascii="Times New Roman" w:eastAsia="Times New Roman" w:hAnsi="Times New Roman" w:cs="Times New Roman"/>
                <w:color w:val="000000"/>
              </w:rPr>
            </w:pPr>
            <w:r w:rsidRPr="00B3111F">
              <w:rPr>
                <w:rFonts w:ascii="Times New Roman" w:eastAsia="Times New Roman" w:hAnsi="Times New Roman" w:cs="Times New Roman"/>
                <w:color w:val="000000"/>
              </w:rPr>
              <w:t xml:space="preserve">širdies ritmas, </w:t>
            </w:r>
          </w:p>
          <w:p w14:paraId="28F5CAF9" w14:textId="77777777" w:rsidR="00EB636B" w:rsidRDefault="00EB636B" w:rsidP="00C0789D">
            <w:pPr>
              <w:pStyle w:val="ListParagraph"/>
              <w:numPr>
                <w:ilvl w:val="1"/>
                <w:numId w:val="31"/>
              </w:numPr>
              <w:pBdr>
                <w:top w:val="nil"/>
                <w:left w:val="nil"/>
                <w:bottom w:val="nil"/>
                <w:right w:val="nil"/>
                <w:between w:val="nil"/>
              </w:pBdr>
              <w:spacing w:after="160" w:line="259" w:lineRule="auto"/>
              <w:ind w:left="601"/>
              <w:rPr>
                <w:rFonts w:ascii="Times New Roman" w:eastAsia="Times New Roman" w:hAnsi="Times New Roman" w:cs="Times New Roman"/>
                <w:color w:val="000000"/>
              </w:rPr>
            </w:pPr>
            <w:r w:rsidRPr="00B3111F">
              <w:rPr>
                <w:rFonts w:ascii="Times New Roman" w:eastAsia="Times New Roman" w:hAnsi="Times New Roman" w:cs="Times New Roman"/>
                <w:color w:val="000000"/>
              </w:rPr>
              <w:t xml:space="preserve">EKG, </w:t>
            </w:r>
          </w:p>
          <w:p w14:paraId="787870F2" w14:textId="77777777" w:rsidR="00EB636B" w:rsidRDefault="00EB636B" w:rsidP="00C0789D">
            <w:pPr>
              <w:pStyle w:val="ListParagraph"/>
              <w:numPr>
                <w:ilvl w:val="1"/>
                <w:numId w:val="31"/>
              </w:numPr>
              <w:pBdr>
                <w:top w:val="nil"/>
                <w:left w:val="nil"/>
                <w:bottom w:val="nil"/>
                <w:right w:val="nil"/>
                <w:between w:val="nil"/>
              </w:pBdr>
              <w:spacing w:after="160" w:line="259" w:lineRule="auto"/>
              <w:ind w:left="601"/>
              <w:rPr>
                <w:rFonts w:ascii="Times New Roman" w:eastAsia="Times New Roman" w:hAnsi="Times New Roman" w:cs="Times New Roman"/>
                <w:color w:val="000000"/>
              </w:rPr>
            </w:pPr>
            <w:r w:rsidRPr="00B3111F">
              <w:rPr>
                <w:rFonts w:ascii="Times New Roman" w:eastAsia="Times New Roman" w:hAnsi="Times New Roman" w:cs="Times New Roman"/>
                <w:color w:val="000000"/>
              </w:rPr>
              <w:lastRenderedPageBreak/>
              <w:t xml:space="preserve">kraujospūdis, </w:t>
            </w:r>
          </w:p>
          <w:p w14:paraId="3F91E07C" w14:textId="77777777" w:rsidR="00EB636B" w:rsidRPr="00B3111F" w:rsidRDefault="00EB636B" w:rsidP="00C0789D">
            <w:pPr>
              <w:pStyle w:val="ListParagraph"/>
              <w:numPr>
                <w:ilvl w:val="1"/>
                <w:numId w:val="31"/>
              </w:numPr>
              <w:pBdr>
                <w:top w:val="nil"/>
                <w:left w:val="nil"/>
                <w:bottom w:val="nil"/>
                <w:right w:val="nil"/>
                <w:between w:val="nil"/>
              </w:pBdr>
              <w:spacing w:after="160" w:line="259" w:lineRule="auto"/>
              <w:ind w:left="601"/>
              <w:rPr>
                <w:rFonts w:ascii="Times New Roman" w:eastAsia="Times New Roman" w:hAnsi="Times New Roman" w:cs="Times New Roman"/>
                <w:color w:val="000000"/>
              </w:rPr>
            </w:pPr>
            <w:r w:rsidRPr="00B3111F">
              <w:rPr>
                <w:rFonts w:ascii="Times New Roman" w:eastAsia="Times New Roman" w:hAnsi="Times New Roman" w:cs="Times New Roman"/>
                <w:color w:val="000000"/>
              </w:rPr>
              <w:t>laboratoriniai</w:t>
            </w:r>
            <w:r>
              <w:rPr>
                <w:rFonts w:ascii="Times New Roman" w:eastAsia="Times New Roman" w:hAnsi="Times New Roman" w:cs="Times New Roman"/>
                <w:color w:val="000000"/>
              </w:rPr>
              <w:t xml:space="preserve"> tyrimai</w:t>
            </w:r>
            <w:r w:rsidRPr="00B3111F">
              <w:rPr>
                <w:rFonts w:ascii="Times New Roman" w:eastAsia="Times New Roman" w:hAnsi="Times New Roman" w:cs="Times New Roman"/>
                <w:color w:val="000000"/>
              </w:rPr>
              <w:t>.</w:t>
            </w:r>
          </w:p>
        </w:tc>
        <w:tc>
          <w:tcPr>
            <w:tcW w:w="3402" w:type="dxa"/>
          </w:tcPr>
          <w:p w14:paraId="5A5DD687"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21483C2C" w14:textId="77777777" w:rsidTr="00B3111F">
        <w:trPr>
          <w:trHeight w:val="600"/>
        </w:trPr>
        <w:tc>
          <w:tcPr>
            <w:tcW w:w="1237" w:type="dxa"/>
          </w:tcPr>
          <w:p w14:paraId="45A4C4F4"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5D2492B7" w14:textId="77777777" w:rsidR="00EB636B" w:rsidRPr="002D4E7A" w:rsidRDefault="00EB636B" w:rsidP="00EB636B">
            <w:pPr>
              <w:pStyle w:val="p1"/>
              <w:spacing w:before="0" w:beforeAutospacing="0" w:after="0" w:afterAutospacing="0"/>
              <w:rPr>
                <w:rFonts w:ascii="Times New Roman" w:eastAsia="Times New Roman" w:hAnsi="Times New Roman" w:cs="Times New Roman"/>
              </w:rPr>
            </w:pPr>
            <w:r w:rsidRPr="00EB636B">
              <w:rPr>
                <w:rFonts w:ascii="Times New Roman" w:eastAsia="Times New Roman" w:hAnsi="Times New Roman" w:cs="Times New Roman"/>
              </w:rPr>
              <w:t>Instructors should also have access to a sound file library (in English) to enable patients to speak, as well as the ability to record and integrate their own communication prompts directly within the platform.</w:t>
            </w:r>
          </w:p>
        </w:tc>
        <w:tc>
          <w:tcPr>
            <w:tcW w:w="2551" w:type="dxa"/>
          </w:tcPr>
          <w:p w14:paraId="5F1D5AA8" w14:textId="77777777" w:rsidR="00EB636B" w:rsidRPr="005B028E"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EB636B">
              <w:rPr>
                <w:rFonts w:ascii="Times New Roman" w:eastAsia="Times New Roman" w:hAnsi="Times New Roman" w:cs="Times New Roman"/>
                <w:color w:val="000000"/>
              </w:rPr>
              <w:t>Instruktoriai taip pat turėtų turėti prieigą prie garso failų bibliotekos (anglų kalba), kad pacientai galėtų kalbėti, taip pat galimybę įrašyti ir integruoti savo bendravimo raginimus tiesiai į platformą.</w:t>
            </w:r>
          </w:p>
        </w:tc>
        <w:tc>
          <w:tcPr>
            <w:tcW w:w="3402" w:type="dxa"/>
          </w:tcPr>
          <w:p w14:paraId="042BD99E"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62DAB369" w14:textId="77777777" w:rsidTr="00B3111F">
        <w:trPr>
          <w:trHeight w:val="600"/>
        </w:trPr>
        <w:tc>
          <w:tcPr>
            <w:tcW w:w="1237" w:type="dxa"/>
          </w:tcPr>
          <w:p w14:paraId="6B39192E"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0887F891" w14:textId="77777777" w:rsidR="00EB636B" w:rsidRPr="00EB636B" w:rsidRDefault="00EB636B" w:rsidP="00EB636B">
            <w:pPr>
              <w:pStyle w:val="p1"/>
              <w:spacing w:before="0" w:beforeAutospacing="0" w:after="0" w:afterAutospacing="0"/>
              <w:rPr>
                <w:rFonts w:ascii="Times New Roman" w:eastAsia="Times New Roman" w:hAnsi="Times New Roman" w:cs="Times New Roman"/>
              </w:rPr>
            </w:pPr>
            <w:r w:rsidRPr="00EB636B">
              <w:rPr>
                <w:rFonts w:ascii="Times New Roman" w:eastAsia="Times New Roman" w:hAnsi="Times New Roman" w:cs="Times New Roman"/>
              </w:rPr>
              <w:t>The platform must include tutorial scenarios to ensure a smooth first contact with virtual reality and to create psychological safety for users.</w:t>
            </w:r>
          </w:p>
        </w:tc>
        <w:tc>
          <w:tcPr>
            <w:tcW w:w="2551" w:type="dxa"/>
          </w:tcPr>
          <w:p w14:paraId="63579A15" w14:textId="77777777" w:rsidR="00EB636B" w:rsidRPr="00EB636B"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EB636B">
              <w:rPr>
                <w:rFonts w:ascii="Times New Roman" w:eastAsia="Times New Roman" w:hAnsi="Times New Roman" w:cs="Times New Roman"/>
                <w:color w:val="000000"/>
              </w:rPr>
              <w:t>Platformoje turi būti mokomųjų scenarijų, kad būtų užtikrintas sklandus pirmasis kontaktas su virtualia realybe ir sukurtas psichologinis vartotojų saugumas.</w:t>
            </w:r>
          </w:p>
        </w:tc>
        <w:tc>
          <w:tcPr>
            <w:tcW w:w="3402" w:type="dxa"/>
          </w:tcPr>
          <w:p w14:paraId="32BEF571"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71A92160" w14:textId="77777777" w:rsidTr="00B3111F">
        <w:trPr>
          <w:trHeight w:val="600"/>
        </w:trPr>
        <w:tc>
          <w:tcPr>
            <w:tcW w:w="1237" w:type="dxa"/>
          </w:tcPr>
          <w:p w14:paraId="7B21A84B"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55424DB1" w14:textId="77777777" w:rsidR="00EB636B" w:rsidRPr="00EB636B" w:rsidRDefault="00EB636B" w:rsidP="00EB636B">
            <w:pPr>
              <w:pStyle w:val="p1"/>
              <w:rPr>
                <w:rFonts w:ascii="Times New Roman" w:eastAsia="Times New Roman" w:hAnsi="Times New Roman" w:cs="Times New Roman"/>
              </w:rPr>
            </w:pPr>
            <w:r w:rsidRPr="00EB636B">
              <w:rPr>
                <w:rFonts w:ascii="Times New Roman" w:eastAsia="Times New Roman" w:hAnsi="Times New Roman" w:cs="Times New Roman"/>
              </w:rPr>
              <w:t xml:space="preserve">Users must be able to pick up and use medical instruments on the patient. </w:t>
            </w:r>
          </w:p>
          <w:p w14:paraId="6BAB504C" w14:textId="77777777" w:rsidR="00EB636B" w:rsidRPr="00EB636B" w:rsidRDefault="00EB636B" w:rsidP="00EB636B">
            <w:pPr>
              <w:pStyle w:val="p1"/>
              <w:spacing w:before="0" w:beforeAutospacing="0" w:after="0" w:afterAutospacing="0"/>
              <w:rPr>
                <w:rFonts w:ascii="Times New Roman" w:eastAsia="Times New Roman" w:hAnsi="Times New Roman" w:cs="Times New Roman"/>
              </w:rPr>
            </w:pPr>
          </w:p>
        </w:tc>
        <w:tc>
          <w:tcPr>
            <w:tcW w:w="2551" w:type="dxa"/>
          </w:tcPr>
          <w:p w14:paraId="26345B03" w14:textId="77777777" w:rsidR="00EB636B" w:rsidRPr="00EB636B"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EB636B">
              <w:rPr>
                <w:rFonts w:ascii="Times New Roman" w:eastAsia="Times New Roman" w:hAnsi="Times New Roman" w:cs="Times New Roman"/>
                <w:color w:val="000000"/>
              </w:rPr>
              <w:t>Vartotojai turi turėti galimybę paimti ir naudoti medicininius instrumentus pacientui.</w:t>
            </w:r>
          </w:p>
        </w:tc>
        <w:tc>
          <w:tcPr>
            <w:tcW w:w="3402" w:type="dxa"/>
          </w:tcPr>
          <w:p w14:paraId="41944F0B"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7FE49110" w14:textId="77777777" w:rsidTr="00B3111F">
        <w:trPr>
          <w:trHeight w:val="600"/>
        </w:trPr>
        <w:tc>
          <w:tcPr>
            <w:tcW w:w="1237" w:type="dxa"/>
          </w:tcPr>
          <w:p w14:paraId="00724B8D"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3BC91473" w14:textId="77777777" w:rsidR="003504C7" w:rsidRDefault="00EB636B" w:rsidP="003504C7">
            <w:pPr>
              <w:pStyle w:val="p1"/>
              <w:spacing w:before="0" w:beforeAutospacing="0" w:after="0" w:afterAutospacing="0"/>
              <w:rPr>
                <w:rFonts w:ascii="Times New Roman" w:eastAsia="Times New Roman" w:hAnsi="Times New Roman" w:cs="Times New Roman"/>
              </w:rPr>
            </w:pPr>
            <w:r w:rsidRPr="00EB636B">
              <w:rPr>
                <w:rFonts w:ascii="Times New Roman" w:eastAsia="Times New Roman" w:hAnsi="Times New Roman" w:cs="Times New Roman"/>
              </w:rPr>
              <w:t xml:space="preserve">The patient can be </w:t>
            </w:r>
            <w:r w:rsidR="003504C7">
              <w:rPr>
                <w:rFonts w:ascii="Times New Roman" w:eastAsia="Times New Roman" w:hAnsi="Times New Roman" w:cs="Times New Roman"/>
              </w:rPr>
              <w:t xml:space="preserve">connected to monitoring devices </w:t>
            </w:r>
            <w:r w:rsidRPr="00EB636B">
              <w:rPr>
                <w:rFonts w:ascii="Times New Roman" w:eastAsia="Times New Roman" w:hAnsi="Times New Roman" w:cs="Times New Roman"/>
              </w:rPr>
              <w:t xml:space="preserve">e.g., </w:t>
            </w:r>
          </w:p>
          <w:p w14:paraId="2C224A69" w14:textId="77777777" w:rsidR="003504C7" w:rsidRDefault="00EB636B" w:rsidP="00C0789D">
            <w:pPr>
              <w:pStyle w:val="p1"/>
              <w:numPr>
                <w:ilvl w:val="0"/>
                <w:numId w:val="33"/>
              </w:numPr>
              <w:spacing w:before="0" w:beforeAutospacing="0" w:after="0" w:afterAutospacing="0"/>
              <w:ind w:left="457"/>
              <w:rPr>
                <w:rFonts w:ascii="Times New Roman" w:eastAsia="Times New Roman" w:hAnsi="Times New Roman" w:cs="Times New Roman"/>
              </w:rPr>
            </w:pPr>
            <w:r w:rsidRPr="00EB636B">
              <w:rPr>
                <w:rFonts w:ascii="Times New Roman" w:eastAsia="Times New Roman" w:hAnsi="Times New Roman" w:cs="Times New Roman"/>
              </w:rPr>
              <w:t xml:space="preserve">ECG, </w:t>
            </w:r>
          </w:p>
          <w:p w14:paraId="3A8D59CA" w14:textId="77777777" w:rsidR="003504C7" w:rsidRDefault="00EB636B" w:rsidP="00C0789D">
            <w:pPr>
              <w:pStyle w:val="p1"/>
              <w:numPr>
                <w:ilvl w:val="0"/>
                <w:numId w:val="33"/>
              </w:numPr>
              <w:spacing w:before="0" w:beforeAutospacing="0" w:after="0" w:afterAutospacing="0"/>
              <w:ind w:left="457"/>
              <w:rPr>
                <w:rFonts w:ascii="Times New Roman" w:eastAsia="Times New Roman" w:hAnsi="Times New Roman" w:cs="Times New Roman"/>
              </w:rPr>
            </w:pPr>
            <w:r w:rsidRPr="00EB636B">
              <w:rPr>
                <w:rFonts w:ascii="Times New Roman" w:eastAsia="Times New Roman" w:hAnsi="Times New Roman" w:cs="Times New Roman"/>
              </w:rPr>
              <w:t>pulse oximeter,</w:t>
            </w:r>
          </w:p>
          <w:p w14:paraId="5BBA6456" w14:textId="77777777" w:rsidR="00EB636B" w:rsidRPr="00EB636B" w:rsidRDefault="00EB636B" w:rsidP="00C0789D">
            <w:pPr>
              <w:pStyle w:val="p1"/>
              <w:numPr>
                <w:ilvl w:val="0"/>
                <w:numId w:val="33"/>
              </w:numPr>
              <w:spacing w:before="0" w:beforeAutospacing="0" w:after="0" w:afterAutospacing="0"/>
              <w:ind w:left="457"/>
              <w:rPr>
                <w:rFonts w:ascii="Times New Roman" w:eastAsia="Times New Roman" w:hAnsi="Times New Roman" w:cs="Times New Roman"/>
              </w:rPr>
            </w:pPr>
            <w:r w:rsidRPr="00EB636B">
              <w:rPr>
                <w:rFonts w:ascii="Times New Roman" w:eastAsia="Times New Roman" w:hAnsi="Times New Roman" w:cs="Times New Roman"/>
              </w:rPr>
              <w:t>blood pressure monitor).</w:t>
            </w:r>
          </w:p>
        </w:tc>
        <w:tc>
          <w:tcPr>
            <w:tcW w:w="2551" w:type="dxa"/>
          </w:tcPr>
          <w:p w14:paraId="18A81BCC" w14:textId="77777777" w:rsidR="003504C7" w:rsidRPr="003504C7" w:rsidRDefault="00EB636B" w:rsidP="003504C7">
            <w:pPr>
              <w:pStyle w:val="NoSpacing"/>
              <w:rPr>
                <w:rFonts w:ascii="Times New Roman" w:hAnsi="Times New Roman" w:cs="Times New Roman"/>
              </w:rPr>
            </w:pPr>
            <w:r w:rsidRPr="003504C7">
              <w:rPr>
                <w:rFonts w:ascii="Times New Roman" w:hAnsi="Times New Roman" w:cs="Times New Roman"/>
              </w:rPr>
              <w:t>Pacientą galima prij</w:t>
            </w:r>
            <w:r w:rsidR="003504C7" w:rsidRPr="003504C7">
              <w:rPr>
                <w:rFonts w:ascii="Times New Roman" w:hAnsi="Times New Roman" w:cs="Times New Roman"/>
              </w:rPr>
              <w:t xml:space="preserve">ungti prie stebėjimo prietaisų </w:t>
            </w:r>
            <w:r w:rsidR="003504C7">
              <w:rPr>
                <w:rFonts w:ascii="Times New Roman" w:hAnsi="Times New Roman" w:cs="Times New Roman"/>
              </w:rPr>
              <w:t>pvz.</w:t>
            </w:r>
          </w:p>
          <w:p w14:paraId="043F31D0" w14:textId="77777777" w:rsidR="003504C7" w:rsidRDefault="00EB636B" w:rsidP="00C0789D">
            <w:pPr>
              <w:pStyle w:val="NoSpacing"/>
              <w:numPr>
                <w:ilvl w:val="0"/>
                <w:numId w:val="34"/>
              </w:numPr>
              <w:ind w:left="459"/>
              <w:rPr>
                <w:rFonts w:ascii="Times New Roman" w:hAnsi="Times New Roman" w:cs="Times New Roman"/>
              </w:rPr>
            </w:pPr>
            <w:r w:rsidRPr="003504C7">
              <w:rPr>
                <w:rFonts w:ascii="Times New Roman" w:hAnsi="Times New Roman" w:cs="Times New Roman"/>
              </w:rPr>
              <w:t xml:space="preserve">EKG, </w:t>
            </w:r>
          </w:p>
          <w:p w14:paraId="07669DBB" w14:textId="77777777" w:rsidR="003504C7" w:rsidRPr="003504C7" w:rsidRDefault="00EB636B" w:rsidP="00C0789D">
            <w:pPr>
              <w:pStyle w:val="NoSpacing"/>
              <w:numPr>
                <w:ilvl w:val="0"/>
                <w:numId w:val="34"/>
              </w:numPr>
              <w:ind w:left="459"/>
            </w:pPr>
            <w:r w:rsidRPr="003504C7">
              <w:rPr>
                <w:rFonts w:ascii="Times New Roman" w:hAnsi="Times New Roman" w:cs="Times New Roman"/>
              </w:rPr>
              <w:t>pulsoksimetro,</w:t>
            </w:r>
          </w:p>
          <w:p w14:paraId="06BDC602" w14:textId="77777777" w:rsidR="00EB636B" w:rsidRPr="003504C7" w:rsidRDefault="00EB636B" w:rsidP="00C0789D">
            <w:pPr>
              <w:pStyle w:val="NoSpacing"/>
              <w:numPr>
                <w:ilvl w:val="0"/>
                <w:numId w:val="34"/>
              </w:numPr>
              <w:ind w:left="459"/>
            </w:pPr>
            <w:r w:rsidRPr="003504C7">
              <w:rPr>
                <w:rFonts w:ascii="Times New Roman" w:hAnsi="Times New Roman" w:cs="Times New Roman"/>
              </w:rPr>
              <w:t>kraujospūdžio matuoklio).</w:t>
            </w:r>
          </w:p>
        </w:tc>
        <w:tc>
          <w:tcPr>
            <w:tcW w:w="3402" w:type="dxa"/>
          </w:tcPr>
          <w:p w14:paraId="3962019C"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7D365D37" w14:textId="77777777" w:rsidTr="00B3111F">
        <w:trPr>
          <w:trHeight w:val="600"/>
        </w:trPr>
        <w:tc>
          <w:tcPr>
            <w:tcW w:w="1237" w:type="dxa"/>
          </w:tcPr>
          <w:p w14:paraId="7E9E1961"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1240A723" w14:textId="77777777" w:rsidR="00EB636B" w:rsidRPr="00EB636B" w:rsidRDefault="00AE291A" w:rsidP="00EB636B">
            <w:pPr>
              <w:pStyle w:val="p1"/>
              <w:spacing w:before="0" w:beforeAutospacing="0" w:after="0" w:afterAutospacing="0"/>
              <w:rPr>
                <w:rFonts w:ascii="Times New Roman" w:eastAsia="Times New Roman" w:hAnsi="Times New Roman" w:cs="Times New Roman"/>
              </w:rPr>
            </w:pPr>
            <w:r w:rsidRPr="00AE291A">
              <w:rPr>
                <w:rFonts w:ascii="Times New Roman" w:eastAsia="Times New Roman" w:hAnsi="Times New Roman" w:cs="Times New Roman"/>
              </w:rPr>
              <w:t>A full medical examination must be possible, with realistic audio and visual feedback.</w:t>
            </w:r>
          </w:p>
        </w:tc>
        <w:tc>
          <w:tcPr>
            <w:tcW w:w="2551" w:type="dxa"/>
          </w:tcPr>
          <w:p w14:paraId="555897CB" w14:textId="77777777" w:rsidR="00EB636B" w:rsidRPr="00EB636B"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AE291A">
              <w:rPr>
                <w:rFonts w:ascii="Times New Roman" w:eastAsia="Times New Roman" w:hAnsi="Times New Roman" w:cs="Times New Roman"/>
                <w:color w:val="000000"/>
              </w:rPr>
              <w:t>Turi būti įmanoma atlikti išsamią medicininę apžiūrą su realistišku garsiniu ir vaizdiniu grįžtamuoju ryšiu.</w:t>
            </w:r>
          </w:p>
        </w:tc>
        <w:tc>
          <w:tcPr>
            <w:tcW w:w="3402" w:type="dxa"/>
          </w:tcPr>
          <w:p w14:paraId="42C43BC9"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07D44EB5" w14:textId="77777777" w:rsidTr="00B3111F">
        <w:trPr>
          <w:trHeight w:val="600"/>
        </w:trPr>
        <w:tc>
          <w:tcPr>
            <w:tcW w:w="1237" w:type="dxa"/>
          </w:tcPr>
          <w:p w14:paraId="29A306F6"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6E4EC822" w14:textId="77777777" w:rsidR="00EB636B" w:rsidRPr="00EB636B" w:rsidRDefault="00AE291A" w:rsidP="00AE291A">
            <w:pPr>
              <w:pStyle w:val="p1"/>
              <w:spacing w:before="0" w:beforeAutospacing="0" w:after="0" w:afterAutospacing="0"/>
              <w:rPr>
                <w:rFonts w:ascii="Times New Roman" w:eastAsia="Times New Roman" w:hAnsi="Times New Roman" w:cs="Times New Roman"/>
              </w:rPr>
            </w:pPr>
            <w:r w:rsidRPr="00AE291A">
              <w:rPr>
                <w:rFonts w:ascii="Times New Roman" w:eastAsia="Times New Roman" w:hAnsi="Times New Roman" w:cs="Times New Roman"/>
              </w:rPr>
              <w:t>Users must be able to select and administer medications, change their hand poses to perform a complete clinical evaluation, and collaborate with others by handing over tools and performing interventions together.</w:t>
            </w:r>
          </w:p>
        </w:tc>
        <w:tc>
          <w:tcPr>
            <w:tcW w:w="2551" w:type="dxa"/>
          </w:tcPr>
          <w:p w14:paraId="5F60A61A" w14:textId="77777777" w:rsidR="00EB636B" w:rsidRPr="00EB636B"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AE291A">
              <w:rPr>
                <w:rFonts w:ascii="Times New Roman" w:eastAsia="Times New Roman" w:hAnsi="Times New Roman" w:cs="Times New Roman"/>
                <w:color w:val="000000"/>
              </w:rPr>
              <w:t>Vartotojai turi turėti galimybę pasirinkti ir skirti vaistus, keisti rankų pozas, kad atliktų išsamų klinikinį įvertinimą, ir bendradarbiauti su kitais, perduodami įrankius ir kartu atlikdami intervencijas.</w:t>
            </w:r>
          </w:p>
        </w:tc>
        <w:tc>
          <w:tcPr>
            <w:tcW w:w="3402" w:type="dxa"/>
          </w:tcPr>
          <w:p w14:paraId="19D12710"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AE291A" w:rsidRPr="002D4E7A" w14:paraId="02DAB962" w14:textId="77777777" w:rsidTr="00B3111F">
        <w:trPr>
          <w:trHeight w:val="600"/>
        </w:trPr>
        <w:tc>
          <w:tcPr>
            <w:tcW w:w="1237" w:type="dxa"/>
          </w:tcPr>
          <w:p w14:paraId="76DC2A93" w14:textId="77777777" w:rsidR="00AE291A" w:rsidRPr="00C0789D" w:rsidRDefault="00AE291A"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775A4BC6" w14:textId="77777777" w:rsidR="00AE291A" w:rsidRPr="00AE291A" w:rsidRDefault="00AE291A" w:rsidP="00AE291A">
            <w:pPr>
              <w:pStyle w:val="p1"/>
              <w:spacing w:before="0" w:beforeAutospacing="0" w:after="0" w:afterAutospacing="0"/>
              <w:rPr>
                <w:rFonts w:ascii="Times New Roman" w:eastAsia="Times New Roman" w:hAnsi="Times New Roman" w:cs="Times New Roman"/>
              </w:rPr>
            </w:pPr>
            <w:r w:rsidRPr="00AE291A">
              <w:rPr>
                <w:rFonts w:ascii="Times New Roman" w:eastAsia="Times New Roman" w:hAnsi="Times New Roman" w:cs="Times New Roman"/>
              </w:rPr>
              <w:t xml:space="preserve">Users must also be able to teleport within the virtual environment to minimize </w:t>
            </w:r>
            <w:r w:rsidRPr="00AE291A">
              <w:rPr>
                <w:rFonts w:ascii="Times New Roman" w:eastAsia="Times New Roman" w:hAnsi="Times New Roman" w:cs="Times New Roman"/>
              </w:rPr>
              <w:lastRenderedPageBreak/>
              <w:t>physical space requirements when running the VR scenario</w:t>
            </w:r>
          </w:p>
        </w:tc>
        <w:tc>
          <w:tcPr>
            <w:tcW w:w="2551" w:type="dxa"/>
          </w:tcPr>
          <w:p w14:paraId="5E19ED3A" w14:textId="77777777" w:rsidR="00AE291A" w:rsidRPr="00AE291A"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AE291A">
              <w:rPr>
                <w:rFonts w:ascii="Times New Roman" w:eastAsia="Times New Roman" w:hAnsi="Times New Roman" w:cs="Times New Roman"/>
                <w:color w:val="000000"/>
              </w:rPr>
              <w:lastRenderedPageBreak/>
              <w:t xml:space="preserve">Vartotojai taip pat turi turėti galimybę teleportuotis virtualioje </w:t>
            </w:r>
            <w:r w:rsidRPr="00AE291A">
              <w:rPr>
                <w:rFonts w:ascii="Times New Roman" w:eastAsia="Times New Roman" w:hAnsi="Times New Roman" w:cs="Times New Roman"/>
                <w:color w:val="000000"/>
              </w:rPr>
              <w:lastRenderedPageBreak/>
              <w:t>aplinkoje, kad būtų kuo mažiau fizinės erdvės reikalavimų vykdant VR scenarijų.</w:t>
            </w:r>
          </w:p>
        </w:tc>
        <w:tc>
          <w:tcPr>
            <w:tcW w:w="3402" w:type="dxa"/>
          </w:tcPr>
          <w:p w14:paraId="23AEC57B" w14:textId="77777777" w:rsidR="00AE291A" w:rsidRPr="002D4E7A"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AE291A" w:rsidRPr="002D4E7A" w14:paraId="03DC9BA2" w14:textId="77777777" w:rsidTr="00B3111F">
        <w:trPr>
          <w:trHeight w:val="600"/>
        </w:trPr>
        <w:tc>
          <w:tcPr>
            <w:tcW w:w="1237" w:type="dxa"/>
          </w:tcPr>
          <w:p w14:paraId="1C0692D6" w14:textId="77777777" w:rsidR="00AE291A" w:rsidRPr="00C0789D" w:rsidRDefault="00AE291A"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433BD1FE" w14:textId="77777777" w:rsidR="00AE291A" w:rsidRPr="00AE291A" w:rsidRDefault="00AE291A" w:rsidP="00AE291A">
            <w:pPr>
              <w:pStyle w:val="p1"/>
              <w:spacing w:before="0" w:beforeAutospacing="0" w:after="0" w:afterAutospacing="0"/>
              <w:rPr>
                <w:rFonts w:ascii="Times New Roman" w:eastAsia="Times New Roman" w:hAnsi="Times New Roman" w:cs="Times New Roman"/>
              </w:rPr>
            </w:pPr>
            <w:r w:rsidRPr="00AE291A">
              <w:rPr>
                <w:rFonts w:ascii="Times New Roman" w:eastAsia="Times New Roman" w:hAnsi="Times New Roman" w:cs="Times New Roman"/>
              </w:rPr>
              <w:t>The platform must operate on a cloud-based infrastructure, ensuring security, scalability, and minimal IT resource requirements.</w:t>
            </w:r>
          </w:p>
        </w:tc>
        <w:tc>
          <w:tcPr>
            <w:tcW w:w="2551" w:type="dxa"/>
          </w:tcPr>
          <w:p w14:paraId="68F3DB3B" w14:textId="77777777" w:rsidR="00AE291A" w:rsidRPr="00AE291A"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AE291A">
              <w:rPr>
                <w:rFonts w:ascii="Times New Roman" w:eastAsia="Times New Roman" w:hAnsi="Times New Roman" w:cs="Times New Roman"/>
                <w:color w:val="000000"/>
              </w:rPr>
              <w:t>Platforma turi veikti debesijos pagrindu veikiančioje infrastruktūroje, užtikrinant saugumą, mastelio keitimą ir minimalius IT išteklių reikalavimus.</w:t>
            </w:r>
          </w:p>
        </w:tc>
        <w:tc>
          <w:tcPr>
            <w:tcW w:w="3402" w:type="dxa"/>
          </w:tcPr>
          <w:p w14:paraId="6E2E5E17" w14:textId="77777777" w:rsidR="00AE291A" w:rsidRPr="002D4E7A"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AE291A" w:rsidRPr="002D4E7A" w14:paraId="0930F806" w14:textId="77777777" w:rsidTr="00B3111F">
        <w:trPr>
          <w:trHeight w:val="600"/>
        </w:trPr>
        <w:tc>
          <w:tcPr>
            <w:tcW w:w="1237" w:type="dxa"/>
          </w:tcPr>
          <w:p w14:paraId="414B5252" w14:textId="77777777" w:rsidR="00AE291A" w:rsidRPr="00C0789D" w:rsidRDefault="00AE291A"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01A1DDAC" w14:textId="77777777" w:rsidR="00AE291A" w:rsidRPr="00AE291A" w:rsidRDefault="007610A9" w:rsidP="00AE291A">
            <w:pPr>
              <w:pStyle w:val="p1"/>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w:t>
            </w:r>
            <w:r w:rsidR="00AE291A" w:rsidRPr="00AE291A">
              <w:rPr>
                <w:rFonts w:ascii="Times New Roman" w:eastAsia="Times New Roman" w:hAnsi="Times New Roman" w:cs="Times New Roman"/>
              </w:rPr>
              <w:t>ll data-hosting servers should be based in Europe.</w:t>
            </w:r>
          </w:p>
        </w:tc>
        <w:tc>
          <w:tcPr>
            <w:tcW w:w="2551" w:type="dxa"/>
          </w:tcPr>
          <w:p w14:paraId="39C1C6B5" w14:textId="77777777" w:rsidR="00AE291A" w:rsidRPr="00AE291A" w:rsidRDefault="007610A9"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V</w:t>
            </w:r>
            <w:r w:rsidR="00AE291A" w:rsidRPr="00AE291A">
              <w:rPr>
                <w:rFonts w:ascii="Times New Roman" w:eastAsia="Times New Roman" w:hAnsi="Times New Roman" w:cs="Times New Roman"/>
                <w:color w:val="000000"/>
              </w:rPr>
              <w:t>isi duomenų talpinimo serveriai turi būti Europoje.</w:t>
            </w:r>
          </w:p>
        </w:tc>
        <w:tc>
          <w:tcPr>
            <w:tcW w:w="3402" w:type="dxa"/>
          </w:tcPr>
          <w:p w14:paraId="59F0E293" w14:textId="77777777" w:rsidR="00AE291A" w:rsidRPr="002D4E7A"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AE291A" w:rsidRPr="002D4E7A" w14:paraId="312CD86D" w14:textId="77777777" w:rsidTr="00B3111F">
        <w:trPr>
          <w:trHeight w:val="600"/>
        </w:trPr>
        <w:tc>
          <w:tcPr>
            <w:tcW w:w="1237" w:type="dxa"/>
          </w:tcPr>
          <w:p w14:paraId="36A7B0C2" w14:textId="77777777" w:rsidR="00AE291A" w:rsidRPr="00C0789D" w:rsidRDefault="00AE291A"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5A34CD41" w14:textId="77777777" w:rsidR="00AE291A" w:rsidRPr="00AE291A" w:rsidRDefault="00D528C3" w:rsidP="00AE291A">
            <w:pPr>
              <w:pStyle w:val="p1"/>
              <w:spacing w:before="0" w:beforeAutospacing="0" w:after="0" w:afterAutospacing="0"/>
              <w:rPr>
                <w:rFonts w:ascii="Times New Roman" w:eastAsia="Times New Roman" w:hAnsi="Times New Roman" w:cs="Times New Roman"/>
              </w:rPr>
            </w:pPr>
            <w:r w:rsidRPr="00D528C3">
              <w:rPr>
                <w:rFonts w:ascii="Times New Roman" w:eastAsia="Times New Roman" w:hAnsi="Times New Roman" w:cs="Times New Roman"/>
              </w:rPr>
              <w:t>The platform must be updated regularly adding new features, assets, scenarios and ensuring it stays compatible with the Meta Quest ecosystem.</w:t>
            </w:r>
          </w:p>
        </w:tc>
        <w:tc>
          <w:tcPr>
            <w:tcW w:w="2551" w:type="dxa"/>
          </w:tcPr>
          <w:p w14:paraId="36B31B18" w14:textId="77777777" w:rsidR="00AE291A" w:rsidRPr="00AE291A" w:rsidRDefault="00D528C3"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D528C3">
              <w:rPr>
                <w:rFonts w:ascii="Times New Roman" w:eastAsia="Times New Roman" w:hAnsi="Times New Roman" w:cs="Times New Roman"/>
                <w:color w:val="000000"/>
              </w:rPr>
              <w:t>Platforma turi būti reguliariai atnaujinama, pridedant naujų funkcijų, išteklių, scenarijų ir užtikrinant, kad ji išliktų suderinama su „Meta Quest“ ekosistema.</w:t>
            </w:r>
          </w:p>
        </w:tc>
        <w:tc>
          <w:tcPr>
            <w:tcW w:w="3402" w:type="dxa"/>
          </w:tcPr>
          <w:p w14:paraId="10233174" w14:textId="77777777" w:rsidR="00AE291A" w:rsidRPr="002D4E7A"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09663E01" w14:textId="77777777" w:rsidTr="00B3111F">
        <w:trPr>
          <w:trHeight w:val="600"/>
        </w:trPr>
        <w:tc>
          <w:tcPr>
            <w:tcW w:w="1237" w:type="dxa"/>
            <w:shd w:val="clear" w:color="auto" w:fill="FBE4D5" w:themeFill="accent2" w:themeFillTint="33"/>
          </w:tcPr>
          <w:p w14:paraId="2077AAA9" w14:textId="77777777" w:rsidR="00EB636B" w:rsidRPr="00C0789D" w:rsidRDefault="00EB636B" w:rsidP="00C0789D">
            <w:pPr>
              <w:pStyle w:val="ListParagraph"/>
              <w:numPr>
                <w:ilvl w:val="0"/>
                <w:numId w:val="20"/>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shd w:val="clear" w:color="auto" w:fill="FBE4D5" w:themeFill="accent2" w:themeFillTint="33"/>
          </w:tcPr>
          <w:p w14:paraId="29DADFCD" w14:textId="77777777" w:rsidR="00EB636B" w:rsidRPr="00CB1EBD" w:rsidRDefault="00D528C3" w:rsidP="00AE291A">
            <w:pPr>
              <w:pStyle w:val="p1"/>
              <w:spacing w:before="0" w:beforeAutospacing="0" w:after="0" w:afterAutospacing="0"/>
              <w:rPr>
                <w:rFonts w:ascii="Times New Roman" w:eastAsia="Times New Roman" w:hAnsi="Times New Roman" w:cs="Times New Roman"/>
                <w:b/>
              </w:rPr>
            </w:pPr>
            <w:r>
              <w:rPr>
                <w:rFonts w:ascii="Times New Roman" w:eastAsia="Times New Roman" w:hAnsi="Times New Roman" w:cs="Times New Roman"/>
                <w:b/>
              </w:rPr>
              <w:t xml:space="preserve">Warranty and </w:t>
            </w:r>
            <w:r w:rsidR="00AE291A">
              <w:rPr>
                <w:rFonts w:ascii="Times New Roman" w:eastAsia="Times New Roman" w:hAnsi="Times New Roman" w:cs="Times New Roman"/>
                <w:b/>
              </w:rPr>
              <w:t>Support</w:t>
            </w:r>
          </w:p>
        </w:tc>
        <w:tc>
          <w:tcPr>
            <w:tcW w:w="2551" w:type="dxa"/>
            <w:shd w:val="clear" w:color="auto" w:fill="FBE4D5" w:themeFill="accent2" w:themeFillTint="33"/>
          </w:tcPr>
          <w:p w14:paraId="4CC87D1C" w14:textId="77777777" w:rsidR="00EB636B" w:rsidRPr="00CB1EBD" w:rsidRDefault="00D528C3" w:rsidP="00AE291A">
            <w:pPr>
              <w:pBdr>
                <w:top w:val="nil"/>
                <w:left w:val="nil"/>
                <w:bottom w:val="nil"/>
                <w:right w:val="nil"/>
                <w:between w:val="nil"/>
              </w:pBdr>
              <w:spacing w:after="160" w:line="259"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Garantija ir </w:t>
            </w:r>
            <w:r w:rsidR="00AE291A">
              <w:rPr>
                <w:rFonts w:ascii="Times New Roman" w:eastAsia="Times New Roman" w:hAnsi="Times New Roman" w:cs="Times New Roman"/>
                <w:b/>
                <w:color w:val="000000"/>
              </w:rPr>
              <w:t>Pagalba</w:t>
            </w:r>
          </w:p>
        </w:tc>
        <w:tc>
          <w:tcPr>
            <w:tcW w:w="3402" w:type="dxa"/>
            <w:shd w:val="clear" w:color="auto" w:fill="FBE4D5" w:themeFill="accent2" w:themeFillTint="33"/>
          </w:tcPr>
          <w:p w14:paraId="42747982"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400CA4EE" w14:textId="77777777" w:rsidTr="00B3111F">
        <w:trPr>
          <w:trHeight w:val="600"/>
        </w:trPr>
        <w:tc>
          <w:tcPr>
            <w:tcW w:w="1237" w:type="dxa"/>
            <w:shd w:val="clear" w:color="auto" w:fill="auto"/>
          </w:tcPr>
          <w:p w14:paraId="326574AC" w14:textId="77777777" w:rsidR="00EB636B" w:rsidRPr="00C0789D" w:rsidRDefault="00EB636B" w:rsidP="00C0789D">
            <w:pPr>
              <w:pStyle w:val="ListParagraph"/>
              <w:numPr>
                <w:ilvl w:val="1"/>
                <w:numId w:val="28"/>
              </w:numPr>
              <w:pBdr>
                <w:top w:val="nil"/>
                <w:left w:val="nil"/>
                <w:bottom w:val="nil"/>
                <w:right w:val="nil"/>
                <w:between w:val="nil"/>
              </w:pBdr>
              <w:spacing w:after="160" w:line="259" w:lineRule="auto"/>
              <w:ind w:right="180"/>
              <w:rPr>
                <w:rFonts w:ascii="Times New Roman" w:eastAsia="Times New Roman" w:hAnsi="Times New Roman" w:cs="Times New Roman"/>
                <w:color w:val="000000"/>
              </w:rPr>
            </w:pPr>
          </w:p>
        </w:tc>
        <w:tc>
          <w:tcPr>
            <w:tcW w:w="2552" w:type="dxa"/>
            <w:shd w:val="clear" w:color="auto" w:fill="auto"/>
          </w:tcPr>
          <w:p w14:paraId="7939A8D2" w14:textId="77777777" w:rsidR="00336B3C" w:rsidRDefault="00336B3C" w:rsidP="00336B3C">
            <w:pPr>
              <w:pStyle w:val="p1"/>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w:t>
            </w:r>
            <w:r w:rsidR="00AE291A" w:rsidRPr="00AE291A">
              <w:rPr>
                <w:rFonts w:ascii="Times New Roman" w:eastAsia="Times New Roman" w:hAnsi="Times New Roman" w:cs="Times New Roman"/>
              </w:rPr>
              <w:t>ll issues</w:t>
            </w:r>
            <w:r>
              <w:rPr>
                <w:rFonts w:ascii="Times New Roman" w:eastAsia="Times New Roman" w:hAnsi="Times New Roman" w:cs="Times New Roman"/>
              </w:rPr>
              <w:t xml:space="preserve"> and</w:t>
            </w:r>
            <w:r w:rsidR="00AE291A" w:rsidRPr="00AE291A">
              <w:rPr>
                <w:rFonts w:ascii="Times New Roman" w:eastAsia="Times New Roman" w:hAnsi="Times New Roman" w:cs="Times New Roman"/>
              </w:rPr>
              <w:t xml:space="preserve"> critical failures </w:t>
            </w:r>
            <w:r>
              <w:rPr>
                <w:rFonts w:ascii="Times New Roman" w:eastAsia="Times New Roman" w:hAnsi="Times New Roman" w:cs="Times New Roman"/>
              </w:rPr>
              <w:t xml:space="preserve">must be resolved within </w:t>
            </w:r>
            <w:r w:rsidR="00AE291A" w:rsidRPr="00AE291A">
              <w:rPr>
                <w:rFonts w:ascii="Times New Roman" w:eastAsia="Times New Roman" w:hAnsi="Times New Roman" w:cs="Times New Roman"/>
              </w:rPr>
              <w:t xml:space="preserve">12 hours </w:t>
            </w:r>
          </w:p>
          <w:p w14:paraId="340E854A" w14:textId="77777777" w:rsidR="00EB636B" w:rsidRPr="00CB1EBD" w:rsidRDefault="00336B3C" w:rsidP="00336B3C">
            <w:pPr>
              <w:pStyle w:val="p1"/>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S</w:t>
            </w:r>
            <w:r w:rsidR="00AE291A" w:rsidRPr="00AE291A">
              <w:rPr>
                <w:rFonts w:ascii="Times New Roman" w:eastAsia="Times New Roman" w:hAnsi="Times New Roman" w:cs="Times New Roman"/>
              </w:rPr>
              <w:t>tandard issues within 48 hours.</w:t>
            </w:r>
          </w:p>
        </w:tc>
        <w:tc>
          <w:tcPr>
            <w:tcW w:w="2551" w:type="dxa"/>
            <w:shd w:val="clear" w:color="auto" w:fill="auto"/>
          </w:tcPr>
          <w:p w14:paraId="2C1C2B3F" w14:textId="77777777" w:rsidR="00EB636B" w:rsidRPr="00CB1EBD" w:rsidRDefault="00336B3C" w:rsidP="00336B3C">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Kritiniai gedimai turi būti</w:t>
            </w:r>
            <w:r w:rsidR="00AE291A" w:rsidRPr="00AE291A">
              <w:rPr>
                <w:rFonts w:ascii="Times New Roman" w:eastAsia="Times New Roman" w:hAnsi="Times New Roman" w:cs="Times New Roman"/>
                <w:color w:val="000000"/>
              </w:rPr>
              <w:t xml:space="preserve"> pašalinti per </w:t>
            </w:r>
            <w:r>
              <w:rPr>
                <w:rFonts w:ascii="Times New Roman" w:eastAsia="Times New Roman" w:hAnsi="Times New Roman" w:cs="Times New Roman"/>
                <w:color w:val="000000"/>
              </w:rPr>
              <w:t xml:space="preserve">ne ilgiau kaip 12 valandų. </w:t>
            </w:r>
            <w:r>
              <w:rPr>
                <w:rFonts w:ascii="Times New Roman" w:eastAsia="Times New Roman" w:hAnsi="Times New Roman" w:cs="Times New Roman"/>
                <w:color w:val="000000"/>
              </w:rPr>
              <w:br/>
              <w:t>Standartinė</w:t>
            </w:r>
            <w:r w:rsidR="00AE291A" w:rsidRPr="00AE291A">
              <w:rPr>
                <w:rFonts w:ascii="Times New Roman" w:eastAsia="Times New Roman" w:hAnsi="Times New Roman" w:cs="Times New Roman"/>
                <w:color w:val="000000"/>
              </w:rPr>
              <w:t>s problem</w:t>
            </w:r>
            <w:r>
              <w:rPr>
                <w:rFonts w:ascii="Times New Roman" w:eastAsia="Times New Roman" w:hAnsi="Times New Roman" w:cs="Times New Roman"/>
                <w:color w:val="000000"/>
              </w:rPr>
              <w:t>o</w:t>
            </w:r>
            <w:r w:rsidR="00AE291A" w:rsidRPr="00AE291A">
              <w:rPr>
                <w:rFonts w:ascii="Times New Roman" w:eastAsia="Times New Roman" w:hAnsi="Times New Roman" w:cs="Times New Roman"/>
                <w:color w:val="000000"/>
              </w:rPr>
              <w:t>s – per</w:t>
            </w:r>
            <w:r>
              <w:rPr>
                <w:rFonts w:ascii="Times New Roman" w:eastAsia="Times New Roman" w:hAnsi="Times New Roman" w:cs="Times New Roman"/>
                <w:color w:val="000000"/>
              </w:rPr>
              <w:t xml:space="preserve"> ne ilgiau</w:t>
            </w:r>
            <w:r w:rsidR="00AE291A" w:rsidRPr="00AE291A">
              <w:rPr>
                <w:rFonts w:ascii="Times New Roman" w:eastAsia="Times New Roman" w:hAnsi="Times New Roman" w:cs="Times New Roman"/>
                <w:color w:val="000000"/>
              </w:rPr>
              <w:t xml:space="preserve"> 48 valandas.</w:t>
            </w:r>
          </w:p>
        </w:tc>
        <w:tc>
          <w:tcPr>
            <w:tcW w:w="3402" w:type="dxa"/>
            <w:shd w:val="clear" w:color="auto" w:fill="auto"/>
          </w:tcPr>
          <w:p w14:paraId="4FB3CEAD"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D528C3" w:rsidRPr="002D4E7A" w14:paraId="36B7E66D" w14:textId="77777777" w:rsidTr="00B3111F">
        <w:trPr>
          <w:trHeight w:val="600"/>
        </w:trPr>
        <w:tc>
          <w:tcPr>
            <w:tcW w:w="1237" w:type="dxa"/>
            <w:shd w:val="clear" w:color="auto" w:fill="auto"/>
          </w:tcPr>
          <w:p w14:paraId="40200F62" w14:textId="77777777" w:rsidR="00D528C3" w:rsidRPr="00C0789D" w:rsidRDefault="00D528C3" w:rsidP="00C0789D">
            <w:pPr>
              <w:pStyle w:val="ListParagraph"/>
              <w:numPr>
                <w:ilvl w:val="1"/>
                <w:numId w:val="28"/>
              </w:numPr>
              <w:pBdr>
                <w:top w:val="nil"/>
                <w:left w:val="nil"/>
                <w:bottom w:val="nil"/>
                <w:right w:val="nil"/>
                <w:between w:val="nil"/>
              </w:pBdr>
              <w:spacing w:after="160" w:line="259" w:lineRule="auto"/>
              <w:ind w:right="180"/>
              <w:rPr>
                <w:rFonts w:ascii="Times New Roman" w:eastAsia="Times New Roman" w:hAnsi="Times New Roman" w:cs="Times New Roman"/>
                <w:color w:val="000000"/>
              </w:rPr>
            </w:pPr>
          </w:p>
        </w:tc>
        <w:tc>
          <w:tcPr>
            <w:tcW w:w="2552" w:type="dxa"/>
            <w:shd w:val="clear" w:color="auto" w:fill="auto"/>
          </w:tcPr>
          <w:p w14:paraId="28FB0309"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Support must include ability to register incidents, issues, and get reaction and support based on 5x8 policy. </w:t>
            </w:r>
          </w:p>
          <w:p w14:paraId="40B04158"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
        </w:tc>
        <w:tc>
          <w:tcPr>
            <w:tcW w:w="2551" w:type="dxa"/>
            <w:shd w:val="clear" w:color="auto" w:fill="auto"/>
          </w:tcPr>
          <w:p w14:paraId="44C794FA"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Palaikymas turi apimti galimybę registruoti incidentus, problemas ir gauti reakciją bei pagalbą pagal 5x8 politiką (penkias darbo dienas per savaitę, 8 val. per dieną).</w:t>
            </w:r>
          </w:p>
        </w:tc>
        <w:tc>
          <w:tcPr>
            <w:tcW w:w="3402" w:type="dxa"/>
            <w:shd w:val="clear" w:color="auto" w:fill="auto"/>
          </w:tcPr>
          <w:p w14:paraId="37AB03A7"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D528C3" w:rsidRPr="002D4E7A" w14:paraId="60B7F9B0" w14:textId="77777777" w:rsidTr="00B3111F">
        <w:trPr>
          <w:trHeight w:val="600"/>
        </w:trPr>
        <w:tc>
          <w:tcPr>
            <w:tcW w:w="1237" w:type="dxa"/>
            <w:shd w:val="clear" w:color="auto" w:fill="auto"/>
          </w:tcPr>
          <w:p w14:paraId="480FA562" w14:textId="77777777" w:rsidR="00D528C3" w:rsidRPr="00C0789D" w:rsidRDefault="00D528C3" w:rsidP="00C0789D">
            <w:pPr>
              <w:pStyle w:val="ListParagraph"/>
              <w:numPr>
                <w:ilvl w:val="1"/>
                <w:numId w:val="28"/>
              </w:numPr>
              <w:pBdr>
                <w:top w:val="nil"/>
                <w:left w:val="nil"/>
                <w:bottom w:val="nil"/>
                <w:right w:val="nil"/>
                <w:between w:val="nil"/>
              </w:pBdr>
              <w:spacing w:after="160" w:line="259" w:lineRule="auto"/>
              <w:ind w:right="180"/>
              <w:rPr>
                <w:rFonts w:ascii="Times New Roman" w:eastAsia="Times New Roman" w:hAnsi="Times New Roman" w:cs="Times New Roman"/>
                <w:color w:val="000000"/>
              </w:rPr>
            </w:pPr>
          </w:p>
        </w:tc>
        <w:tc>
          <w:tcPr>
            <w:tcW w:w="2552" w:type="dxa"/>
            <w:shd w:val="clear" w:color="auto" w:fill="auto"/>
          </w:tcPr>
          <w:p w14:paraId="1B488CE0"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In support period new software versions, and all kind of fixes must be provided automatically.</w:t>
            </w:r>
          </w:p>
        </w:tc>
        <w:tc>
          <w:tcPr>
            <w:tcW w:w="2551" w:type="dxa"/>
            <w:shd w:val="clear" w:color="auto" w:fill="auto"/>
          </w:tcPr>
          <w:p w14:paraId="495132E9"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Palaikymo laikotarpiu visos naujos programinės įrangos versijos ir bet kokio pobūdžio pataisos turi būti teikiamos automatiškai.</w:t>
            </w:r>
          </w:p>
        </w:tc>
        <w:tc>
          <w:tcPr>
            <w:tcW w:w="3402" w:type="dxa"/>
            <w:shd w:val="clear" w:color="auto" w:fill="auto"/>
          </w:tcPr>
          <w:p w14:paraId="4B1ADDB3"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D528C3" w:rsidRPr="002D4E7A" w14:paraId="2BC0EE79" w14:textId="77777777" w:rsidTr="00B3111F">
        <w:trPr>
          <w:trHeight w:val="600"/>
        </w:trPr>
        <w:tc>
          <w:tcPr>
            <w:tcW w:w="1237" w:type="dxa"/>
            <w:shd w:val="clear" w:color="auto" w:fill="auto"/>
          </w:tcPr>
          <w:p w14:paraId="0CF2B0BA" w14:textId="77777777" w:rsidR="00D528C3" w:rsidRPr="00C0789D" w:rsidRDefault="00D528C3" w:rsidP="00C0789D">
            <w:pPr>
              <w:pStyle w:val="ListParagraph"/>
              <w:numPr>
                <w:ilvl w:val="1"/>
                <w:numId w:val="28"/>
              </w:numPr>
              <w:pBdr>
                <w:top w:val="nil"/>
                <w:left w:val="nil"/>
                <w:bottom w:val="nil"/>
                <w:right w:val="nil"/>
                <w:between w:val="nil"/>
              </w:pBdr>
              <w:spacing w:after="160" w:line="259" w:lineRule="auto"/>
              <w:ind w:right="180"/>
              <w:rPr>
                <w:rFonts w:ascii="Times New Roman" w:eastAsia="Times New Roman" w:hAnsi="Times New Roman" w:cs="Times New Roman"/>
                <w:color w:val="000000"/>
              </w:rPr>
            </w:pPr>
          </w:p>
        </w:tc>
        <w:tc>
          <w:tcPr>
            <w:tcW w:w="2552" w:type="dxa"/>
            <w:shd w:val="clear" w:color="auto" w:fill="auto"/>
          </w:tcPr>
          <w:p w14:paraId="5572969A" w14:textId="77777777" w:rsidR="00D528C3" w:rsidRDefault="00D528C3" w:rsidP="00D528C3">
            <w:pPr>
              <w:pStyle w:val="p1"/>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List support center contacts:</w:t>
            </w:r>
          </w:p>
          <w:p w14:paraId="28087347" w14:textId="77777777" w:rsidR="00D528C3" w:rsidRDefault="00D528C3" w:rsidP="00C0789D">
            <w:pPr>
              <w:pStyle w:val="p1"/>
              <w:numPr>
                <w:ilvl w:val="0"/>
                <w:numId w:val="35"/>
              </w:numPr>
              <w:spacing w:before="0" w:beforeAutospacing="0" w:after="0" w:afterAutospacing="0"/>
              <w:ind w:left="457"/>
              <w:rPr>
                <w:rFonts w:ascii="Times New Roman" w:eastAsia="Times New Roman" w:hAnsi="Times New Roman" w:cs="Times New Roman"/>
              </w:rPr>
            </w:pPr>
            <w:r>
              <w:rPr>
                <w:rFonts w:ascii="Times New Roman" w:eastAsia="Times New Roman" w:hAnsi="Times New Roman" w:cs="Times New Roman"/>
              </w:rPr>
              <w:t>Phone number;</w:t>
            </w:r>
          </w:p>
          <w:p w14:paraId="673B42C2" w14:textId="77777777" w:rsidR="00D528C3" w:rsidRDefault="00D528C3" w:rsidP="00C0789D">
            <w:pPr>
              <w:pStyle w:val="p1"/>
              <w:numPr>
                <w:ilvl w:val="0"/>
                <w:numId w:val="35"/>
              </w:numPr>
              <w:spacing w:before="0" w:beforeAutospacing="0" w:after="0" w:afterAutospacing="0"/>
              <w:ind w:left="457"/>
              <w:rPr>
                <w:rFonts w:ascii="Times New Roman" w:eastAsia="Times New Roman" w:hAnsi="Times New Roman" w:cs="Times New Roman"/>
              </w:rPr>
            </w:pPr>
            <w:r>
              <w:rPr>
                <w:rFonts w:ascii="Times New Roman" w:eastAsia="Times New Roman" w:hAnsi="Times New Roman" w:cs="Times New Roman"/>
              </w:rPr>
              <w:t>Email.</w:t>
            </w:r>
          </w:p>
        </w:tc>
        <w:tc>
          <w:tcPr>
            <w:tcW w:w="2551" w:type="dxa"/>
            <w:shd w:val="clear" w:color="auto" w:fill="auto"/>
          </w:tcPr>
          <w:p w14:paraId="677CEFC1" w14:textId="77777777" w:rsidR="00D528C3"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Nurodyti pagalbos centro kontaktus:</w:t>
            </w:r>
          </w:p>
          <w:p w14:paraId="3F06B2CE" w14:textId="77777777" w:rsidR="00D528C3" w:rsidRPr="00C0789D" w:rsidRDefault="00D528C3" w:rsidP="00C0789D">
            <w:pPr>
              <w:pStyle w:val="ListParagraph"/>
              <w:numPr>
                <w:ilvl w:val="0"/>
                <w:numId w:val="36"/>
              </w:numPr>
              <w:pBdr>
                <w:top w:val="nil"/>
                <w:left w:val="nil"/>
                <w:bottom w:val="nil"/>
                <w:right w:val="nil"/>
                <w:between w:val="nil"/>
              </w:pBdr>
              <w:spacing w:after="160" w:line="259" w:lineRule="auto"/>
              <w:ind w:left="459"/>
              <w:rPr>
                <w:rFonts w:ascii="Times New Roman" w:eastAsia="Times New Roman" w:hAnsi="Times New Roman" w:cs="Times New Roman"/>
                <w:color w:val="000000"/>
              </w:rPr>
            </w:pPr>
            <w:r w:rsidRPr="00C0789D">
              <w:rPr>
                <w:rFonts w:ascii="Times New Roman" w:eastAsia="Times New Roman" w:hAnsi="Times New Roman" w:cs="Times New Roman"/>
                <w:color w:val="000000"/>
              </w:rPr>
              <w:t>Telefono numerį;</w:t>
            </w:r>
          </w:p>
          <w:p w14:paraId="7F064DB1" w14:textId="77777777" w:rsidR="00D528C3" w:rsidRPr="00C0789D" w:rsidRDefault="00D528C3" w:rsidP="00C0789D">
            <w:pPr>
              <w:pStyle w:val="ListParagraph"/>
              <w:numPr>
                <w:ilvl w:val="0"/>
                <w:numId w:val="36"/>
              </w:numPr>
              <w:pBdr>
                <w:top w:val="nil"/>
                <w:left w:val="nil"/>
                <w:bottom w:val="nil"/>
                <w:right w:val="nil"/>
                <w:between w:val="nil"/>
              </w:pBdr>
              <w:spacing w:after="160" w:line="259" w:lineRule="auto"/>
              <w:ind w:left="459"/>
              <w:rPr>
                <w:rFonts w:ascii="Times New Roman" w:eastAsia="Times New Roman" w:hAnsi="Times New Roman" w:cs="Times New Roman"/>
                <w:color w:val="000000"/>
              </w:rPr>
            </w:pPr>
            <w:r w:rsidRPr="00C0789D">
              <w:rPr>
                <w:rFonts w:ascii="Times New Roman" w:eastAsia="Times New Roman" w:hAnsi="Times New Roman" w:cs="Times New Roman"/>
                <w:color w:val="000000"/>
              </w:rPr>
              <w:lastRenderedPageBreak/>
              <w:t>Elektroninio pašto adresą.</w:t>
            </w:r>
          </w:p>
        </w:tc>
        <w:tc>
          <w:tcPr>
            <w:tcW w:w="3402" w:type="dxa"/>
            <w:shd w:val="clear" w:color="auto" w:fill="auto"/>
          </w:tcPr>
          <w:p w14:paraId="2FDF7CBB"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D528C3" w:rsidRPr="002D4E7A" w14:paraId="41110C04" w14:textId="77777777" w:rsidTr="00336B3C">
        <w:trPr>
          <w:trHeight w:val="600"/>
        </w:trPr>
        <w:tc>
          <w:tcPr>
            <w:tcW w:w="1237" w:type="dxa"/>
            <w:shd w:val="clear" w:color="auto" w:fill="FBE4D5" w:themeFill="accent2" w:themeFillTint="33"/>
          </w:tcPr>
          <w:p w14:paraId="238957F3" w14:textId="77777777" w:rsidR="00D528C3" w:rsidRPr="00C0789D" w:rsidRDefault="00D528C3" w:rsidP="00C0789D">
            <w:pPr>
              <w:pStyle w:val="ListParagraph"/>
              <w:numPr>
                <w:ilvl w:val="0"/>
                <w:numId w:val="20"/>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shd w:val="clear" w:color="auto" w:fill="FBE4D5" w:themeFill="accent2" w:themeFillTint="33"/>
          </w:tcPr>
          <w:p w14:paraId="66FFBD66" w14:textId="77777777" w:rsidR="00D528C3" w:rsidRPr="00336B3C" w:rsidRDefault="00D528C3" w:rsidP="00D528C3">
            <w:pPr>
              <w:pStyle w:val="p1"/>
              <w:spacing w:before="0" w:beforeAutospacing="0" w:after="0" w:afterAutospacing="0"/>
              <w:rPr>
                <w:rFonts w:ascii="Times New Roman" w:eastAsia="Times New Roman" w:hAnsi="Times New Roman" w:cs="Times New Roman"/>
                <w:b/>
              </w:rPr>
            </w:pPr>
            <w:r>
              <w:rPr>
                <w:rFonts w:ascii="Times New Roman" w:eastAsia="Times New Roman" w:hAnsi="Times New Roman" w:cs="Times New Roman"/>
                <w:b/>
              </w:rPr>
              <w:t>Training</w:t>
            </w:r>
          </w:p>
        </w:tc>
        <w:tc>
          <w:tcPr>
            <w:tcW w:w="2551" w:type="dxa"/>
            <w:shd w:val="clear" w:color="auto" w:fill="FBE4D5" w:themeFill="accent2" w:themeFillTint="33"/>
          </w:tcPr>
          <w:p w14:paraId="7C11CDC3" w14:textId="77777777" w:rsidR="00D528C3" w:rsidRPr="00336B3C" w:rsidRDefault="00D528C3" w:rsidP="00D528C3">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336B3C">
              <w:rPr>
                <w:rFonts w:ascii="Times New Roman" w:eastAsia="Times New Roman" w:hAnsi="Times New Roman" w:cs="Times New Roman"/>
                <w:b/>
                <w:color w:val="000000"/>
              </w:rPr>
              <w:t>Mokymai</w:t>
            </w:r>
          </w:p>
        </w:tc>
        <w:tc>
          <w:tcPr>
            <w:tcW w:w="3402" w:type="dxa"/>
            <w:shd w:val="clear" w:color="auto" w:fill="FBE4D5" w:themeFill="accent2" w:themeFillTint="33"/>
          </w:tcPr>
          <w:p w14:paraId="520FBEA1"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D528C3" w:rsidRPr="002D4E7A" w14:paraId="41BFB82D" w14:textId="77777777" w:rsidTr="00B3111F">
        <w:trPr>
          <w:trHeight w:val="600"/>
        </w:trPr>
        <w:tc>
          <w:tcPr>
            <w:tcW w:w="1237" w:type="dxa"/>
            <w:shd w:val="clear" w:color="auto" w:fill="auto"/>
          </w:tcPr>
          <w:p w14:paraId="4606D403" w14:textId="77777777" w:rsidR="00D528C3" w:rsidRPr="00C0789D" w:rsidRDefault="00D528C3" w:rsidP="00C0789D">
            <w:pPr>
              <w:pStyle w:val="ListParagraph"/>
              <w:numPr>
                <w:ilvl w:val="1"/>
                <w:numId w:val="30"/>
              </w:numPr>
              <w:pBdr>
                <w:top w:val="nil"/>
                <w:left w:val="nil"/>
                <w:bottom w:val="nil"/>
                <w:right w:val="nil"/>
                <w:between w:val="nil"/>
              </w:pBdr>
              <w:spacing w:after="160" w:line="259" w:lineRule="auto"/>
              <w:ind w:right="180"/>
              <w:rPr>
                <w:rFonts w:ascii="Times New Roman" w:eastAsia="Times New Roman" w:hAnsi="Times New Roman" w:cs="Times New Roman"/>
                <w:color w:val="000000"/>
              </w:rPr>
            </w:pPr>
          </w:p>
        </w:tc>
        <w:tc>
          <w:tcPr>
            <w:tcW w:w="2552" w:type="dxa"/>
            <w:shd w:val="clear" w:color="auto" w:fill="auto"/>
          </w:tcPr>
          <w:p w14:paraId="0F0059C6" w14:textId="77777777" w:rsidR="00D528C3" w:rsidRDefault="00D528C3" w:rsidP="00D528C3">
            <w:pPr>
              <w:pStyle w:val="p1"/>
              <w:spacing w:before="0" w:beforeAutospacing="0" w:after="0" w:afterAutospacing="0"/>
              <w:rPr>
                <w:rFonts w:ascii="Times New Roman" w:eastAsia="Times New Roman" w:hAnsi="Times New Roman" w:cs="Times New Roman"/>
              </w:rPr>
            </w:pPr>
            <w:r w:rsidRPr="00336B3C">
              <w:rPr>
                <w:rFonts w:ascii="Times New Roman" w:eastAsia="Times New Roman" w:hAnsi="Times New Roman" w:cs="Times New Roman"/>
              </w:rPr>
              <w:t>A 'train-the-trainer' model must be applied, with training conducted during deployment. Training must include scenario management, platform functionality, troubleshooting, and the use of evaluation and feedback tools. In addition, an asynchronous training program must be made available to support ongoing learning and onboarding of new instructors.</w:t>
            </w:r>
          </w:p>
        </w:tc>
        <w:tc>
          <w:tcPr>
            <w:tcW w:w="2551" w:type="dxa"/>
            <w:shd w:val="clear" w:color="auto" w:fill="auto"/>
          </w:tcPr>
          <w:p w14:paraId="1B80BCE0" w14:textId="77777777" w:rsidR="00D528C3"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r w:rsidRPr="00336B3C">
              <w:rPr>
                <w:rFonts w:ascii="Times New Roman" w:eastAsia="Times New Roman" w:hAnsi="Times New Roman" w:cs="Times New Roman"/>
                <w:color w:val="000000"/>
              </w:rPr>
              <w:t>Turi būti taikomas „mokytojų mokymo“ modelis, o mokymai turi būti vedami diegimo metu. Mokymai turi apimti scenarijų valdymą, platformos funkcionalumą, trikčių šalinimą ir vertinimo bei grįžtamojo ryšio įrankių naudojimą. Be to, turi būti parengta asinchroninė mokymo programa, skirta nuolatiniam mokymuisi ir naujų instruktorių adaptacijai paremti.</w:t>
            </w:r>
          </w:p>
        </w:tc>
        <w:tc>
          <w:tcPr>
            <w:tcW w:w="3402" w:type="dxa"/>
            <w:shd w:val="clear" w:color="auto" w:fill="auto"/>
          </w:tcPr>
          <w:p w14:paraId="34DA9CD7"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D528C3" w:rsidRPr="002D4E7A" w14:paraId="5116663F" w14:textId="77777777" w:rsidTr="00B3111F">
        <w:trPr>
          <w:trHeight w:val="600"/>
        </w:trPr>
        <w:tc>
          <w:tcPr>
            <w:tcW w:w="1237" w:type="dxa"/>
            <w:shd w:val="clear" w:color="auto" w:fill="auto"/>
          </w:tcPr>
          <w:p w14:paraId="7309688B" w14:textId="77777777" w:rsidR="00D528C3" w:rsidRPr="00C0789D" w:rsidRDefault="00D528C3" w:rsidP="00C0789D">
            <w:pPr>
              <w:pStyle w:val="ListParagraph"/>
              <w:numPr>
                <w:ilvl w:val="1"/>
                <w:numId w:val="30"/>
              </w:numPr>
              <w:pBdr>
                <w:top w:val="nil"/>
                <w:left w:val="nil"/>
                <w:bottom w:val="nil"/>
                <w:right w:val="nil"/>
                <w:between w:val="nil"/>
              </w:pBdr>
              <w:spacing w:after="160" w:line="259" w:lineRule="auto"/>
              <w:ind w:right="180"/>
              <w:rPr>
                <w:rFonts w:ascii="Times New Roman" w:eastAsia="Times New Roman" w:hAnsi="Times New Roman" w:cs="Times New Roman"/>
                <w:color w:val="000000"/>
              </w:rPr>
            </w:pPr>
          </w:p>
        </w:tc>
        <w:tc>
          <w:tcPr>
            <w:tcW w:w="2552" w:type="dxa"/>
            <w:shd w:val="clear" w:color="auto" w:fill="auto"/>
          </w:tcPr>
          <w:p w14:paraId="4AFC804D" w14:textId="77777777" w:rsidR="00D528C3" w:rsidRDefault="00D528C3" w:rsidP="00D528C3">
            <w:pPr>
              <w:pStyle w:val="p1"/>
              <w:spacing w:before="0" w:beforeAutospacing="0" w:after="0" w:afterAutospacing="0"/>
              <w:rPr>
                <w:rFonts w:ascii="Times New Roman" w:eastAsia="Times New Roman" w:hAnsi="Times New Roman" w:cs="Times New Roman"/>
              </w:rPr>
            </w:pPr>
            <w:r w:rsidRPr="00D528C3">
              <w:rPr>
                <w:rFonts w:ascii="Times New Roman" w:eastAsia="Times New Roman" w:hAnsi="Times New Roman" w:cs="Times New Roman"/>
              </w:rPr>
              <w:t>A solid and thorough onboarding plan, supported by a dedicated nurse educator, must also be provided to ensure a smooth implementation process and successful adoption by all users.</w:t>
            </w:r>
          </w:p>
        </w:tc>
        <w:tc>
          <w:tcPr>
            <w:tcW w:w="2551" w:type="dxa"/>
            <w:shd w:val="clear" w:color="auto" w:fill="auto"/>
          </w:tcPr>
          <w:p w14:paraId="53D2E1B6" w14:textId="77777777" w:rsidR="00D528C3"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r w:rsidRPr="00D528C3">
              <w:rPr>
                <w:rFonts w:ascii="Times New Roman" w:eastAsia="Times New Roman" w:hAnsi="Times New Roman" w:cs="Times New Roman"/>
                <w:color w:val="000000"/>
              </w:rPr>
              <w:t>Taip pat turi būti pateiktas tvirtas ir išsamus adaptacijos planas, kurį parengia specialus slaugytojų instruktorius, siekiant užtikrinti sklandų diegimo procesą ir sėkmingą visų naudotojų pritaikymą.</w:t>
            </w:r>
          </w:p>
        </w:tc>
        <w:tc>
          <w:tcPr>
            <w:tcW w:w="3402" w:type="dxa"/>
            <w:shd w:val="clear" w:color="auto" w:fill="auto"/>
          </w:tcPr>
          <w:p w14:paraId="5C29F7DB"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
        </w:tc>
      </w:tr>
    </w:tbl>
    <w:p w14:paraId="635D68FC" w14:textId="77777777" w:rsidR="00141683" w:rsidRDefault="00141683" w:rsidP="00C0789D"/>
    <w:sectPr w:rsidR="00141683">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3E947" w14:textId="77777777" w:rsidR="00E92451" w:rsidRDefault="00E92451" w:rsidP="00E92451">
      <w:r>
        <w:separator/>
      </w:r>
    </w:p>
  </w:endnote>
  <w:endnote w:type="continuationSeparator" w:id="0">
    <w:p w14:paraId="016942A1" w14:textId="77777777" w:rsidR="00E92451" w:rsidRDefault="00E92451" w:rsidP="00E9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14A8D" w14:textId="77777777" w:rsidR="00E92451" w:rsidRDefault="00E92451" w:rsidP="00E92451">
      <w:r>
        <w:separator/>
      </w:r>
    </w:p>
  </w:footnote>
  <w:footnote w:type="continuationSeparator" w:id="0">
    <w:p w14:paraId="1FD5EA8D" w14:textId="77777777" w:rsidR="00E92451" w:rsidRDefault="00E92451" w:rsidP="00E9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24B"/>
    <w:multiLevelType w:val="multilevel"/>
    <w:tmpl w:val="BE0C6AA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16437"/>
    <w:multiLevelType w:val="multilevel"/>
    <w:tmpl w:val="24C4C5D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CE6F74"/>
    <w:multiLevelType w:val="hybridMultilevel"/>
    <w:tmpl w:val="14E271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8423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A72612"/>
    <w:multiLevelType w:val="multilevel"/>
    <w:tmpl w:val="2962F43E"/>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81421F"/>
    <w:multiLevelType w:val="hybridMultilevel"/>
    <w:tmpl w:val="C2C8F5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3B2F0F"/>
    <w:multiLevelType w:val="hybridMultilevel"/>
    <w:tmpl w:val="0D20E3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6436E8"/>
    <w:multiLevelType w:val="hybridMultilevel"/>
    <w:tmpl w:val="2AFAFE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334599"/>
    <w:multiLevelType w:val="hybridMultilevel"/>
    <w:tmpl w:val="8E48F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AB1EF8"/>
    <w:multiLevelType w:val="hybridMultilevel"/>
    <w:tmpl w:val="883E25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F5557D"/>
    <w:multiLevelType w:val="multilevel"/>
    <w:tmpl w:val="176047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B0BF8"/>
    <w:multiLevelType w:val="multilevel"/>
    <w:tmpl w:val="A0AED85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174452"/>
    <w:multiLevelType w:val="hybridMultilevel"/>
    <w:tmpl w:val="6DD27D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435AEE"/>
    <w:multiLevelType w:val="hybridMultilevel"/>
    <w:tmpl w:val="4A586D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D297096"/>
    <w:multiLevelType w:val="multilevel"/>
    <w:tmpl w:val="24C4C5D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FA7D3E"/>
    <w:multiLevelType w:val="hybridMultilevel"/>
    <w:tmpl w:val="21586D1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D374095"/>
    <w:multiLevelType w:val="hybridMultilevel"/>
    <w:tmpl w:val="B6E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2B20EB"/>
    <w:multiLevelType w:val="multilevel"/>
    <w:tmpl w:val="D13C818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506AAE"/>
    <w:multiLevelType w:val="hybridMultilevel"/>
    <w:tmpl w:val="CE1A38C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2918C1"/>
    <w:multiLevelType w:val="hybridMultilevel"/>
    <w:tmpl w:val="BAF01A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B20686"/>
    <w:multiLevelType w:val="hybridMultilevel"/>
    <w:tmpl w:val="C0C01DA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4D370BF4"/>
    <w:multiLevelType w:val="hybridMultilevel"/>
    <w:tmpl w:val="88A840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7075B3"/>
    <w:multiLevelType w:val="multilevel"/>
    <w:tmpl w:val="D13C818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F13B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8857E0"/>
    <w:multiLevelType w:val="hybridMultilevel"/>
    <w:tmpl w:val="D2D49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457713"/>
    <w:multiLevelType w:val="hybridMultilevel"/>
    <w:tmpl w:val="E94452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690BD4"/>
    <w:multiLevelType w:val="multilevel"/>
    <w:tmpl w:val="A0AED85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15098F"/>
    <w:multiLevelType w:val="multilevel"/>
    <w:tmpl w:val="A0AED85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5C2B72"/>
    <w:multiLevelType w:val="hybridMultilevel"/>
    <w:tmpl w:val="C74C2D4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F77CA8"/>
    <w:multiLevelType w:val="multilevel"/>
    <w:tmpl w:val="A0AED85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5774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E65564"/>
    <w:multiLevelType w:val="multilevel"/>
    <w:tmpl w:val="D13C818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CE0B31"/>
    <w:multiLevelType w:val="hybridMultilevel"/>
    <w:tmpl w:val="F79A85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D3125B"/>
    <w:multiLevelType w:val="hybridMultilevel"/>
    <w:tmpl w:val="BAB426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686760"/>
    <w:multiLevelType w:val="hybridMultilevel"/>
    <w:tmpl w:val="2D1E60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8040C1"/>
    <w:multiLevelType w:val="multilevel"/>
    <w:tmpl w:val="EB8298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A2296E"/>
    <w:multiLevelType w:val="hybridMultilevel"/>
    <w:tmpl w:val="4A029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166F3B"/>
    <w:multiLevelType w:val="hybridMultilevel"/>
    <w:tmpl w:val="0568D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FB0FDA"/>
    <w:multiLevelType w:val="hybridMultilevel"/>
    <w:tmpl w:val="7FA458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5"/>
  </w:num>
  <w:num w:numId="2">
    <w:abstractNumId w:val="14"/>
  </w:num>
  <w:num w:numId="3">
    <w:abstractNumId w:val="10"/>
  </w:num>
  <w:num w:numId="4">
    <w:abstractNumId w:val="19"/>
  </w:num>
  <w:num w:numId="5">
    <w:abstractNumId w:val="12"/>
  </w:num>
  <w:num w:numId="6">
    <w:abstractNumId w:val="7"/>
  </w:num>
  <w:num w:numId="7">
    <w:abstractNumId w:val="34"/>
  </w:num>
  <w:num w:numId="8">
    <w:abstractNumId w:val="24"/>
  </w:num>
  <w:num w:numId="9">
    <w:abstractNumId w:val="13"/>
  </w:num>
  <w:num w:numId="10">
    <w:abstractNumId w:val="6"/>
  </w:num>
  <w:num w:numId="11">
    <w:abstractNumId w:val="2"/>
  </w:num>
  <w:num w:numId="12">
    <w:abstractNumId w:val="5"/>
  </w:num>
  <w:num w:numId="13">
    <w:abstractNumId w:val="9"/>
  </w:num>
  <w:num w:numId="14">
    <w:abstractNumId w:val="33"/>
  </w:num>
  <w:num w:numId="15">
    <w:abstractNumId w:val="25"/>
  </w:num>
  <w:num w:numId="16">
    <w:abstractNumId w:val="38"/>
  </w:num>
  <w:num w:numId="17">
    <w:abstractNumId w:val="15"/>
  </w:num>
  <w:num w:numId="18">
    <w:abstractNumId w:val="4"/>
  </w:num>
  <w:num w:numId="19">
    <w:abstractNumId w:val="29"/>
  </w:num>
  <w:num w:numId="20">
    <w:abstractNumId w:val="26"/>
  </w:num>
  <w:num w:numId="21">
    <w:abstractNumId w:val="1"/>
  </w:num>
  <w:num w:numId="22">
    <w:abstractNumId w:val="27"/>
  </w:num>
  <w:num w:numId="23">
    <w:abstractNumId w:val="30"/>
  </w:num>
  <w:num w:numId="24">
    <w:abstractNumId w:val="11"/>
  </w:num>
  <w:num w:numId="25">
    <w:abstractNumId w:val="22"/>
  </w:num>
  <w:num w:numId="26">
    <w:abstractNumId w:val="3"/>
  </w:num>
  <w:num w:numId="27">
    <w:abstractNumId w:val="31"/>
  </w:num>
  <w:num w:numId="28">
    <w:abstractNumId w:val="17"/>
  </w:num>
  <w:num w:numId="29">
    <w:abstractNumId w:val="23"/>
  </w:num>
  <w:num w:numId="30">
    <w:abstractNumId w:val="0"/>
  </w:num>
  <w:num w:numId="31">
    <w:abstractNumId w:val="18"/>
  </w:num>
  <w:num w:numId="32">
    <w:abstractNumId w:val="28"/>
  </w:num>
  <w:num w:numId="33">
    <w:abstractNumId w:val="21"/>
  </w:num>
  <w:num w:numId="34">
    <w:abstractNumId w:val="32"/>
  </w:num>
  <w:num w:numId="35">
    <w:abstractNumId w:val="20"/>
  </w:num>
  <w:num w:numId="36">
    <w:abstractNumId w:val="36"/>
  </w:num>
  <w:num w:numId="37">
    <w:abstractNumId w:val="37"/>
  </w:num>
  <w:num w:numId="38">
    <w:abstractNumId w:val="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54"/>
    <w:rsid w:val="00064ED5"/>
    <w:rsid w:val="00141683"/>
    <w:rsid w:val="002115D0"/>
    <w:rsid w:val="002D0048"/>
    <w:rsid w:val="00336B3C"/>
    <w:rsid w:val="003504C7"/>
    <w:rsid w:val="005F4EAD"/>
    <w:rsid w:val="00622D54"/>
    <w:rsid w:val="0070091A"/>
    <w:rsid w:val="007610A9"/>
    <w:rsid w:val="009245EB"/>
    <w:rsid w:val="00AE291A"/>
    <w:rsid w:val="00B3111F"/>
    <w:rsid w:val="00C03324"/>
    <w:rsid w:val="00C0789D"/>
    <w:rsid w:val="00CF6732"/>
    <w:rsid w:val="00D213E2"/>
    <w:rsid w:val="00D528C3"/>
    <w:rsid w:val="00E92451"/>
    <w:rsid w:val="00E944D8"/>
    <w:rsid w:val="00EB636B"/>
    <w:rsid w:val="00FA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4DF7"/>
  <w15:chartTrackingRefBased/>
  <w15:docId w15:val="{E70284D1-B2E6-4039-8608-7F4C7566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5EB"/>
    <w:pPr>
      <w:spacing w:after="0" w:line="240" w:lineRule="auto"/>
    </w:pPr>
    <w:rPr>
      <w:rFonts w:ascii="Calibri" w:eastAsia="Calibri" w:hAnsi="Calibri" w:cs="Calibri"/>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5EB"/>
    <w:pPr>
      <w:ind w:left="720"/>
      <w:contextualSpacing/>
    </w:pPr>
  </w:style>
  <w:style w:type="paragraph" w:styleId="NoSpacing">
    <w:name w:val="No Spacing"/>
    <w:uiPriority w:val="1"/>
    <w:qFormat/>
    <w:rsid w:val="009245EB"/>
    <w:pPr>
      <w:spacing w:after="0" w:line="240" w:lineRule="auto"/>
    </w:pPr>
    <w:rPr>
      <w:rFonts w:ascii="Calibri" w:eastAsia="Calibri" w:hAnsi="Calibri" w:cs="Calibri"/>
      <w:lang w:val="lt-LT" w:eastAsia="lt-LT"/>
    </w:rPr>
  </w:style>
  <w:style w:type="paragraph" w:customStyle="1" w:styleId="p1">
    <w:name w:val="p1"/>
    <w:basedOn w:val="Normal"/>
    <w:rsid w:val="009245EB"/>
    <w:pPr>
      <w:spacing w:before="100" w:beforeAutospacing="1" w:after="100" w:afterAutospacing="1"/>
    </w:pPr>
    <w:rPr>
      <w:rFonts w:eastAsiaTheme="minorHAnsi"/>
    </w:rPr>
  </w:style>
  <w:style w:type="paragraph" w:styleId="Header">
    <w:name w:val="header"/>
    <w:basedOn w:val="Normal"/>
    <w:link w:val="HeaderChar"/>
    <w:uiPriority w:val="99"/>
    <w:unhideWhenUsed/>
    <w:rsid w:val="00E92451"/>
    <w:pPr>
      <w:tabs>
        <w:tab w:val="center" w:pos="4513"/>
        <w:tab w:val="right" w:pos="9026"/>
      </w:tabs>
    </w:pPr>
  </w:style>
  <w:style w:type="character" w:customStyle="1" w:styleId="HeaderChar">
    <w:name w:val="Header Char"/>
    <w:basedOn w:val="DefaultParagraphFont"/>
    <w:link w:val="Header"/>
    <w:uiPriority w:val="99"/>
    <w:rsid w:val="00E92451"/>
    <w:rPr>
      <w:rFonts w:ascii="Calibri" w:eastAsia="Calibri" w:hAnsi="Calibri" w:cs="Calibri"/>
      <w:lang w:val="lt-LT" w:eastAsia="lt-LT"/>
    </w:rPr>
  </w:style>
  <w:style w:type="paragraph" w:styleId="Footer">
    <w:name w:val="footer"/>
    <w:basedOn w:val="Normal"/>
    <w:link w:val="FooterChar"/>
    <w:uiPriority w:val="99"/>
    <w:unhideWhenUsed/>
    <w:rsid w:val="00E92451"/>
    <w:pPr>
      <w:tabs>
        <w:tab w:val="center" w:pos="4513"/>
        <w:tab w:val="right" w:pos="9026"/>
      </w:tabs>
    </w:pPr>
  </w:style>
  <w:style w:type="character" w:customStyle="1" w:styleId="FooterChar">
    <w:name w:val="Footer Char"/>
    <w:basedOn w:val="DefaultParagraphFont"/>
    <w:link w:val="Footer"/>
    <w:uiPriority w:val="99"/>
    <w:rsid w:val="00E92451"/>
    <w:rPr>
      <w:rFonts w:ascii="Calibri" w:eastAsia="Calibri" w:hAnsi="Calibri" w:cs="Calibr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205070">
      <w:bodyDiv w:val="1"/>
      <w:marLeft w:val="0"/>
      <w:marRight w:val="0"/>
      <w:marTop w:val="0"/>
      <w:marBottom w:val="0"/>
      <w:divBdr>
        <w:top w:val="none" w:sz="0" w:space="0" w:color="auto"/>
        <w:left w:val="none" w:sz="0" w:space="0" w:color="auto"/>
        <w:bottom w:val="none" w:sz="0" w:space="0" w:color="auto"/>
        <w:right w:val="none" w:sz="0" w:space="0" w:color="auto"/>
      </w:divBdr>
    </w:div>
    <w:div w:id="838037410">
      <w:bodyDiv w:val="1"/>
      <w:marLeft w:val="0"/>
      <w:marRight w:val="0"/>
      <w:marTop w:val="0"/>
      <w:marBottom w:val="0"/>
      <w:divBdr>
        <w:top w:val="none" w:sz="0" w:space="0" w:color="auto"/>
        <w:left w:val="none" w:sz="0" w:space="0" w:color="auto"/>
        <w:bottom w:val="none" w:sz="0" w:space="0" w:color="auto"/>
        <w:right w:val="none" w:sz="0" w:space="0" w:color="auto"/>
      </w:divBdr>
    </w:div>
    <w:div w:id="1105736653">
      <w:bodyDiv w:val="1"/>
      <w:marLeft w:val="0"/>
      <w:marRight w:val="0"/>
      <w:marTop w:val="0"/>
      <w:marBottom w:val="0"/>
      <w:divBdr>
        <w:top w:val="none" w:sz="0" w:space="0" w:color="auto"/>
        <w:left w:val="none" w:sz="0" w:space="0" w:color="auto"/>
        <w:bottom w:val="none" w:sz="0" w:space="0" w:color="auto"/>
        <w:right w:val="none" w:sz="0" w:space="0" w:color="auto"/>
      </w:divBdr>
    </w:div>
    <w:div w:id="1137455057">
      <w:bodyDiv w:val="1"/>
      <w:marLeft w:val="0"/>
      <w:marRight w:val="0"/>
      <w:marTop w:val="0"/>
      <w:marBottom w:val="0"/>
      <w:divBdr>
        <w:top w:val="none" w:sz="0" w:space="0" w:color="auto"/>
        <w:left w:val="none" w:sz="0" w:space="0" w:color="auto"/>
        <w:bottom w:val="none" w:sz="0" w:space="0" w:color="auto"/>
        <w:right w:val="none" w:sz="0" w:space="0" w:color="auto"/>
      </w:divBdr>
    </w:div>
    <w:div w:id="1256670005">
      <w:bodyDiv w:val="1"/>
      <w:marLeft w:val="0"/>
      <w:marRight w:val="0"/>
      <w:marTop w:val="0"/>
      <w:marBottom w:val="0"/>
      <w:divBdr>
        <w:top w:val="none" w:sz="0" w:space="0" w:color="auto"/>
        <w:left w:val="none" w:sz="0" w:space="0" w:color="auto"/>
        <w:bottom w:val="none" w:sz="0" w:space="0" w:color="auto"/>
        <w:right w:val="none" w:sz="0" w:space="0" w:color="auto"/>
      </w:divBdr>
    </w:div>
    <w:div w:id="1400397183">
      <w:bodyDiv w:val="1"/>
      <w:marLeft w:val="0"/>
      <w:marRight w:val="0"/>
      <w:marTop w:val="0"/>
      <w:marBottom w:val="0"/>
      <w:divBdr>
        <w:top w:val="none" w:sz="0" w:space="0" w:color="auto"/>
        <w:left w:val="none" w:sz="0" w:space="0" w:color="auto"/>
        <w:bottom w:val="none" w:sz="0" w:space="0" w:color="auto"/>
        <w:right w:val="none" w:sz="0" w:space="0" w:color="auto"/>
      </w:divBdr>
    </w:div>
    <w:div w:id="1545210633">
      <w:bodyDiv w:val="1"/>
      <w:marLeft w:val="0"/>
      <w:marRight w:val="0"/>
      <w:marTop w:val="0"/>
      <w:marBottom w:val="0"/>
      <w:divBdr>
        <w:top w:val="none" w:sz="0" w:space="0" w:color="auto"/>
        <w:left w:val="none" w:sz="0" w:space="0" w:color="auto"/>
        <w:bottom w:val="none" w:sz="0" w:space="0" w:color="auto"/>
        <w:right w:val="none" w:sz="0" w:space="0" w:color="auto"/>
      </w:divBdr>
    </w:div>
    <w:div w:id="1808738851">
      <w:bodyDiv w:val="1"/>
      <w:marLeft w:val="0"/>
      <w:marRight w:val="0"/>
      <w:marTop w:val="0"/>
      <w:marBottom w:val="0"/>
      <w:divBdr>
        <w:top w:val="none" w:sz="0" w:space="0" w:color="auto"/>
        <w:left w:val="none" w:sz="0" w:space="0" w:color="auto"/>
        <w:bottom w:val="none" w:sz="0" w:space="0" w:color="auto"/>
        <w:right w:val="none" w:sz="0" w:space="0" w:color="auto"/>
      </w:divBdr>
    </w:div>
    <w:div w:id="1812363509">
      <w:bodyDiv w:val="1"/>
      <w:marLeft w:val="0"/>
      <w:marRight w:val="0"/>
      <w:marTop w:val="0"/>
      <w:marBottom w:val="0"/>
      <w:divBdr>
        <w:top w:val="none" w:sz="0" w:space="0" w:color="auto"/>
        <w:left w:val="none" w:sz="0" w:space="0" w:color="auto"/>
        <w:bottom w:val="none" w:sz="0" w:space="0" w:color="auto"/>
        <w:right w:val="none" w:sz="0" w:space="0" w:color="auto"/>
      </w:divBdr>
    </w:div>
    <w:div w:id="20334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9BD92-6050-405B-A476-833FAA1B222B}">
  <ds:schemaRefs>
    <ds:schemaRef ds:uri="http://schemas.microsoft.com/sharepoint/v3/contenttype/forms"/>
  </ds:schemaRefs>
</ds:datastoreItem>
</file>

<file path=customXml/itemProps2.xml><?xml version="1.0" encoding="utf-8"?>
<ds:datastoreItem xmlns:ds="http://schemas.openxmlformats.org/officeDocument/2006/customXml" ds:itemID="{7235B72D-DA54-4E14-B088-B6287EF5B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DF0A1C-611A-4DE6-B91A-975CE8EA52C0}">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7112</Words>
  <Characters>4055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Gasiūnas</dc:creator>
  <cp:keywords/>
  <dc:description/>
  <cp:lastModifiedBy>Deimantė Valavičiūtė</cp:lastModifiedBy>
  <cp:revision>2</cp:revision>
  <dcterms:created xsi:type="dcterms:W3CDTF">2026-04-08T06:05:00Z</dcterms:created>
  <dcterms:modified xsi:type="dcterms:W3CDTF">2026-04-08T06:05:00Z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