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4B5198B2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="006149C2">
              <w:rPr>
                <w:sz w:val="22"/>
                <w:szCs w:val="22"/>
              </w:rPr>
              <w:t>i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339A4A79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FF1623">
        <w:rPr>
          <w:b/>
          <w:bCs/>
          <w:sz w:val="22"/>
          <w:szCs w:val="22"/>
        </w:rPr>
        <w:t>SUMUŠTINIŲ</w:t>
      </w:r>
      <w:r w:rsidR="001E545D">
        <w:rPr>
          <w:b/>
          <w:bCs/>
          <w:sz w:val="22"/>
          <w:szCs w:val="22"/>
        </w:rPr>
        <w:t xml:space="preserve">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6A2F22CB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2D56C6C6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lastRenderedPageBreak/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t>PASIŪLYMO KAINA</w:t>
      </w:r>
    </w:p>
    <w:p w14:paraId="4127D34E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FF1623" w:rsidRPr="00EF7C35" w14:paraId="6FA22A06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29449C99" w14:textId="77777777" w:rsidR="00FF1623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Pirkimo</w:t>
            </w:r>
            <w:proofErr w:type="spellEnd"/>
            <w:r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dalies</w:t>
            </w:r>
            <w:proofErr w:type="spellEnd"/>
          </w:p>
          <w:p w14:paraId="483873DF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Nr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38C20722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06986405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vnt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1F41BDE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Orientacinis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38200A16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už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vienetą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402FB16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851" w:type="dxa"/>
            <w:vAlign w:val="center"/>
          </w:tcPr>
          <w:p w14:paraId="00B68EB9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PVM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768E06CD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41A7DE22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1134" w:type="dxa"/>
            <w:vAlign w:val="center"/>
          </w:tcPr>
          <w:p w14:paraId="6001A6E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3A6BC82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su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53E94AEA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Gamintojas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>/</w:t>
            </w:r>
          </w:p>
          <w:p w14:paraId="37EBE44D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produkto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pavadinimas</w:t>
            </w:r>
            <w:proofErr w:type="spellEnd"/>
          </w:p>
        </w:tc>
      </w:tr>
      <w:tr w:rsidR="00FF1623" w:rsidRPr="00EF7C35" w14:paraId="6CFC9FDD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3B331008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1</w:t>
            </w:r>
          </w:p>
        </w:tc>
        <w:tc>
          <w:tcPr>
            <w:tcW w:w="1848" w:type="dxa"/>
            <w:vAlign w:val="center"/>
          </w:tcPr>
          <w:p w14:paraId="30FAD375" w14:textId="77777777" w:rsidR="00FF1623" w:rsidRPr="003752CE" w:rsidRDefault="00FF1623" w:rsidP="007D5BB0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 w:rsidRPr="003752CE">
              <w:rPr>
                <w:rFonts w:ascii="Cambria" w:hAnsi="Cambria"/>
                <w:sz w:val="20"/>
              </w:rPr>
              <w:t>Mėsainis</w:t>
            </w:r>
            <w:proofErr w:type="spellEnd"/>
            <w:r w:rsidRPr="003752C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sz w:val="20"/>
              </w:rPr>
              <w:t>su</w:t>
            </w:r>
            <w:proofErr w:type="spellEnd"/>
            <w:r w:rsidRPr="003752C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sz w:val="20"/>
              </w:rPr>
              <w:t>vištienos</w:t>
            </w:r>
            <w:proofErr w:type="spellEnd"/>
            <w:r w:rsidRPr="003752C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sz w:val="20"/>
              </w:rPr>
              <w:t>kotletuku</w:t>
            </w:r>
            <w:proofErr w:type="spellEnd"/>
            <w:r w:rsidRPr="003752C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sz w:val="20"/>
              </w:rPr>
              <w:t>ir</w:t>
            </w:r>
            <w:proofErr w:type="spellEnd"/>
            <w:r w:rsidRPr="003752C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sz w:val="20"/>
              </w:rPr>
              <w:t>marinuotais</w:t>
            </w:r>
            <w:proofErr w:type="spellEnd"/>
            <w:r w:rsidRPr="003752C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sz w:val="20"/>
              </w:rPr>
              <w:t>agurkais</w:t>
            </w:r>
            <w:proofErr w:type="spellEnd"/>
          </w:p>
        </w:tc>
        <w:tc>
          <w:tcPr>
            <w:tcW w:w="576" w:type="dxa"/>
            <w:vAlign w:val="center"/>
          </w:tcPr>
          <w:p w14:paraId="218EED19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032A9767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900</w:t>
            </w:r>
          </w:p>
        </w:tc>
        <w:tc>
          <w:tcPr>
            <w:tcW w:w="992" w:type="dxa"/>
            <w:vAlign w:val="center"/>
          </w:tcPr>
          <w:p w14:paraId="13FEEA3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6B0DE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00446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4E2C0C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FC740B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</w:tr>
      <w:tr w:rsidR="00FF1623" w:rsidRPr="00EF7C35" w14:paraId="2CA830AA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328DC145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2</w:t>
            </w:r>
          </w:p>
        </w:tc>
        <w:tc>
          <w:tcPr>
            <w:tcW w:w="1848" w:type="dxa"/>
            <w:vAlign w:val="center"/>
          </w:tcPr>
          <w:p w14:paraId="033C41C5" w14:textId="77777777" w:rsidR="00FF1623" w:rsidRPr="003752CE" w:rsidRDefault="00FF1623" w:rsidP="007D5BB0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 w:rsidRPr="003752CE">
              <w:rPr>
                <w:rFonts w:ascii="Cambria" w:hAnsi="Cambria"/>
                <w:bCs/>
                <w:sz w:val="20"/>
              </w:rPr>
              <w:t>Sumuštinis</w:t>
            </w:r>
            <w:proofErr w:type="spellEnd"/>
            <w:r w:rsidRPr="003752CE">
              <w:rPr>
                <w:rFonts w:ascii="Cambria" w:hAnsi="Cambria"/>
                <w:bCs/>
                <w:sz w:val="20"/>
              </w:rPr>
              <w:t xml:space="preserve"> Focaccia </w:t>
            </w:r>
            <w:proofErr w:type="spellStart"/>
            <w:r w:rsidRPr="003752CE">
              <w:rPr>
                <w:rFonts w:ascii="Cambria" w:hAnsi="Cambria"/>
                <w:bCs/>
                <w:sz w:val="20"/>
              </w:rPr>
              <w:t>su</w:t>
            </w:r>
            <w:proofErr w:type="spellEnd"/>
            <w:r w:rsidRPr="003752CE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bCs/>
                <w:sz w:val="20"/>
              </w:rPr>
              <w:t>kumpiu</w:t>
            </w:r>
            <w:proofErr w:type="spellEnd"/>
            <w:r w:rsidRPr="003752CE">
              <w:rPr>
                <w:rFonts w:ascii="Cambria" w:hAnsi="Cambria"/>
                <w:bCs/>
                <w:sz w:val="20"/>
              </w:rPr>
              <w:t xml:space="preserve">, </w:t>
            </w:r>
            <w:proofErr w:type="spellStart"/>
            <w:r w:rsidRPr="003752CE">
              <w:rPr>
                <w:rFonts w:ascii="Cambria" w:hAnsi="Cambria"/>
                <w:bCs/>
                <w:sz w:val="20"/>
              </w:rPr>
              <w:t>sūriu</w:t>
            </w:r>
            <w:proofErr w:type="spellEnd"/>
            <w:r w:rsidRPr="003752CE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bCs/>
                <w:sz w:val="20"/>
              </w:rPr>
              <w:t>ir</w:t>
            </w:r>
            <w:proofErr w:type="spellEnd"/>
            <w:r w:rsidRPr="003752CE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bCs/>
                <w:sz w:val="20"/>
              </w:rPr>
              <w:t>švelniu</w:t>
            </w:r>
            <w:proofErr w:type="spellEnd"/>
            <w:r w:rsidRPr="003752CE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752CE">
              <w:rPr>
                <w:rFonts w:ascii="Cambria" w:hAnsi="Cambria"/>
                <w:bCs/>
                <w:sz w:val="20"/>
              </w:rPr>
              <w:t>padažu</w:t>
            </w:r>
            <w:proofErr w:type="spellEnd"/>
          </w:p>
        </w:tc>
        <w:tc>
          <w:tcPr>
            <w:tcW w:w="576" w:type="dxa"/>
            <w:vAlign w:val="center"/>
          </w:tcPr>
          <w:p w14:paraId="39B3E3E8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453AFDBF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1100</w:t>
            </w:r>
          </w:p>
        </w:tc>
        <w:tc>
          <w:tcPr>
            <w:tcW w:w="992" w:type="dxa"/>
            <w:vAlign w:val="center"/>
          </w:tcPr>
          <w:p w14:paraId="0325574A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926FA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ED11A6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6EDD02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C567A8C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</w:tr>
      <w:tr w:rsidR="00FF1623" w:rsidRPr="00EF7C35" w14:paraId="269DCFEA" w14:textId="77777777" w:rsidTr="005460ED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180" w14:textId="58EF40B7" w:rsidR="00FF1623" w:rsidRPr="00FF1623" w:rsidRDefault="00FF1623" w:rsidP="005460ED">
            <w:pPr>
              <w:jc w:val="right"/>
              <w:rPr>
                <w:b/>
                <w:sz w:val="20"/>
              </w:rPr>
            </w:pPr>
            <w:proofErr w:type="spellStart"/>
            <w:r w:rsidRPr="00FF1623">
              <w:rPr>
                <w:b/>
                <w:sz w:val="20"/>
              </w:rPr>
              <w:t>Iš</w:t>
            </w:r>
            <w:proofErr w:type="spellEnd"/>
            <w:r w:rsidRPr="00FF1623">
              <w:rPr>
                <w:b/>
                <w:sz w:val="20"/>
              </w:rPr>
              <w:t xml:space="preserve"> </w:t>
            </w:r>
            <w:proofErr w:type="spellStart"/>
            <w:r w:rsidRPr="00FF1623">
              <w:rPr>
                <w:b/>
                <w:sz w:val="20"/>
              </w:rPr>
              <w:t>viso</w:t>
            </w:r>
            <w:proofErr w:type="spellEnd"/>
            <w:r w:rsidRPr="00FF1623"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19E0" w14:textId="77777777" w:rsidR="00FF1623" w:rsidRPr="00EF7C35" w:rsidRDefault="00FF1623" w:rsidP="007D5BB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011" w14:textId="77777777" w:rsidR="00FF1623" w:rsidRPr="00EF7C35" w:rsidRDefault="00FF1623" w:rsidP="007D5BB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2FE23EE3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593655B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22ED82F5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CC5A861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5D94DA2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A9682A2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B1E3681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20A3B297" w14:textId="77777777" w:rsidR="00FF1623" w:rsidRDefault="00FF1623" w:rsidP="00F166AE">
      <w:pPr>
        <w:jc w:val="center"/>
        <w:rPr>
          <w:b/>
          <w:sz w:val="22"/>
          <w:szCs w:val="22"/>
        </w:rPr>
      </w:pPr>
    </w:p>
    <w:p w14:paraId="43070B38" w14:textId="77777777" w:rsidR="00FF1623" w:rsidRDefault="00FF1623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4394"/>
      </w:tblGrid>
      <w:tr w:rsidR="00FF1623" w:rsidRPr="00EF7C35" w14:paraId="1CC1D129" w14:textId="77777777" w:rsidTr="007D5BB0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986F" w14:textId="77777777" w:rsidR="00FF1623" w:rsidRPr="00EF7C35" w:rsidRDefault="00FF1623" w:rsidP="007D5BB0">
            <w:pPr>
              <w:snapToGrid w:val="0"/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0"/>
              </w:rPr>
              <w:t>Pirkimo</w:t>
            </w:r>
            <w:proofErr w:type="spellEnd"/>
            <w:r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/>
                <w:sz w:val="20"/>
              </w:rPr>
              <w:t>dalies</w:t>
            </w:r>
            <w:proofErr w:type="spellEnd"/>
            <w:r>
              <w:rPr>
                <w:rFonts w:ascii="Cambria" w:eastAsiaTheme="minorHAnsi" w:hAnsi="Cambria"/>
                <w:b/>
                <w:sz w:val="20"/>
              </w:rPr>
              <w:t xml:space="preserve"> </w:t>
            </w:r>
          </w:p>
          <w:p w14:paraId="21A49CCA" w14:textId="77777777" w:rsidR="00FF1623" w:rsidRPr="00EF7C35" w:rsidRDefault="00FF1623" w:rsidP="007D5BB0">
            <w:pPr>
              <w:snapToGrid w:val="0"/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Nr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948" w14:textId="77777777" w:rsidR="00FF1623" w:rsidRPr="00EF7C35" w:rsidRDefault="00FF1623" w:rsidP="007D5BB0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Prekės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pavadinimas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ir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techniniai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reikalavimai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F5F7" w14:textId="77777777" w:rsidR="00FF1623" w:rsidRPr="00EF7C35" w:rsidRDefault="00FF1623" w:rsidP="007D5BB0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FF1623" w:rsidRPr="00EF7C35" w14:paraId="57D29028" w14:textId="77777777" w:rsidTr="007D5BB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CFDC" w14:textId="77777777" w:rsidR="00FF1623" w:rsidRPr="00EF7C35" w:rsidRDefault="00FF1623" w:rsidP="007D5BB0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 w:rsidRPr="00EF7C35">
              <w:rPr>
                <w:rFonts w:ascii="Cambria" w:eastAsiaTheme="minorHAnsi" w:hAnsi="Cambria"/>
                <w:b/>
                <w:sz w:val="20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D14" w14:textId="77777777" w:rsidR="00FF1623" w:rsidRPr="00EF7C35" w:rsidRDefault="00FF1623" w:rsidP="00FF1623">
            <w:pPr>
              <w:spacing w:line="264" w:lineRule="auto"/>
              <w:jc w:val="center"/>
              <w:rPr>
                <w:rFonts w:ascii="Cambria" w:eastAsiaTheme="minorHAnsi" w:hAnsi="Cambria"/>
                <w:color w:val="FF0000"/>
                <w:sz w:val="20"/>
              </w:rPr>
            </w:pPr>
            <w:proofErr w:type="spellStart"/>
            <w:r w:rsidRPr="00E112F1">
              <w:rPr>
                <w:rFonts w:ascii="Cambria" w:hAnsi="Cambria"/>
                <w:b/>
                <w:sz w:val="20"/>
              </w:rPr>
              <w:t>Mėsainis</w:t>
            </w:r>
            <w:proofErr w:type="spellEnd"/>
            <w:r w:rsidRPr="00E112F1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E112F1">
              <w:rPr>
                <w:rFonts w:ascii="Cambria" w:hAnsi="Cambria"/>
                <w:b/>
                <w:sz w:val="20"/>
              </w:rPr>
              <w:t>su</w:t>
            </w:r>
            <w:proofErr w:type="spellEnd"/>
            <w:r w:rsidRPr="00E112F1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E112F1">
              <w:rPr>
                <w:rFonts w:ascii="Cambria" w:hAnsi="Cambria"/>
                <w:b/>
                <w:sz w:val="20"/>
              </w:rPr>
              <w:t>vištienos</w:t>
            </w:r>
            <w:proofErr w:type="spellEnd"/>
            <w:r w:rsidRPr="00E112F1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E112F1">
              <w:rPr>
                <w:rFonts w:ascii="Cambria" w:hAnsi="Cambria"/>
                <w:b/>
                <w:sz w:val="20"/>
              </w:rPr>
              <w:t>kotletuku</w:t>
            </w:r>
            <w:proofErr w:type="spellEnd"/>
            <w:r w:rsidRPr="00E112F1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E112F1">
              <w:rPr>
                <w:rFonts w:ascii="Cambria" w:hAnsi="Cambria"/>
                <w:b/>
                <w:sz w:val="20"/>
              </w:rPr>
              <w:t>ir</w:t>
            </w:r>
            <w:proofErr w:type="spellEnd"/>
            <w:r w:rsidRPr="00E112F1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E112F1">
              <w:rPr>
                <w:rFonts w:ascii="Cambria" w:hAnsi="Cambria"/>
                <w:b/>
                <w:sz w:val="20"/>
              </w:rPr>
              <w:t>marinuotais</w:t>
            </w:r>
            <w:proofErr w:type="spellEnd"/>
            <w:r w:rsidRPr="00E112F1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E112F1">
              <w:rPr>
                <w:rFonts w:ascii="Cambria" w:hAnsi="Cambria"/>
                <w:b/>
                <w:sz w:val="20"/>
              </w:rPr>
              <w:t>agurkais</w:t>
            </w:r>
            <w:proofErr w:type="spellEnd"/>
          </w:p>
        </w:tc>
      </w:tr>
      <w:tr w:rsidR="00FF1623" w:rsidRPr="00EF7C35" w14:paraId="5080E649" w14:textId="77777777" w:rsidTr="007D5BB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AD8" w14:textId="77777777" w:rsidR="00FF1623" w:rsidRPr="00EF7C35" w:rsidRDefault="00FF1623" w:rsidP="007D5BB0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1EB" w14:textId="77777777" w:rsidR="00FF1623" w:rsidRPr="00802777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 w:rsidRPr="00EF7C35">
              <w:rPr>
                <w:rFonts w:ascii="Cambria" w:hAnsi="Cambria"/>
                <w:sz w:val="20"/>
              </w:rPr>
              <w:t xml:space="preserve"> </w:t>
            </w:r>
            <w:r w:rsidRPr="00802777">
              <w:rPr>
                <w:rFonts w:ascii="Cambria" w:hAnsi="Cambria"/>
                <w:bCs/>
                <w:sz w:val="20"/>
                <w:szCs w:val="20"/>
                <w:lang w:val="lt-LT"/>
              </w:rPr>
              <w:t>1.1.</w:t>
            </w:r>
            <w:r w:rsidRPr="00802777">
              <w:rPr>
                <w:rFonts w:ascii="Cambria" w:hAnsi="Cambria"/>
                <w:sz w:val="20"/>
                <w:szCs w:val="20"/>
                <w:lang w:val="lt-LT"/>
              </w:rPr>
              <w:t xml:space="preserve"> Mėsainis su vištienos </w:t>
            </w:r>
            <w:proofErr w:type="spellStart"/>
            <w:r w:rsidRPr="00802777">
              <w:rPr>
                <w:rFonts w:ascii="Cambria" w:hAnsi="Cambria"/>
                <w:sz w:val="20"/>
                <w:szCs w:val="20"/>
                <w:lang w:val="lt-LT"/>
              </w:rPr>
              <w:t>kotletuku</w:t>
            </w:r>
            <w:proofErr w:type="spellEnd"/>
            <w:r w:rsidRPr="00802777">
              <w:rPr>
                <w:rFonts w:ascii="Cambria" w:hAnsi="Cambria"/>
                <w:sz w:val="20"/>
                <w:szCs w:val="20"/>
                <w:lang w:val="lt-LT"/>
              </w:rPr>
              <w:t xml:space="preserve"> ir marinuotais agurkais</w:t>
            </w:r>
            <w:r w:rsidRPr="00802777">
              <w:rPr>
                <w:rFonts w:ascii="Cambria" w:hAnsi="Cambria"/>
                <w:bCs/>
                <w:sz w:val="20"/>
                <w:szCs w:val="20"/>
                <w:lang w:val="lt-LT"/>
              </w:rPr>
              <w:t>.</w:t>
            </w:r>
          </w:p>
          <w:p w14:paraId="69F008DA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sz w:val="20"/>
                <w:szCs w:val="20"/>
                <w:lang w:val="lt-LT"/>
              </w:rPr>
              <w:t>1</w:t>
            </w:r>
            <w:r w:rsidRPr="00753F5E">
              <w:rPr>
                <w:rFonts w:ascii="Cambria" w:hAnsi="Cambria"/>
                <w:b/>
                <w:sz w:val="20"/>
                <w:szCs w:val="20"/>
                <w:lang w:val="lt-LT"/>
              </w:rPr>
              <w:t>.2.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 xml:space="preserve">Mėsainiai su vištienos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lt-LT"/>
              </w:rPr>
              <w:t>kotletuku</w:t>
            </w:r>
            <w:proofErr w:type="spellEnd"/>
            <w:r>
              <w:rPr>
                <w:rFonts w:ascii="Cambria" w:hAnsi="Cambria"/>
                <w:sz w:val="20"/>
                <w:szCs w:val="20"/>
                <w:lang w:val="lt-LT"/>
              </w:rPr>
              <w:t xml:space="preserve"> ir marinuotais agurkais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turi atitikti LR ŽŪM </w:t>
            </w:r>
            <w:proofErr w:type="spellStart"/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įsk</w:t>
            </w:r>
            <w:proofErr w:type="spellEnd"/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. Nr. 3D-794/2014 reikalavimus ir pagamint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pagal maisto produktų gamybos technologinę instrukciją atitinkančią (EB) Nr. 852/2004, HN 54:20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17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, HN 24:20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3, nustatytus reikalavimus.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38909426" w14:textId="77777777" w:rsidR="00FF1623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sz w:val="20"/>
                <w:szCs w:val="20"/>
                <w:lang w:val="lt-LT"/>
              </w:rPr>
              <w:t>1</w:t>
            </w:r>
            <w:r w:rsidRPr="00753F5E">
              <w:rPr>
                <w:rFonts w:ascii="Cambria" w:hAnsi="Cambria"/>
                <w:b/>
                <w:sz w:val="20"/>
                <w:szCs w:val="20"/>
                <w:lang w:val="lt-LT"/>
              </w:rPr>
              <w:t xml:space="preserve">.3. 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Sudedamosios dalys – kvietiniai miltai, vanduo, cukrus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, druska, vištiena, marinuoti agurkai, prieskoniai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ir kt. </w:t>
            </w:r>
          </w:p>
          <w:p w14:paraId="1D904070" w14:textId="77777777" w:rsidR="00FF1623" w:rsidRPr="00C301A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lt-LT"/>
              </w:rPr>
            </w:pPr>
            <w:r w:rsidRPr="00C301A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1.4.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Skonis ir kvapas – būdingas gaminio sudėčiai, be pašalinio skonio ir kvapo.</w:t>
            </w:r>
          </w:p>
          <w:p w14:paraId="4204B8DE" w14:textId="77777777" w:rsidR="00FF1623" w:rsidRPr="00C301A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val="lt-LT"/>
              </w:rPr>
            </w:pPr>
            <w:r w:rsidRPr="00C301A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 xml:space="preserve">1.5. 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Mėsainiai – švieži, atvėsinti sumuštiniai, apvalios formos, paviršius gali būti dekoruotas sezamo sėklomis</w:t>
            </w:r>
            <w:r w:rsidRPr="00C301AE">
              <w:rPr>
                <w:rFonts w:ascii="Cambria" w:hAnsi="Cambria"/>
                <w:bCs/>
                <w:sz w:val="20"/>
                <w:szCs w:val="20"/>
                <w:lang w:val="lt-LT"/>
              </w:rPr>
              <w:t>.</w:t>
            </w:r>
          </w:p>
          <w:p w14:paraId="4A34EE9F" w14:textId="77777777" w:rsidR="00FF1623" w:rsidRPr="00C301A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 w:rsidRPr="00C301AE">
              <w:rPr>
                <w:rFonts w:ascii="Cambria" w:hAnsi="Cambria"/>
                <w:b/>
                <w:bCs/>
                <w:sz w:val="20"/>
                <w:szCs w:val="20"/>
                <w:lang w:val="lt-LT"/>
              </w:rPr>
              <w:t>1.6</w:t>
            </w:r>
            <w:r w:rsidRPr="00C301AE">
              <w:rPr>
                <w:rFonts w:ascii="Cambria" w:hAnsi="Cambria"/>
                <w:bCs/>
                <w:sz w:val="20"/>
                <w:szCs w:val="20"/>
                <w:lang w:val="lt-LT"/>
              </w:rPr>
              <w:t>. Minkštimas – elastingas, akytas, be su</w:t>
            </w:r>
            <w:r>
              <w:rPr>
                <w:rFonts w:ascii="Cambria" w:hAnsi="Cambria"/>
                <w:bCs/>
                <w:sz w:val="20"/>
                <w:szCs w:val="20"/>
                <w:lang w:val="lt-LT"/>
              </w:rPr>
              <w:t>s</w:t>
            </w:r>
            <w:r w:rsidRPr="00C301AE">
              <w:rPr>
                <w:rFonts w:ascii="Cambria" w:hAnsi="Cambria"/>
                <w:bCs/>
                <w:sz w:val="20"/>
                <w:szCs w:val="20"/>
                <w:lang w:val="lt-LT"/>
              </w:rPr>
              <w:t>me</w:t>
            </w:r>
            <w:r>
              <w:rPr>
                <w:rFonts w:ascii="Cambria" w:hAnsi="Cambria"/>
                <w:bCs/>
                <w:sz w:val="20"/>
                <w:szCs w:val="20"/>
                <w:lang w:val="lt-LT"/>
              </w:rPr>
              <w:t>g</w:t>
            </w:r>
            <w:r w:rsidRPr="00C301AE">
              <w:rPr>
                <w:rFonts w:ascii="Cambria" w:hAnsi="Cambria"/>
                <w:bCs/>
                <w:sz w:val="20"/>
                <w:szCs w:val="20"/>
                <w:lang w:val="lt-LT"/>
              </w:rPr>
              <w:t>imo, ženklių tuštumų ir sutankėjimų.</w:t>
            </w:r>
          </w:p>
          <w:p w14:paraId="6BB318A9" w14:textId="77777777" w:rsidR="00FF1623" w:rsidRPr="00C301A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 w:rsidRPr="00C301A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 xml:space="preserve">1.7. 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Spalva - rusva.</w:t>
            </w:r>
          </w:p>
          <w:p w14:paraId="50C5EF7F" w14:textId="77777777" w:rsidR="00FF1623" w:rsidRPr="00C301A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eastAsia="Calibri" w:hAnsi="Cambria"/>
                <w:sz w:val="20"/>
                <w:szCs w:val="20"/>
                <w:lang w:val="lt-LT"/>
              </w:rPr>
            </w:pPr>
            <w:r w:rsidRPr="00C301AE">
              <w:rPr>
                <w:rFonts w:ascii="Cambria" w:eastAsia="Calibri" w:hAnsi="Cambria"/>
                <w:b/>
                <w:sz w:val="20"/>
                <w:szCs w:val="20"/>
                <w:lang w:val="lt-LT"/>
              </w:rPr>
              <w:t xml:space="preserve">1.8. 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Mėsainio svoris – 200-230 g; skersmuo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10,5 - 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13 cm, aukštis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5,0 -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6,6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cm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>.</w:t>
            </w:r>
          </w:p>
          <w:p w14:paraId="5481CEC0" w14:textId="77777777" w:rsidR="00FF1623" w:rsidRDefault="00FF1623" w:rsidP="007D5BB0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301AE">
              <w:rPr>
                <w:rFonts w:ascii="Cambria" w:eastAsia="Calibri" w:hAnsi="Cambria"/>
                <w:b/>
                <w:sz w:val="20"/>
              </w:rPr>
              <w:t>1.9.</w:t>
            </w:r>
            <w:r w:rsidRPr="00C301AE">
              <w:rPr>
                <w:rFonts w:ascii="Cambria" w:eastAsia="Calibri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0"/>
              </w:rPr>
              <w:t>Mėsainiai</w:t>
            </w:r>
            <w:proofErr w:type="spellEnd"/>
            <w:r w:rsidRPr="00C301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301AE">
              <w:rPr>
                <w:rFonts w:ascii="Cambria" w:hAnsi="Cambria"/>
                <w:sz w:val="20"/>
              </w:rPr>
              <w:t>tiekiami</w:t>
            </w:r>
            <w:proofErr w:type="spellEnd"/>
            <w:r w:rsidRPr="00C301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301AE">
              <w:rPr>
                <w:rFonts w:ascii="Cambria" w:hAnsi="Cambria"/>
                <w:color w:val="000000"/>
                <w:sz w:val="20"/>
              </w:rPr>
              <w:t>supakuoti</w:t>
            </w:r>
            <w:proofErr w:type="spellEnd"/>
            <w:r w:rsidRPr="00C301AE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301AE">
              <w:rPr>
                <w:rFonts w:ascii="Cambria" w:hAnsi="Cambria"/>
                <w:color w:val="000000"/>
                <w:sz w:val="20"/>
              </w:rPr>
              <w:t>vienkart</w:t>
            </w:r>
            <w:r>
              <w:rPr>
                <w:rFonts w:ascii="Cambria" w:hAnsi="Cambria"/>
                <w:color w:val="000000"/>
                <w:sz w:val="20"/>
              </w:rPr>
              <w:t>inėje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pakuotėje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naudojant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apsaugines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dujas</w:t>
            </w:r>
            <w:proofErr w:type="spellEnd"/>
            <w:r w:rsidRPr="00C301AE">
              <w:rPr>
                <w:rFonts w:ascii="Cambria" w:hAnsi="Cambria"/>
                <w:color w:val="000000"/>
                <w:sz w:val="20"/>
              </w:rPr>
              <w:t>.</w:t>
            </w:r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</w:p>
          <w:p w14:paraId="12E58002" w14:textId="77777777" w:rsidR="00FF1623" w:rsidRPr="00865683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eastAsia="Calibri" w:hAnsi="Cambria"/>
                <w:sz w:val="20"/>
                <w:szCs w:val="20"/>
                <w:lang w:val="lt-LT"/>
              </w:rPr>
            </w:pPr>
            <w:r w:rsidRPr="00865683">
              <w:rPr>
                <w:rFonts w:ascii="Cambria" w:hAnsi="Cambri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</w:t>
            </w:r>
            <w:r w:rsidRPr="00865683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. 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Mėsainio pakuotės ilgis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18</w:t>
            </w:r>
            <w:proofErr w:type="gramStart"/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,5</w:t>
            </w:r>
            <w:proofErr w:type="gramEnd"/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-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20,5 cm; plotis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15,0 - 16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,5 cm, aukštis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5,0 - 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>6,6 cm.</w:t>
            </w:r>
          </w:p>
          <w:p w14:paraId="096C818E" w14:textId="77777777" w:rsidR="00FF1623" w:rsidRPr="00C301A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 w:rsidRPr="00C301A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1.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11</w:t>
            </w:r>
            <w:r w:rsidRPr="00C301A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Pakuojami pagal Europos Parlamento ir Tarybos reglament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o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(EB) 1935/2004 dėl žaliavų ir gaminių, skirtų liestis su maistu, Komisijos reglament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o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(EB) 2023/2006 dėl medžiagų ir gaminių, skirtų liestis su maistu, ES Direktyvos 94/62/EB 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lt-LT"/>
              </w:rPr>
              <w:t>dėl pakuočių ir pakuočių atliekų,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Lietuvos HN 16:2011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reikalavimus</w:t>
            </w:r>
            <w:r w:rsidRPr="00C301A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.</w:t>
            </w:r>
          </w:p>
          <w:p w14:paraId="22B2DA3D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lastRenderedPageBreak/>
              <w:t>1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Ženklinam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sudedamosios dalys, 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Tinka vartoti iki (data)”, maistinė ir energinė vertė.</w:t>
            </w:r>
          </w:p>
          <w:p w14:paraId="426B0BBC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3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Laikom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, gabenam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ir tiekiam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į rinką pagal HN 15:2021 su visais galiojančiais pakeitimais, (EB) Nr. 37/2005 reikalavimus.</w:t>
            </w:r>
          </w:p>
          <w:p w14:paraId="1FAE0045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4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Prekė pristatoma su ne trumpesniu kaip 2/3 tinkamumo vartoti terminu per 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darbo dien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as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nuo užsakymo perdavimo.</w:t>
            </w:r>
          </w:p>
          <w:p w14:paraId="714D09CA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5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337D8976" w14:textId="77777777" w:rsidR="00FF1623" w:rsidRPr="00EF7C35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b/>
                <w:sz w:val="20"/>
                <w:lang w:eastAsia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1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.1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6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01A" w14:textId="77777777" w:rsidR="00FF1623" w:rsidRPr="00EF7C35" w:rsidRDefault="00FF1623" w:rsidP="007D5BB0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FF1623" w:rsidRPr="00EF7C35" w14:paraId="20DE5235" w14:textId="77777777" w:rsidTr="007D5BB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DA3" w14:textId="77777777" w:rsidR="00FF1623" w:rsidRPr="00EF7C35" w:rsidRDefault="00FF1623" w:rsidP="007D5BB0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  <w:r>
              <w:rPr>
                <w:rFonts w:ascii="Cambria" w:eastAsiaTheme="minorHAnsi" w:hAnsi="Cambria"/>
                <w:b/>
                <w:sz w:val="20"/>
              </w:rPr>
              <w:t>2.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EE5D" w14:textId="77777777" w:rsidR="00FF1623" w:rsidRPr="00EF7C35" w:rsidRDefault="00FF1623" w:rsidP="007D5BB0">
            <w:pPr>
              <w:spacing w:line="264" w:lineRule="auto"/>
              <w:jc w:val="center"/>
              <w:rPr>
                <w:rFonts w:ascii="Cambria" w:eastAsiaTheme="minorHAnsi" w:hAnsi="Cambria"/>
                <w:color w:val="FF0000"/>
                <w:sz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</w:rPr>
              <w:t>S</w:t>
            </w:r>
            <w:r w:rsidRPr="00CE594C">
              <w:rPr>
                <w:rFonts w:ascii="Cambria" w:hAnsi="Cambria"/>
                <w:b/>
                <w:bCs/>
                <w:sz w:val="20"/>
              </w:rPr>
              <w:t>umuštini</w:t>
            </w:r>
            <w:r>
              <w:rPr>
                <w:rFonts w:ascii="Cambria" w:hAnsi="Cambria"/>
                <w:b/>
                <w:bCs/>
                <w:sz w:val="20"/>
              </w:rPr>
              <w:t>s</w:t>
            </w:r>
            <w:proofErr w:type="spellEnd"/>
            <w:r w:rsidRPr="00CE594C">
              <w:rPr>
                <w:rFonts w:ascii="Cambria" w:hAnsi="Cambria"/>
                <w:b/>
                <w:bCs/>
                <w:sz w:val="20"/>
              </w:rPr>
              <w:t xml:space="preserve"> Focaccia </w:t>
            </w:r>
            <w:proofErr w:type="spellStart"/>
            <w:r w:rsidRPr="00CE594C">
              <w:rPr>
                <w:rFonts w:ascii="Cambria" w:hAnsi="Cambria"/>
                <w:b/>
                <w:bCs/>
                <w:sz w:val="20"/>
              </w:rPr>
              <w:t>su</w:t>
            </w:r>
            <w:proofErr w:type="spellEnd"/>
            <w:r w:rsidRPr="00CE594C"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 w:rsidRPr="00CE594C">
              <w:rPr>
                <w:rFonts w:ascii="Cambria" w:hAnsi="Cambria"/>
                <w:b/>
                <w:bCs/>
                <w:sz w:val="20"/>
              </w:rPr>
              <w:t>kumpiu</w:t>
            </w:r>
            <w:proofErr w:type="spellEnd"/>
            <w:r w:rsidRPr="00CE594C">
              <w:rPr>
                <w:rFonts w:ascii="Cambria" w:hAnsi="Cambria"/>
                <w:b/>
                <w:bCs/>
                <w:sz w:val="20"/>
              </w:rPr>
              <w:t xml:space="preserve">, </w:t>
            </w:r>
            <w:proofErr w:type="spellStart"/>
            <w:r w:rsidRPr="00CE594C">
              <w:rPr>
                <w:rFonts w:ascii="Cambria" w:hAnsi="Cambria"/>
                <w:b/>
                <w:bCs/>
                <w:sz w:val="20"/>
              </w:rPr>
              <w:t>sūriu</w:t>
            </w:r>
            <w:proofErr w:type="spellEnd"/>
            <w:r w:rsidRPr="00CE594C"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 w:rsidRPr="00CE594C">
              <w:rPr>
                <w:rFonts w:ascii="Cambria" w:hAnsi="Cambria"/>
                <w:b/>
                <w:bCs/>
                <w:sz w:val="20"/>
              </w:rPr>
              <w:t>ir</w:t>
            </w:r>
            <w:proofErr w:type="spellEnd"/>
            <w:r w:rsidRPr="00CE594C"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 w:rsidRPr="00CE594C">
              <w:rPr>
                <w:rFonts w:ascii="Cambria" w:hAnsi="Cambria"/>
                <w:b/>
                <w:bCs/>
                <w:sz w:val="20"/>
              </w:rPr>
              <w:t>švelniu</w:t>
            </w:r>
            <w:proofErr w:type="spellEnd"/>
            <w:r w:rsidRPr="00CE594C">
              <w:rPr>
                <w:rFonts w:ascii="Cambria" w:hAnsi="Cambria"/>
                <w:b/>
                <w:bCs/>
                <w:sz w:val="20"/>
              </w:rPr>
              <w:t xml:space="preserve"> </w:t>
            </w:r>
            <w:proofErr w:type="spellStart"/>
            <w:r w:rsidRPr="00CE594C">
              <w:rPr>
                <w:rFonts w:ascii="Cambria" w:hAnsi="Cambria"/>
                <w:b/>
                <w:bCs/>
                <w:sz w:val="20"/>
              </w:rPr>
              <w:t>padažu</w:t>
            </w:r>
            <w:proofErr w:type="spellEnd"/>
          </w:p>
        </w:tc>
      </w:tr>
      <w:tr w:rsidR="00FF1623" w:rsidRPr="00EF7C35" w14:paraId="1628C966" w14:textId="77777777" w:rsidTr="007D5BB0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8ECD" w14:textId="77777777" w:rsidR="00FF1623" w:rsidRPr="00EF7C35" w:rsidRDefault="00FF1623" w:rsidP="007D5BB0">
            <w:pPr>
              <w:spacing w:line="264" w:lineRule="auto"/>
              <w:jc w:val="center"/>
              <w:rPr>
                <w:rFonts w:ascii="Cambria" w:eastAsiaTheme="minorHAnsi" w:hAnsi="Cambria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1642" w14:textId="77777777" w:rsidR="00FF1623" w:rsidRPr="00802777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 w:rsidRPr="00802777">
              <w:rPr>
                <w:rFonts w:ascii="Cambria" w:hAnsi="Cambria"/>
                <w:bCs/>
                <w:sz w:val="20"/>
                <w:szCs w:val="20"/>
                <w:lang w:val="lt-LT"/>
              </w:rPr>
              <w:t xml:space="preserve">2.1. Sumuštinis </w:t>
            </w:r>
            <w:proofErr w:type="spellStart"/>
            <w:r w:rsidRPr="00802777">
              <w:rPr>
                <w:rFonts w:ascii="Cambria" w:hAnsi="Cambria"/>
                <w:bCs/>
                <w:sz w:val="20"/>
                <w:szCs w:val="20"/>
                <w:lang w:val="lt-LT"/>
              </w:rPr>
              <w:t>Focaccia</w:t>
            </w:r>
            <w:proofErr w:type="spellEnd"/>
            <w:r w:rsidRPr="00802777">
              <w:rPr>
                <w:rFonts w:ascii="Cambria" w:hAnsi="Cambria"/>
                <w:bCs/>
                <w:sz w:val="20"/>
                <w:szCs w:val="20"/>
                <w:lang w:val="lt-LT"/>
              </w:rPr>
              <w:t xml:space="preserve"> su kumpiu, sūriu ir švelniu padažu.</w:t>
            </w:r>
          </w:p>
          <w:p w14:paraId="2D4D95E7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sz w:val="20"/>
                <w:szCs w:val="20"/>
                <w:lang w:val="lt-LT"/>
              </w:rPr>
              <w:t>2.</w:t>
            </w:r>
            <w:r w:rsidRPr="00753F5E">
              <w:rPr>
                <w:rFonts w:ascii="Cambria" w:hAnsi="Cambria"/>
                <w:b/>
                <w:sz w:val="20"/>
                <w:szCs w:val="20"/>
                <w:lang w:val="lt-LT"/>
              </w:rPr>
              <w:t>2.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</w:t>
            </w:r>
            <w:r w:rsidRPr="00241DD7">
              <w:rPr>
                <w:rFonts w:ascii="Cambria" w:hAnsi="Cambria"/>
                <w:bCs/>
                <w:sz w:val="20"/>
                <w:szCs w:val="20"/>
                <w:lang w:val="lt-LT"/>
              </w:rPr>
              <w:t>Sumuštini</w:t>
            </w:r>
            <w:r>
              <w:rPr>
                <w:rFonts w:ascii="Cambria" w:hAnsi="Cambria"/>
                <w:bCs/>
                <w:sz w:val="20"/>
                <w:szCs w:val="20"/>
                <w:lang w:val="lt-LT"/>
              </w:rPr>
              <w:t>ai</w:t>
            </w:r>
            <w:r w:rsidRPr="00241DD7">
              <w:rPr>
                <w:rFonts w:ascii="Cambria" w:hAnsi="Cambria"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41DD7">
              <w:rPr>
                <w:rFonts w:ascii="Cambria" w:hAnsi="Cambria"/>
                <w:bCs/>
                <w:sz w:val="20"/>
                <w:szCs w:val="20"/>
                <w:lang w:val="lt-LT"/>
              </w:rPr>
              <w:t>Focaccia</w:t>
            </w:r>
            <w:proofErr w:type="spellEnd"/>
            <w:r w:rsidRPr="00241DD7">
              <w:rPr>
                <w:rFonts w:ascii="Cambria" w:hAnsi="Cambria"/>
                <w:bCs/>
                <w:sz w:val="20"/>
                <w:szCs w:val="20"/>
                <w:lang w:val="lt-LT"/>
              </w:rPr>
              <w:t xml:space="preserve"> su kumpiu, sūriu ir švelniu padažu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turi atitikti LR ŽŪM </w:t>
            </w:r>
            <w:proofErr w:type="spellStart"/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įsk</w:t>
            </w:r>
            <w:proofErr w:type="spellEnd"/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. Nr. 3D-794/2014 reikalavimus ir pagamint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 pagal maisto produktų gamybos technologinę instrukciją atitinkančią (EB) Nr. 852/2004, HN 54:20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17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, HN 24:20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3, nustatytus reikalavimus.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147C940A" w14:textId="77777777" w:rsidR="00FF1623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b/>
                <w:sz w:val="20"/>
                <w:szCs w:val="20"/>
                <w:lang w:val="lt-LT"/>
              </w:rPr>
              <w:t xml:space="preserve">.3. 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>Sudedamosios dalys – kvietiniai miltai, vanduo, cukrus</w:t>
            </w:r>
            <w:r>
              <w:rPr>
                <w:rFonts w:ascii="Cambria" w:hAnsi="Cambria"/>
                <w:sz w:val="20"/>
                <w:szCs w:val="20"/>
                <w:lang w:val="lt-LT"/>
              </w:rPr>
              <w:t xml:space="preserve">, druska, karštai rūkytas kiaulienos kumpis, sūris </w:t>
            </w:r>
            <w:r w:rsidRPr="00753F5E">
              <w:rPr>
                <w:rFonts w:ascii="Cambria" w:hAnsi="Cambria"/>
                <w:sz w:val="20"/>
                <w:szCs w:val="20"/>
                <w:lang w:val="lt-LT"/>
              </w:rPr>
              <w:t xml:space="preserve">ir kt. </w:t>
            </w:r>
          </w:p>
          <w:p w14:paraId="0A48044D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.4.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Skonis ir kvapas – būdingas gaminio sudėčiai, be pašalinio skonio ir kvapo.</w:t>
            </w:r>
          </w:p>
          <w:p w14:paraId="07D9A816" w14:textId="77777777" w:rsidR="00FF1623" w:rsidRPr="002E7EF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bCs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.5.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Pr="00911F78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Sumuštiniai </w:t>
            </w:r>
            <w:proofErr w:type="spellStart"/>
            <w:r w:rsidRPr="00911F78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Focaccia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– švieži, atvėsinti sumuštiniai, apvalios formos, paviršius nelygus, gali būti apibarstytas linų sėklų ir prieskonių mišiniu, galimi nedideli įtrūkimai.</w:t>
            </w:r>
          </w:p>
          <w:p w14:paraId="44120A9D" w14:textId="77777777" w:rsidR="00FF1623" w:rsidRPr="002E7EF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2.6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Pr="002E7EF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S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palva – gelsvai rusva</w:t>
            </w:r>
            <w:r w:rsidRPr="002E7EF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.</w:t>
            </w:r>
          </w:p>
          <w:p w14:paraId="032E12D7" w14:textId="77777777" w:rsidR="00FF1623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eastAsia="Calibri" w:hAnsi="Cambria"/>
                <w:sz w:val="20"/>
                <w:szCs w:val="20"/>
                <w:lang w:val="lt-LT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val="lt-LT"/>
              </w:rPr>
              <w:t>2.7</w:t>
            </w:r>
            <w:r w:rsidRPr="00753F5E">
              <w:rPr>
                <w:rFonts w:ascii="Cambria" w:eastAsia="Calibri" w:hAnsi="Cambria"/>
                <w:b/>
                <w:sz w:val="20"/>
                <w:szCs w:val="20"/>
                <w:lang w:val="lt-LT"/>
              </w:rPr>
              <w:t>.</w:t>
            </w:r>
            <w:r>
              <w:rPr>
                <w:rFonts w:ascii="Cambria" w:eastAsia="Calibri" w:hAnsi="Cambria"/>
                <w:b/>
                <w:sz w:val="20"/>
                <w:szCs w:val="20"/>
                <w:lang w:val="lt-LT"/>
              </w:rPr>
              <w:t xml:space="preserve"> 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>Sumuštinio svoris – 200-220 g; skersmuo 15,0 – 1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7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>,0 cm, aukštis 3,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5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– 4,0 cm.</w:t>
            </w:r>
          </w:p>
          <w:p w14:paraId="19956181" w14:textId="77777777" w:rsidR="00FF1623" w:rsidRDefault="00FF1623" w:rsidP="007D5BB0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C301AE">
              <w:rPr>
                <w:rFonts w:ascii="Cambria" w:eastAsia="Calibri" w:hAnsi="Cambria"/>
                <w:b/>
                <w:sz w:val="20"/>
              </w:rPr>
              <w:t>2.8.</w:t>
            </w:r>
            <w:r>
              <w:rPr>
                <w:rFonts w:ascii="Cambria" w:eastAsia="Calibri" w:hAnsi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libri" w:hAnsi="Cambria"/>
                <w:sz w:val="20"/>
              </w:rPr>
              <w:t>Sumuštiniai</w:t>
            </w:r>
            <w:proofErr w:type="spellEnd"/>
            <w:r>
              <w:rPr>
                <w:rFonts w:ascii="Cambria" w:eastAsia="Calibri" w:hAnsi="Cambria"/>
                <w:sz w:val="20"/>
              </w:rPr>
              <w:t xml:space="preserve"> </w:t>
            </w:r>
            <w:proofErr w:type="spellStart"/>
            <w:r w:rsidRPr="00C301AE">
              <w:rPr>
                <w:rFonts w:ascii="Cambria" w:hAnsi="Cambria"/>
                <w:sz w:val="20"/>
              </w:rPr>
              <w:t>tiekiami</w:t>
            </w:r>
            <w:proofErr w:type="spellEnd"/>
            <w:r w:rsidRPr="00C301A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C301AE">
              <w:rPr>
                <w:rFonts w:ascii="Cambria" w:hAnsi="Cambria"/>
                <w:color w:val="000000"/>
                <w:sz w:val="20"/>
              </w:rPr>
              <w:t>supakuoti</w:t>
            </w:r>
            <w:proofErr w:type="spellEnd"/>
            <w:r w:rsidRPr="00C301AE"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 w:rsidRPr="00C301AE">
              <w:rPr>
                <w:rFonts w:ascii="Cambria" w:hAnsi="Cambria"/>
                <w:color w:val="000000"/>
                <w:sz w:val="20"/>
              </w:rPr>
              <w:t>vienkart</w:t>
            </w:r>
            <w:r>
              <w:rPr>
                <w:rFonts w:ascii="Cambria" w:hAnsi="Cambria"/>
                <w:color w:val="000000"/>
                <w:sz w:val="20"/>
              </w:rPr>
              <w:t>inėje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pakuotėje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naudojant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apsaugines</w:t>
            </w:r>
            <w:proofErr w:type="spellEnd"/>
            <w:r>
              <w:rPr>
                <w:rFonts w:ascii="Cambria" w:hAnsi="Cambri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</w:rPr>
              <w:t>dujas</w:t>
            </w:r>
            <w:proofErr w:type="spellEnd"/>
            <w:r w:rsidRPr="00C301AE">
              <w:rPr>
                <w:rFonts w:ascii="Cambria" w:hAnsi="Cambria"/>
                <w:color w:val="000000"/>
                <w:sz w:val="20"/>
              </w:rPr>
              <w:t>.</w:t>
            </w:r>
          </w:p>
          <w:p w14:paraId="12CA4977" w14:textId="77777777" w:rsidR="00FF1623" w:rsidRPr="003A5BEA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eastAsia="Calibri" w:hAnsi="Cambria"/>
                <w:sz w:val="20"/>
                <w:szCs w:val="20"/>
                <w:lang w:val="lt-LT"/>
              </w:rPr>
            </w:pPr>
            <w:r w:rsidRPr="003A5BEA">
              <w:rPr>
                <w:rFonts w:ascii="Cambria" w:hAnsi="Cambria"/>
                <w:b/>
                <w:sz w:val="20"/>
                <w:szCs w:val="20"/>
                <w:lang w:val="lt-LT"/>
              </w:rPr>
              <w:t>2.</w:t>
            </w:r>
            <w:r w:rsidRPr="008B7015">
              <w:rPr>
                <w:rFonts w:ascii="Cambria" w:hAnsi="Cambria"/>
                <w:b/>
                <w:sz w:val="20"/>
                <w:szCs w:val="20"/>
                <w:lang w:val="lt-LT"/>
              </w:rPr>
              <w:t xml:space="preserve">9. 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Sumuštinio pakuotės ilgis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22,0 -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23,5 cm; plotis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16,0 –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17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,0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cm, aukštis 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3,0 –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4</w:t>
            </w:r>
            <w:r>
              <w:rPr>
                <w:rFonts w:ascii="Cambria" w:eastAsia="Calibri" w:hAnsi="Cambria"/>
                <w:sz w:val="20"/>
                <w:szCs w:val="20"/>
                <w:lang w:val="lt-LT"/>
              </w:rPr>
              <w:t>,0</w:t>
            </w:r>
            <w:r w:rsidRPr="008B7015">
              <w:rPr>
                <w:rFonts w:ascii="Cambria" w:eastAsia="Calibri" w:hAnsi="Cambria"/>
                <w:sz w:val="20"/>
                <w:szCs w:val="20"/>
                <w:lang w:val="lt-LT"/>
              </w:rPr>
              <w:t xml:space="preserve"> cm.</w:t>
            </w:r>
          </w:p>
          <w:p w14:paraId="75711C2A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2.10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Pakuojam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pagal Europos Parlamento ir Tarybos reglament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o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(EB) 1935/2004 dėl žaliavų ir gaminių, skirtų liestis su maistu, Komisijos reglament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o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(EB) 2023/2006 dėl medžiagų ir gaminių, skirtų liestis su maistu, ES Direktyvos 94/62/EB 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lt-LT"/>
              </w:rPr>
              <w:t>dėl pakuočių ir pakuočių atliekų,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Lietuvos HN 16:2011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reikalavimus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.</w:t>
            </w:r>
          </w:p>
          <w:p w14:paraId="0F527178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2.11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Ženklinam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pagal HN 119:2014 ir Europos Parlamento ir Tarybos reglamento (ES) 1169/2011 reikalavimus. Tara turi būti paženklinta etikete, kurioje lietuvių kalba turi būti nurodyta: gamintojo bei tiekėjo rekvizitai, produkto pavadinimas,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sudedamosios dalys, 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lt-LT"/>
              </w:rPr>
              <w:t>grynasis kiekis, visos specialios laikymo arba vartojimo sąlygos, minimalus tinkamumo vartoti terminas „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Tinka vartoti iki (data)”, maistinė ir energinė vertė.</w:t>
            </w:r>
          </w:p>
          <w:p w14:paraId="68D7C5F5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2.12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Laikom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, gabenam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ir tiekiam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i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į rinką pagal HN 15:2021 su visais galiojančiais pakeitimais, (EB) Nr. 37/2005 reikalavimus.</w:t>
            </w:r>
          </w:p>
          <w:p w14:paraId="38D23F24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2.13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Prekė pristatoma su ne trumpesniu kaip 2/3 tinkamumo vartoti terminu per 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2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darbo dien</w:t>
            </w:r>
            <w:r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as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nuo užsakymo perdavimo.</w:t>
            </w:r>
          </w:p>
          <w:p w14:paraId="74CD1A92" w14:textId="77777777" w:rsidR="00FF1623" w:rsidRPr="00753F5E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  <w:szCs w:val="20"/>
                <w:lang w:val="lt-LT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lastRenderedPageBreak/>
              <w:t>2.14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>Tiekėjas privalo pateikti gamintojo kokybės pažymėjimą arba lygiavertį pažymėjimui dokumentą originalia kalba (jei importuojama) kartu su lietuvišku vertimu – pirmai siuntai bei tuo atveju kai pareiškiamos pretenzijos dėl produkcijos kokybės.</w:t>
            </w:r>
          </w:p>
          <w:p w14:paraId="7B8152B7" w14:textId="77777777" w:rsidR="00FF1623" w:rsidRPr="00EF7C35" w:rsidRDefault="00FF1623" w:rsidP="007D5BB0">
            <w:pPr>
              <w:pStyle w:val="BodyText"/>
              <w:tabs>
                <w:tab w:val="left" w:pos="284"/>
              </w:tabs>
              <w:spacing w:after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2.15</w:t>
            </w:r>
            <w:r w:rsidRPr="00753F5E">
              <w:rPr>
                <w:rFonts w:ascii="Cambria" w:hAnsi="Cambria"/>
                <w:b/>
                <w:color w:val="000000"/>
                <w:sz w:val="20"/>
                <w:szCs w:val="20"/>
                <w:lang w:val="lt-LT"/>
              </w:rPr>
              <w:t>.</w:t>
            </w:r>
            <w:r w:rsidRPr="00753F5E">
              <w:rPr>
                <w:rFonts w:ascii="Cambria" w:hAnsi="Cambria"/>
                <w:color w:val="000000"/>
                <w:sz w:val="20"/>
                <w:szCs w:val="20"/>
                <w:lang w:val="lt-LT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41A" w14:textId="77777777" w:rsidR="00FF1623" w:rsidRPr="00EF7C35" w:rsidRDefault="00FF1623" w:rsidP="007D5BB0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6CCBD05C" w14:textId="77777777" w:rsidR="00AB72B2" w:rsidRDefault="00AB72B2" w:rsidP="00F166AE">
      <w:pPr>
        <w:jc w:val="center"/>
        <w:rPr>
          <w:b/>
          <w:sz w:val="22"/>
          <w:szCs w:val="22"/>
        </w:rPr>
      </w:pPr>
    </w:p>
    <w:p w14:paraId="26AC2395" w14:textId="6BF7A718" w:rsidR="00AB02B6" w:rsidRPr="00FF0DFD" w:rsidRDefault="00FF0DFD" w:rsidP="00FF0DFD">
      <w:pPr>
        <w:rPr>
          <w:b/>
          <w:i/>
          <w:sz w:val="22"/>
          <w:szCs w:val="22"/>
        </w:rPr>
      </w:pPr>
      <w:r w:rsidRPr="00FF0DFD">
        <w:rPr>
          <w:b/>
          <w:i/>
          <w:sz w:val="22"/>
          <w:szCs w:val="22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723D499A" w14:textId="22065D13" w:rsidR="00956480" w:rsidRPr="00893AAF" w:rsidRDefault="00956480" w:rsidP="00956480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343D7B7A" w14:textId="77777777" w:rsidR="00956480" w:rsidRPr="00893AAF" w:rsidRDefault="00956480" w:rsidP="00956480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519342F0" w14:textId="43788BB0" w:rsidR="00956480" w:rsidRPr="00893AAF" w:rsidRDefault="00956480" w:rsidP="00956480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70C8227A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32E53">
              <w:rPr>
                <w:b/>
                <w:sz w:val="22"/>
                <w:szCs w:val="22"/>
              </w:rPr>
              <w:t>Pasiūlymas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galioja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iki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r w:rsidRPr="007C7515">
              <w:rPr>
                <w:b/>
                <w:sz w:val="22"/>
                <w:szCs w:val="22"/>
              </w:rPr>
              <w:t>202</w:t>
            </w:r>
            <w:r w:rsidR="00114BE2" w:rsidRPr="007C7515">
              <w:rPr>
                <w:b/>
                <w:sz w:val="22"/>
                <w:szCs w:val="22"/>
              </w:rPr>
              <w:t>6-</w:t>
            </w:r>
            <w:r w:rsidR="000C2A63" w:rsidRPr="007C7515">
              <w:rPr>
                <w:b/>
                <w:sz w:val="22"/>
                <w:szCs w:val="22"/>
              </w:rPr>
              <w:t>0</w:t>
            </w:r>
            <w:r w:rsidR="007C7515" w:rsidRPr="007C7515">
              <w:rPr>
                <w:b/>
                <w:sz w:val="22"/>
                <w:szCs w:val="22"/>
              </w:rPr>
              <w:t>7-23</w:t>
            </w:r>
            <w:r w:rsidRPr="007C7515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F4E7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1997A" w14:textId="77777777" w:rsidR="001F6241" w:rsidRDefault="001F6241" w:rsidP="006670D4">
      <w:r>
        <w:separator/>
      </w:r>
    </w:p>
  </w:endnote>
  <w:endnote w:type="continuationSeparator" w:id="0">
    <w:p w14:paraId="461279E6" w14:textId="77777777" w:rsidR="001F6241" w:rsidRDefault="001F6241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A973" w14:textId="77777777" w:rsidR="001F6241" w:rsidRDefault="001F6241" w:rsidP="006670D4">
      <w:r>
        <w:separator/>
      </w:r>
    </w:p>
  </w:footnote>
  <w:footnote w:type="continuationSeparator" w:id="0">
    <w:p w14:paraId="235DB2E6" w14:textId="77777777" w:rsidR="001F6241" w:rsidRDefault="001F6241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E1C"/>
    <w:multiLevelType w:val="multilevel"/>
    <w:tmpl w:val="75A6D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D6C79"/>
    <w:multiLevelType w:val="multilevel"/>
    <w:tmpl w:val="7E2CDD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74A3B"/>
    <w:multiLevelType w:val="multilevel"/>
    <w:tmpl w:val="FB2A39E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7825FF"/>
    <w:multiLevelType w:val="multilevel"/>
    <w:tmpl w:val="C63A36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0"/>
  </w:num>
  <w:num w:numId="4">
    <w:abstractNumId w:val="2"/>
  </w:num>
  <w:num w:numId="5">
    <w:abstractNumId w:val="7"/>
  </w:num>
  <w:num w:numId="6">
    <w:abstractNumId w:val="30"/>
  </w:num>
  <w:num w:numId="7">
    <w:abstractNumId w:val="33"/>
  </w:num>
  <w:num w:numId="8">
    <w:abstractNumId w:val="10"/>
  </w:num>
  <w:num w:numId="9">
    <w:abstractNumId w:val="19"/>
  </w:num>
  <w:num w:numId="10">
    <w:abstractNumId w:val="21"/>
  </w:num>
  <w:num w:numId="11">
    <w:abstractNumId w:val="31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26"/>
  </w:num>
  <w:num w:numId="17">
    <w:abstractNumId w:val="29"/>
  </w:num>
  <w:num w:numId="18">
    <w:abstractNumId w:val="1"/>
  </w:num>
  <w:num w:numId="19">
    <w:abstractNumId w:val="8"/>
  </w:num>
  <w:num w:numId="20">
    <w:abstractNumId w:val="20"/>
  </w:num>
  <w:num w:numId="21">
    <w:abstractNumId w:val="18"/>
  </w:num>
  <w:num w:numId="22">
    <w:abstractNumId w:val="22"/>
  </w:num>
  <w:num w:numId="23">
    <w:abstractNumId w:val="25"/>
  </w:num>
  <w:num w:numId="24">
    <w:abstractNumId w:val="5"/>
  </w:num>
  <w:num w:numId="25">
    <w:abstractNumId w:val="12"/>
  </w:num>
  <w:num w:numId="26">
    <w:abstractNumId w:val="11"/>
  </w:num>
  <w:num w:numId="27">
    <w:abstractNumId w:val="13"/>
  </w:num>
  <w:num w:numId="28">
    <w:abstractNumId w:val="32"/>
  </w:num>
  <w:num w:numId="29">
    <w:abstractNumId w:val="35"/>
  </w:num>
  <w:num w:numId="30">
    <w:abstractNumId w:val="14"/>
  </w:num>
  <w:num w:numId="31">
    <w:abstractNumId w:val="6"/>
  </w:num>
  <w:num w:numId="32">
    <w:abstractNumId w:val="28"/>
  </w:num>
  <w:num w:numId="33">
    <w:abstractNumId w:val="4"/>
  </w:num>
  <w:num w:numId="34">
    <w:abstractNumId w:val="9"/>
  </w:num>
  <w:num w:numId="35">
    <w:abstractNumId w:val="16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09BE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74612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6255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B75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45D"/>
    <w:rsid w:val="001E59D5"/>
    <w:rsid w:val="001F3813"/>
    <w:rsid w:val="001F3BF6"/>
    <w:rsid w:val="001F6241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42A8"/>
    <w:rsid w:val="002D5733"/>
    <w:rsid w:val="002D7398"/>
    <w:rsid w:val="002E144C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30DE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38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0FCC"/>
    <w:rsid w:val="004010B4"/>
    <w:rsid w:val="004034E9"/>
    <w:rsid w:val="004044C1"/>
    <w:rsid w:val="0040463B"/>
    <w:rsid w:val="00404DC5"/>
    <w:rsid w:val="00406BDC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460ED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4C7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49C2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27D0F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4F09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C7515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32E53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A3462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35A7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1C53"/>
    <w:rsid w:val="00A7248E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B72B2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268C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340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9FD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A7FB2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30D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4BBE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4E7C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6B49"/>
    <w:rsid w:val="00FC7349"/>
    <w:rsid w:val="00FD0241"/>
    <w:rsid w:val="00FD0BF4"/>
    <w:rsid w:val="00FD1623"/>
    <w:rsid w:val="00FD3774"/>
    <w:rsid w:val="00FD48C7"/>
    <w:rsid w:val="00FD6F33"/>
    <w:rsid w:val="00FE17DF"/>
    <w:rsid w:val="00FE19CB"/>
    <w:rsid w:val="00FE47AA"/>
    <w:rsid w:val="00FE69E2"/>
    <w:rsid w:val="00FE6E7A"/>
    <w:rsid w:val="00FF09EE"/>
    <w:rsid w:val="00FF0DFD"/>
    <w:rsid w:val="00FF1623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F88F2-8B3F-4E1C-B2D1-94C438F3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6043</Words>
  <Characters>3445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40</cp:revision>
  <cp:lastPrinted>2024-04-09T11:40:00Z</cp:lastPrinted>
  <dcterms:created xsi:type="dcterms:W3CDTF">2024-04-02T06:10:00Z</dcterms:created>
  <dcterms:modified xsi:type="dcterms:W3CDTF">2026-04-08T06:23:00Z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