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rPr>
      </w:pPr>
    </w:p>
    <w:p w14:paraId="210AD7A8" w14:textId="1D62492F" w:rsidR="001B2093" w:rsidRPr="0083393B" w:rsidRDefault="006219FB" w:rsidP="001B2093">
      <w:pPr>
        <w:jc w:val="center"/>
        <w:rPr>
          <w:rFonts w:ascii="Arial" w:hAnsi="Arial" w:cs="Arial"/>
          <w:sz w:val="22"/>
          <w:szCs w:val="22"/>
        </w:rPr>
      </w:pPr>
      <w:r>
        <w:rPr>
          <w:rFonts w:ascii="Arial" w:hAnsi="Arial"/>
          <w:noProof/>
          <w:sz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Pr>
          <w:rFonts w:ascii="Arial" w:hAnsi="Arial"/>
          <w:b/>
          <w:sz w:val="22"/>
        </w:rPr>
        <w:t>VILNIUS UNIVERSITY</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50F776D2" w14:textId="5247D5D0" w:rsidR="00554FD8" w:rsidRDefault="009D3814" w:rsidP="00DF4C6A">
      <w:pPr>
        <w:ind w:firstLine="0"/>
        <w:contextualSpacing/>
        <w:jc w:val="center"/>
        <w:rPr>
          <w:rFonts w:ascii="Arial" w:hAnsi="Arial" w:cs="Arial"/>
          <w:b/>
          <w:sz w:val="22"/>
          <w:szCs w:val="22"/>
        </w:rPr>
      </w:pPr>
      <w:r>
        <w:rPr>
          <w:rFonts w:ascii="Arial" w:hAnsi="Arial"/>
          <w:b/>
          <w:sz w:val="22"/>
        </w:rPr>
        <w:t xml:space="preserve">SPECIFIC CONDITIONS FOR SIMPLIFIED OPEN-PROCEDURE PROCUREMENT </w:t>
      </w:r>
    </w:p>
    <w:sdt>
      <w:sdtPr>
        <w:rPr>
          <w:rStyle w:val="Style3"/>
          <w:rFonts w:ascii="Arial" w:hAnsi="Arial" w:cs="Arial"/>
          <w:szCs w:val="22"/>
        </w:rPr>
        <w:id w:val="2147078627"/>
        <w:placeholder>
          <w:docPart w:val="F1674CFE4120459E86D4120C127136CF"/>
        </w:placeholder>
      </w:sdtPr>
      <w:sdtEndPr>
        <w:rPr>
          <w:rStyle w:val="DefaultParagraphFont"/>
          <w:rFonts w:eastAsia="Times New Roman"/>
          <w:b w:val="0"/>
          <w:caps w:val="0"/>
          <w:sz w:val="24"/>
        </w:rPr>
      </w:sdtEndPr>
      <w:sdtContent>
        <w:p w14:paraId="49DA95E4" w14:textId="298B0563" w:rsidR="00554FD8" w:rsidRPr="00605737" w:rsidRDefault="00554FD8" w:rsidP="00605737">
          <w:pPr>
            <w:jc w:val="center"/>
            <w:rPr>
              <w:rFonts w:ascii="Arial" w:hAnsi="Arial"/>
              <w:b/>
              <w:caps/>
              <w:sz w:val="22"/>
            </w:rPr>
          </w:pPr>
          <w:r w:rsidRPr="00605737">
            <w:t>‘</w:t>
          </w:r>
          <w:r w:rsidR="00012C22" w:rsidRPr="00012C22">
            <w:rPr>
              <w:rFonts w:ascii="Arial" w:hAnsi="Arial"/>
              <w:b/>
              <w:caps/>
              <w:sz w:val="22"/>
            </w:rPr>
            <w:t>UV Upgrade Package for Raman spectrometer</w:t>
          </w:r>
          <w:r w:rsidRPr="00605737">
            <w:rPr>
              <w:rFonts w:ascii="Arial" w:hAnsi="Arial"/>
              <w:b/>
              <w:caps/>
              <w:sz w:val="22"/>
            </w:rPr>
            <w:t>,</w:t>
          </w:r>
        </w:p>
        <w:p w14:paraId="68468FE1" w14:textId="339D203D" w:rsidR="00C5409C" w:rsidRPr="00554FD8" w:rsidRDefault="00554FD8" w:rsidP="00554FD8">
          <w:pPr>
            <w:ind w:firstLine="0"/>
            <w:jc w:val="center"/>
            <w:rPr>
              <w:rFonts w:ascii="Arial" w:eastAsia="Times New Roman" w:hAnsi="Arial" w:cs="Arial"/>
              <w:sz w:val="22"/>
              <w:szCs w:val="22"/>
            </w:rPr>
          </w:pPr>
          <w:r>
            <w:rPr>
              <w:rFonts w:ascii="Arial" w:hAnsi="Arial"/>
              <w:b/>
              <w:caps/>
              <w:sz w:val="22"/>
            </w:rPr>
            <w:t>No. 1344/2026/FF’</w:t>
          </w:r>
        </w:p>
      </w:sdtContent>
    </w:sdt>
    <w:p w14:paraId="170874ED" w14:textId="77777777" w:rsidR="00941E0F" w:rsidRPr="0083393B" w:rsidRDefault="00941E0F" w:rsidP="00941E0F">
      <w:pPr>
        <w:ind w:firstLine="567"/>
        <w:contextualSpacing/>
        <w:jc w:val="center"/>
        <w:rPr>
          <w:rFonts w:ascii="Arial" w:hAnsi="Arial" w:cs="Arial"/>
          <w:b/>
          <w:sz w:val="22"/>
          <w:szCs w:val="22"/>
        </w:rPr>
      </w:pP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rPr>
      </w:pPr>
      <w:r>
        <w:rPr>
          <w:rFonts w:ascii="Arial" w:hAnsi="Arial"/>
          <w:b/>
          <w:color w:val="000000" w:themeColor="text1"/>
          <w:sz w:val="22"/>
        </w:rPr>
        <w:t>Version No. 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Pr>
          <w:rStyle w:val="eop"/>
          <w:rFonts w:ascii="Arial" w:hAnsi="Arial"/>
          <w:sz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rPr>
        <w:id w:val="1856298537"/>
        <w:docPartObj>
          <w:docPartGallery w:val="Table of Contents"/>
          <w:docPartUnique/>
        </w:docPartObj>
      </w:sdtPr>
      <w:sdtEndPr>
        <w:rPr>
          <w:rFonts w:eastAsiaTheme="minorEastAsia"/>
          <w:b/>
          <w:bCs/>
          <w:noProof/>
        </w:rPr>
      </w:sdtEndPr>
      <w:sdtContent>
        <w:p w14:paraId="740CB3CE" w14:textId="5A9B1FCD" w:rsidR="00B55B80" w:rsidRPr="00302057" w:rsidRDefault="00B55B80">
          <w:pPr>
            <w:pStyle w:val="TOCHeading"/>
            <w:rPr>
              <w:rFonts w:ascii="Arial" w:hAnsi="Arial" w:cs="Arial"/>
              <w:b/>
              <w:bCs/>
              <w:color w:val="auto"/>
              <w:sz w:val="22"/>
              <w:szCs w:val="22"/>
            </w:rPr>
          </w:pPr>
          <w:r>
            <w:rPr>
              <w:rFonts w:ascii="Arial" w:hAnsi="Arial"/>
              <w:b/>
              <w:color w:val="auto"/>
              <w:sz w:val="22"/>
            </w:rPr>
            <w:t>CONTENT</w:t>
          </w:r>
          <w:r w:rsidR="00DF4C6A">
            <w:rPr>
              <w:rFonts w:ascii="Arial" w:hAnsi="Arial"/>
              <w:b/>
              <w:color w:val="auto"/>
              <w:sz w:val="22"/>
            </w:rPr>
            <w:t>S</w:t>
          </w:r>
        </w:p>
        <w:p w14:paraId="041392CA" w14:textId="52BF0105" w:rsidR="00DF4C6A" w:rsidRDefault="003F3C0C">
          <w:pPr>
            <w:pStyle w:val="TOC1"/>
            <w:rPr>
              <w:rFonts w:asciiTheme="minorHAnsi" w:eastAsiaTheme="minorEastAsia" w:hAnsiTheme="minorHAnsi" w:cstheme="minorBidi"/>
              <w:noProof/>
              <w:sz w:val="22"/>
              <w:szCs w:val="22"/>
              <w:lang w:val="lt-LT" w:eastAsia="lt-LT"/>
            </w:rPr>
          </w:pPr>
          <w:r w:rsidRPr="00CA53CB">
            <w:rPr>
              <w:rFonts w:ascii="Arial" w:hAnsi="Arial" w:cs="Arial"/>
              <w:sz w:val="22"/>
            </w:rPr>
            <w:fldChar w:fldCharType="begin"/>
          </w:r>
          <w:r w:rsidRPr="00302057">
            <w:rPr>
              <w:rFonts w:ascii="Arial" w:hAnsi="Arial" w:cs="Arial"/>
              <w:sz w:val="22"/>
            </w:rPr>
            <w:instrText xml:space="preserve"> TOC \o "1-3" \h \z \u </w:instrText>
          </w:r>
          <w:r w:rsidRPr="00CA53CB">
            <w:rPr>
              <w:rFonts w:ascii="Arial" w:hAnsi="Arial" w:cs="Arial"/>
              <w:sz w:val="22"/>
            </w:rPr>
            <w:fldChar w:fldCharType="separate"/>
          </w:r>
          <w:hyperlink w:anchor="_Toc225843788" w:history="1">
            <w:r w:rsidR="00DF4C6A" w:rsidRPr="00CD4494">
              <w:rPr>
                <w:rStyle w:val="Hyperlink"/>
                <w:rFonts w:ascii="Arial" w:hAnsi="Arial" w:cs="Arial"/>
                <w:b/>
                <w:bCs/>
                <w:noProof/>
              </w:rPr>
              <w:t>1.</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 xml:space="preserve">THE OBJECT OF THE </w:t>
            </w:r>
            <w:r w:rsidR="00DF4C6A" w:rsidRPr="00A054F7">
              <w:rPr>
                <w:rStyle w:val="Hyperlink"/>
                <w:rFonts w:ascii="Arial" w:hAnsi="Arial" w:cs="Arial"/>
                <w:b/>
                <w:noProof/>
                <w:sz w:val="22"/>
                <w:szCs w:val="22"/>
              </w:rPr>
              <w:t>PROCUREMENT</w:t>
            </w:r>
            <w:r w:rsidR="00DF4C6A" w:rsidRPr="00CD4494">
              <w:rPr>
                <w:rStyle w:val="Hyperlink"/>
                <w:rFonts w:ascii="Arial" w:hAnsi="Arial"/>
                <w:b/>
                <w:noProof/>
              </w:rPr>
              <w:t xml:space="preserve"> AND GENERAL INFORMATION RELATED TO ITS ACQUISITION</w:t>
            </w:r>
            <w:r w:rsidR="00DF4C6A">
              <w:rPr>
                <w:noProof/>
                <w:webHidden/>
              </w:rPr>
              <w:tab/>
            </w:r>
            <w:r w:rsidR="00DF4C6A">
              <w:rPr>
                <w:noProof/>
                <w:webHidden/>
              </w:rPr>
              <w:fldChar w:fldCharType="begin"/>
            </w:r>
            <w:r w:rsidR="00DF4C6A">
              <w:rPr>
                <w:noProof/>
                <w:webHidden/>
              </w:rPr>
              <w:instrText xml:space="preserve"> PAGEREF _Toc225843788 \h </w:instrText>
            </w:r>
            <w:r w:rsidR="00DF4C6A">
              <w:rPr>
                <w:noProof/>
                <w:webHidden/>
              </w:rPr>
            </w:r>
            <w:r w:rsidR="00DF4C6A">
              <w:rPr>
                <w:noProof/>
                <w:webHidden/>
              </w:rPr>
              <w:fldChar w:fldCharType="separate"/>
            </w:r>
            <w:r w:rsidR="00DF4C6A">
              <w:rPr>
                <w:noProof/>
                <w:webHidden/>
              </w:rPr>
              <w:t>2</w:t>
            </w:r>
            <w:r w:rsidR="00DF4C6A">
              <w:rPr>
                <w:noProof/>
                <w:webHidden/>
              </w:rPr>
              <w:fldChar w:fldCharType="end"/>
            </w:r>
          </w:hyperlink>
        </w:p>
        <w:p w14:paraId="7DF305DA" w14:textId="637EA3D2" w:rsidR="00DF4C6A" w:rsidRDefault="00A1397D">
          <w:pPr>
            <w:pStyle w:val="TOC1"/>
            <w:rPr>
              <w:rFonts w:asciiTheme="minorHAnsi" w:eastAsiaTheme="minorEastAsia" w:hAnsiTheme="minorHAnsi" w:cstheme="minorBidi"/>
              <w:noProof/>
              <w:sz w:val="22"/>
              <w:szCs w:val="22"/>
              <w:lang w:val="lt-LT" w:eastAsia="lt-LT"/>
            </w:rPr>
          </w:pPr>
          <w:hyperlink w:anchor="_Toc225843789" w:history="1">
            <w:r w:rsidR="00DF4C6A" w:rsidRPr="00CD4494">
              <w:rPr>
                <w:rStyle w:val="Hyperlink"/>
                <w:rFonts w:ascii="Arial" w:hAnsi="Arial" w:cs="Arial"/>
                <w:b/>
                <w:bCs/>
                <w:noProof/>
              </w:rPr>
              <w:t>2.</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NATIONAL SECURITY REQUIREMENTS</w:t>
            </w:r>
            <w:r w:rsidR="00DF4C6A">
              <w:rPr>
                <w:noProof/>
                <w:webHidden/>
              </w:rPr>
              <w:tab/>
            </w:r>
            <w:r w:rsidR="00DF4C6A">
              <w:rPr>
                <w:noProof/>
                <w:webHidden/>
              </w:rPr>
              <w:fldChar w:fldCharType="begin"/>
            </w:r>
            <w:r w:rsidR="00DF4C6A">
              <w:rPr>
                <w:noProof/>
                <w:webHidden/>
              </w:rPr>
              <w:instrText xml:space="preserve"> PAGEREF _Toc225843789 \h </w:instrText>
            </w:r>
            <w:r w:rsidR="00DF4C6A">
              <w:rPr>
                <w:noProof/>
                <w:webHidden/>
              </w:rPr>
            </w:r>
            <w:r w:rsidR="00DF4C6A">
              <w:rPr>
                <w:noProof/>
                <w:webHidden/>
              </w:rPr>
              <w:fldChar w:fldCharType="separate"/>
            </w:r>
            <w:r w:rsidR="00DF4C6A">
              <w:rPr>
                <w:noProof/>
                <w:webHidden/>
              </w:rPr>
              <w:t>2</w:t>
            </w:r>
            <w:r w:rsidR="00DF4C6A">
              <w:rPr>
                <w:noProof/>
                <w:webHidden/>
              </w:rPr>
              <w:fldChar w:fldCharType="end"/>
            </w:r>
          </w:hyperlink>
        </w:p>
        <w:p w14:paraId="6F347E6B" w14:textId="431E5A83" w:rsidR="00DF4C6A" w:rsidRDefault="00A1397D">
          <w:pPr>
            <w:pStyle w:val="TOC1"/>
            <w:rPr>
              <w:rFonts w:asciiTheme="minorHAnsi" w:eastAsiaTheme="minorEastAsia" w:hAnsiTheme="minorHAnsi" w:cstheme="minorBidi"/>
              <w:noProof/>
              <w:sz w:val="22"/>
              <w:szCs w:val="22"/>
              <w:lang w:val="lt-LT" w:eastAsia="lt-LT"/>
            </w:rPr>
          </w:pPr>
          <w:hyperlink w:anchor="_Toc225843790" w:history="1">
            <w:r w:rsidR="00DF4C6A" w:rsidRPr="00CD4494">
              <w:rPr>
                <w:rStyle w:val="Hyperlink"/>
                <w:rFonts w:ascii="Arial" w:hAnsi="Arial" w:cs="Arial"/>
                <w:b/>
                <w:bCs/>
                <w:noProof/>
              </w:rPr>
              <w:t>3.</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QUALIFICATION REQUIREMENTS FOR ECONOMIC OPERATORS AND THE REQUIRED QUALITY AND ENVIRONMENTAL MANAGEMENT SYSTEM STANDARDS</w:t>
            </w:r>
            <w:r w:rsidR="00DF4C6A">
              <w:rPr>
                <w:noProof/>
                <w:webHidden/>
              </w:rPr>
              <w:tab/>
            </w:r>
            <w:r w:rsidR="00DF4C6A">
              <w:rPr>
                <w:noProof/>
                <w:webHidden/>
              </w:rPr>
              <w:fldChar w:fldCharType="begin"/>
            </w:r>
            <w:r w:rsidR="00DF4C6A">
              <w:rPr>
                <w:noProof/>
                <w:webHidden/>
              </w:rPr>
              <w:instrText xml:space="preserve"> PAGEREF _Toc225843790 \h </w:instrText>
            </w:r>
            <w:r w:rsidR="00DF4C6A">
              <w:rPr>
                <w:noProof/>
                <w:webHidden/>
              </w:rPr>
            </w:r>
            <w:r w:rsidR="00DF4C6A">
              <w:rPr>
                <w:noProof/>
                <w:webHidden/>
              </w:rPr>
              <w:fldChar w:fldCharType="separate"/>
            </w:r>
            <w:r w:rsidR="00DF4C6A">
              <w:rPr>
                <w:noProof/>
                <w:webHidden/>
              </w:rPr>
              <w:t>3</w:t>
            </w:r>
            <w:r w:rsidR="00DF4C6A">
              <w:rPr>
                <w:noProof/>
                <w:webHidden/>
              </w:rPr>
              <w:fldChar w:fldCharType="end"/>
            </w:r>
          </w:hyperlink>
        </w:p>
        <w:p w14:paraId="4BE2C362" w14:textId="4DEFC7F7" w:rsidR="00DF4C6A" w:rsidRDefault="00A1397D">
          <w:pPr>
            <w:pStyle w:val="TOC1"/>
            <w:rPr>
              <w:rFonts w:asciiTheme="minorHAnsi" w:eastAsiaTheme="minorEastAsia" w:hAnsiTheme="minorHAnsi" w:cstheme="minorBidi"/>
              <w:noProof/>
              <w:sz w:val="22"/>
              <w:szCs w:val="22"/>
              <w:lang w:val="lt-LT" w:eastAsia="lt-LT"/>
            </w:rPr>
          </w:pPr>
          <w:hyperlink w:anchor="_Toc225843791" w:history="1">
            <w:r w:rsidR="00DF4C6A" w:rsidRPr="00CD4494">
              <w:rPr>
                <w:rStyle w:val="Hyperlink"/>
                <w:rFonts w:ascii="Arial" w:hAnsi="Arial" w:cs="Arial"/>
                <w:b/>
                <w:bCs/>
                <w:noProof/>
              </w:rPr>
              <w:t>4.</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GROUNDS FOR ECONOMIC OPERATORS’ EXCLUSION</w:t>
            </w:r>
            <w:r w:rsidR="00DF4C6A">
              <w:rPr>
                <w:noProof/>
                <w:webHidden/>
              </w:rPr>
              <w:tab/>
            </w:r>
            <w:r w:rsidR="00DF4C6A">
              <w:rPr>
                <w:noProof/>
                <w:webHidden/>
              </w:rPr>
              <w:fldChar w:fldCharType="begin"/>
            </w:r>
            <w:r w:rsidR="00DF4C6A">
              <w:rPr>
                <w:noProof/>
                <w:webHidden/>
              </w:rPr>
              <w:instrText xml:space="preserve"> PAGEREF _Toc225843791 \h </w:instrText>
            </w:r>
            <w:r w:rsidR="00DF4C6A">
              <w:rPr>
                <w:noProof/>
                <w:webHidden/>
              </w:rPr>
            </w:r>
            <w:r w:rsidR="00DF4C6A">
              <w:rPr>
                <w:noProof/>
                <w:webHidden/>
              </w:rPr>
              <w:fldChar w:fldCharType="separate"/>
            </w:r>
            <w:r w:rsidR="00DF4C6A">
              <w:rPr>
                <w:noProof/>
                <w:webHidden/>
              </w:rPr>
              <w:t>3</w:t>
            </w:r>
            <w:r w:rsidR="00DF4C6A">
              <w:rPr>
                <w:noProof/>
                <w:webHidden/>
              </w:rPr>
              <w:fldChar w:fldCharType="end"/>
            </w:r>
          </w:hyperlink>
        </w:p>
        <w:p w14:paraId="556E71D3" w14:textId="6E0FC992" w:rsidR="00DF4C6A" w:rsidRDefault="00A1397D">
          <w:pPr>
            <w:pStyle w:val="TOC1"/>
            <w:rPr>
              <w:rFonts w:asciiTheme="minorHAnsi" w:eastAsiaTheme="minorEastAsia" w:hAnsiTheme="minorHAnsi" w:cstheme="minorBidi"/>
              <w:noProof/>
              <w:sz w:val="22"/>
              <w:szCs w:val="22"/>
              <w:lang w:val="lt-LT" w:eastAsia="lt-LT"/>
            </w:rPr>
          </w:pPr>
          <w:hyperlink w:anchor="_Toc225843792" w:history="1">
            <w:r w:rsidR="00DF4C6A" w:rsidRPr="00CD4494">
              <w:rPr>
                <w:rStyle w:val="Hyperlink"/>
                <w:rFonts w:ascii="Arial" w:hAnsi="Arial" w:cs="Arial"/>
                <w:b/>
                <w:bCs/>
                <w:noProof/>
              </w:rPr>
              <w:t>5.</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EVALUATION OF TENDERS</w:t>
            </w:r>
            <w:r w:rsidR="00DF4C6A">
              <w:rPr>
                <w:noProof/>
                <w:webHidden/>
              </w:rPr>
              <w:tab/>
            </w:r>
            <w:r w:rsidR="00DF4C6A">
              <w:rPr>
                <w:noProof/>
                <w:webHidden/>
              </w:rPr>
              <w:fldChar w:fldCharType="begin"/>
            </w:r>
            <w:r w:rsidR="00DF4C6A">
              <w:rPr>
                <w:noProof/>
                <w:webHidden/>
              </w:rPr>
              <w:instrText xml:space="preserve"> PAGEREF _Toc225843792 \h </w:instrText>
            </w:r>
            <w:r w:rsidR="00DF4C6A">
              <w:rPr>
                <w:noProof/>
                <w:webHidden/>
              </w:rPr>
            </w:r>
            <w:r w:rsidR="00DF4C6A">
              <w:rPr>
                <w:noProof/>
                <w:webHidden/>
              </w:rPr>
              <w:fldChar w:fldCharType="separate"/>
            </w:r>
            <w:r w:rsidR="00DF4C6A">
              <w:rPr>
                <w:noProof/>
                <w:webHidden/>
              </w:rPr>
              <w:t>3</w:t>
            </w:r>
            <w:r w:rsidR="00DF4C6A">
              <w:rPr>
                <w:noProof/>
                <w:webHidden/>
              </w:rPr>
              <w:fldChar w:fldCharType="end"/>
            </w:r>
          </w:hyperlink>
        </w:p>
        <w:p w14:paraId="091182B9" w14:textId="0FDA2B42" w:rsidR="00DF4C6A" w:rsidRDefault="00A1397D">
          <w:pPr>
            <w:pStyle w:val="TOC1"/>
            <w:rPr>
              <w:rFonts w:asciiTheme="minorHAnsi" w:eastAsiaTheme="minorEastAsia" w:hAnsiTheme="minorHAnsi" w:cstheme="minorBidi"/>
              <w:noProof/>
              <w:sz w:val="22"/>
              <w:szCs w:val="22"/>
              <w:lang w:val="lt-LT" w:eastAsia="lt-LT"/>
            </w:rPr>
          </w:pPr>
          <w:hyperlink w:anchor="_Toc225843793" w:history="1">
            <w:r w:rsidR="00DF4C6A" w:rsidRPr="00CD4494">
              <w:rPr>
                <w:rStyle w:val="Hyperlink"/>
                <w:rFonts w:ascii="Arial" w:hAnsi="Arial" w:cs="Arial"/>
                <w:b/>
                <w:bCs/>
                <w:noProof/>
              </w:rPr>
              <w:t>6.</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TENDER SECURITY</w:t>
            </w:r>
            <w:r w:rsidR="00DF4C6A">
              <w:rPr>
                <w:noProof/>
                <w:webHidden/>
              </w:rPr>
              <w:tab/>
            </w:r>
            <w:r w:rsidR="00DF4C6A">
              <w:rPr>
                <w:noProof/>
                <w:webHidden/>
              </w:rPr>
              <w:fldChar w:fldCharType="begin"/>
            </w:r>
            <w:r w:rsidR="00DF4C6A">
              <w:rPr>
                <w:noProof/>
                <w:webHidden/>
              </w:rPr>
              <w:instrText xml:space="preserve"> PAGEREF _Toc225843793 \h </w:instrText>
            </w:r>
            <w:r w:rsidR="00DF4C6A">
              <w:rPr>
                <w:noProof/>
                <w:webHidden/>
              </w:rPr>
            </w:r>
            <w:r w:rsidR="00DF4C6A">
              <w:rPr>
                <w:noProof/>
                <w:webHidden/>
              </w:rPr>
              <w:fldChar w:fldCharType="separate"/>
            </w:r>
            <w:r w:rsidR="00DF4C6A">
              <w:rPr>
                <w:noProof/>
                <w:webHidden/>
              </w:rPr>
              <w:t>3</w:t>
            </w:r>
            <w:r w:rsidR="00DF4C6A">
              <w:rPr>
                <w:noProof/>
                <w:webHidden/>
              </w:rPr>
              <w:fldChar w:fldCharType="end"/>
            </w:r>
          </w:hyperlink>
        </w:p>
        <w:p w14:paraId="7FD0A93A" w14:textId="1BDFDB76" w:rsidR="00DF4C6A" w:rsidRDefault="00A1397D">
          <w:pPr>
            <w:pStyle w:val="TOC1"/>
            <w:rPr>
              <w:rFonts w:asciiTheme="minorHAnsi" w:eastAsiaTheme="minorEastAsia" w:hAnsiTheme="minorHAnsi" w:cstheme="minorBidi"/>
              <w:noProof/>
              <w:sz w:val="22"/>
              <w:szCs w:val="22"/>
              <w:lang w:val="lt-LT" w:eastAsia="lt-LT"/>
            </w:rPr>
          </w:pPr>
          <w:hyperlink w:anchor="_Toc225843794" w:history="1">
            <w:r w:rsidR="00DF4C6A" w:rsidRPr="00CD4494">
              <w:rPr>
                <w:rStyle w:val="Hyperlink"/>
                <w:rFonts w:ascii="Arial" w:hAnsi="Arial" w:cs="Arial"/>
                <w:b/>
                <w:bCs/>
                <w:noProof/>
              </w:rPr>
              <w:t>7.</w:t>
            </w:r>
            <w:r w:rsidR="00DF4C6A">
              <w:rPr>
                <w:rFonts w:asciiTheme="minorHAnsi" w:eastAsiaTheme="minorEastAsia" w:hAnsiTheme="minorHAnsi" w:cstheme="minorBidi"/>
                <w:noProof/>
                <w:sz w:val="22"/>
                <w:szCs w:val="22"/>
                <w:lang w:val="lt-LT" w:eastAsia="lt-LT"/>
              </w:rPr>
              <w:tab/>
            </w:r>
            <w:r w:rsidR="00DF4C6A" w:rsidRPr="00CD4494">
              <w:rPr>
                <w:rStyle w:val="Hyperlink"/>
                <w:rFonts w:ascii="Arial" w:hAnsi="Arial"/>
                <w:b/>
                <w:noProof/>
              </w:rPr>
              <w:t>ANNEXES</w:t>
            </w:r>
            <w:r w:rsidR="00DF4C6A">
              <w:rPr>
                <w:noProof/>
                <w:webHidden/>
              </w:rPr>
              <w:tab/>
            </w:r>
            <w:r w:rsidR="00DF4C6A">
              <w:rPr>
                <w:noProof/>
                <w:webHidden/>
              </w:rPr>
              <w:fldChar w:fldCharType="begin"/>
            </w:r>
            <w:r w:rsidR="00DF4C6A">
              <w:rPr>
                <w:noProof/>
                <w:webHidden/>
              </w:rPr>
              <w:instrText xml:space="preserve"> PAGEREF _Toc225843794 \h </w:instrText>
            </w:r>
            <w:r w:rsidR="00DF4C6A">
              <w:rPr>
                <w:noProof/>
                <w:webHidden/>
              </w:rPr>
            </w:r>
            <w:r w:rsidR="00DF4C6A">
              <w:rPr>
                <w:noProof/>
                <w:webHidden/>
              </w:rPr>
              <w:fldChar w:fldCharType="separate"/>
            </w:r>
            <w:r w:rsidR="00DF4C6A">
              <w:rPr>
                <w:noProof/>
                <w:webHidden/>
              </w:rPr>
              <w:t>4</w:t>
            </w:r>
            <w:r w:rsidR="00DF4C6A">
              <w:rPr>
                <w:noProof/>
                <w:webHidden/>
              </w:rPr>
              <w:fldChar w:fldCharType="end"/>
            </w:r>
          </w:hyperlink>
        </w:p>
        <w:p w14:paraId="265ADCAD" w14:textId="02F914DA" w:rsidR="00B55B80" w:rsidRPr="0083393B" w:rsidRDefault="003F3C0C">
          <w:pPr>
            <w:rPr>
              <w:rFonts w:ascii="Arial" w:hAnsi="Arial" w:cs="Arial"/>
              <w:sz w:val="22"/>
            </w:rPr>
          </w:pPr>
          <w:r w:rsidRPr="00CA53CB">
            <w:rPr>
              <w:rFonts w:ascii="Arial" w:hAnsi="Arial" w:cs="Arial"/>
              <w:sz w:val="22"/>
            </w:rPr>
            <w:fldChar w:fldCharType="end"/>
          </w:r>
        </w:p>
      </w:sdtContent>
    </w:sdt>
    <w:p w14:paraId="7B889994" w14:textId="77777777" w:rsidR="00941E0F" w:rsidRPr="0083393B" w:rsidRDefault="00941E0F" w:rsidP="00941E0F">
      <w:pPr>
        <w:rPr>
          <w:rFonts w:ascii="Arial" w:hAnsi="Arial" w:cs="Arial"/>
          <w:b/>
          <w:sz w:val="22"/>
          <w:szCs w:val="22"/>
        </w:rPr>
      </w:pPr>
      <w: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25843788"/>
      <w:r>
        <w:rPr>
          <w:rFonts w:ascii="Arial" w:hAnsi="Arial"/>
          <w:b/>
          <w:color w:val="000000"/>
          <w:sz w:val="22"/>
        </w:rPr>
        <w:lastRenderedPageBreak/>
        <w:t>THE OBJECT OF THE PROCUREMENT</w:t>
      </w:r>
      <w:bookmarkEnd w:id="0"/>
      <w:r>
        <w:rPr>
          <w:rFonts w:ascii="Arial" w:hAnsi="Arial"/>
          <w:b/>
          <w:color w:val="000000"/>
          <w:sz w:val="22"/>
        </w:rPr>
        <w:t xml:space="preserve"> AND GENERAL INFORMATION RELATED TO ITS ACQUISITION</w:t>
      </w:r>
      <w:bookmarkEnd w:id="1"/>
      <w:r>
        <w:rPr>
          <w:rFonts w:ascii="Arial" w:hAnsi="Arial"/>
          <w:b/>
          <w:color w:val="000000"/>
          <w:sz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1D8DE179" w:rsidR="00B2733A" w:rsidRPr="00A1397D" w:rsidRDefault="154A8D29" w:rsidP="00A1397D">
      <w:pPr>
        <w:pStyle w:val="ListParagraph"/>
        <w:numPr>
          <w:ilvl w:val="1"/>
          <w:numId w:val="1"/>
        </w:numPr>
        <w:ind w:left="0" w:firstLine="567"/>
        <w:jc w:val="both"/>
        <w:rPr>
          <w:rFonts w:ascii="Arial" w:hAnsi="Arial"/>
          <w:color w:val="000000" w:themeColor="text1"/>
          <w:sz w:val="22"/>
          <w:lang w:val="lt-LT"/>
        </w:rPr>
      </w:pPr>
      <w:r>
        <w:rPr>
          <w:rFonts w:ascii="Arial" w:hAnsi="Arial"/>
          <w:color w:val="000000" w:themeColor="text1"/>
          <w:sz w:val="22"/>
        </w:rPr>
        <w:t>The object of the procurement is the</w:t>
      </w:r>
      <w:r>
        <w:rPr>
          <w:rFonts w:ascii="Arial" w:hAnsi="Arial"/>
          <w:i/>
          <w:color w:val="00B050"/>
          <w:sz w:val="22"/>
        </w:rPr>
        <w:t xml:space="preserve"> </w:t>
      </w:r>
      <w:r w:rsidR="00A1397D" w:rsidRPr="00A1397D">
        <w:rPr>
          <w:rFonts w:ascii="Arial" w:hAnsi="Arial"/>
          <w:color w:val="000000" w:themeColor="text1"/>
          <w:sz w:val="22"/>
        </w:rPr>
        <w:t xml:space="preserve">UV Upgrade Package for Raman spectrometer </w:t>
      </w:r>
      <w:r w:rsidR="00605737" w:rsidRPr="00A1397D">
        <w:rPr>
          <w:rFonts w:ascii="Arial" w:hAnsi="Arial"/>
          <w:color w:val="000000" w:themeColor="text1"/>
          <w:sz w:val="22"/>
        </w:rPr>
        <w:t xml:space="preserve"> </w:t>
      </w:r>
      <w:r w:rsidRPr="00A1397D">
        <w:rPr>
          <w:rFonts w:ascii="Arial" w:hAnsi="Arial"/>
          <w:color w:val="000000" w:themeColor="text1"/>
          <w:sz w:val="22"/>
        </w:rPr>
        <w:t>and related services, the requirements for which are set out in Annex No. 2 ‘Technical Specifications’ to these specific conditions for procurement</w:t>
      </w:r>
      <w:r w:rsidR="00A1397D" w:rsidRPr="00A1397D">
        <w:rPr>
          <w:rFonts w:ascii="Arial" w:hAnsi="Arial"/>
          <w:color w:val="000000" w:themeColor="text1"/>
          <w:sz w:val="22"/>
        </w:rPr>
        <w:t>.</w:t>
      </w:r>
    </w:p>
    <w:p w14:paraId="3F42D99B" w14:textId="29B43105" w:rsidR="00E36D9F" w:rsidRPr="0083393B" w:rsidRDefault="00756A70" w:rsidP="00E274D4">
      <w:pPr>
        <w:pStyle w:val="ListParagraph"/>
        <w:numPr>
          <w:ilvl w:val="1"/>
          <w:numId w:val="1"/>
        </w:numPr>
        <w:ind w:left="0" w:firstLine="567"/>
        <w:jc w:val="both"/>
        <w:rPr>
          <w:rFonts w:ascii="Arial" w:hAnsi="Arial" w:cs="Arial"/>
          <w:i/>
          <w:iCs/>
          <w:color w:val="00B050"/>
          <w:sz w:val="22"/>
          <w:szCs w:val="22"/>
        </w:rPr>
      </w:pPr>
      <w:r>
        <w:rPr>
          <w:rFonts w:ascii="Arial" w:hAnsi="Arial"/>
          <w:color w:val="000000"/>
          <w:sz w:val="22"/>
        </w:rPr>
        <w:t xml:space="preserve">The object of the procurement is </w:t>
      </w:r>
      <w:r>
        <w:rPr>
          <w:rFonts w:ascii="Arial" w:hAnsi="Arial"/>
          <w:sz w:val="22"/>
        </w:rPr>
        <w:t>not subdivided into</w:t>
      </w:r>
      <w:r>
        <w:rPr>
          <w:rFonts w:ascii="Arial" w:hAnsi="Arial"/>
          <w:i/>
          <w:sz w:val="22"/>
        </w:rPr>
        <w:t xml:space="preserve"> </w:t>
      </w:r>
      <w:r>
        <w:rPr>
          <w:rFonts w:ascii="Arial" w:hAnsi="Arial"/>
          <w:color w:val="000000"/>
          <w:sz w:val="22"/>
        </w:rPr>
        <w:t xml:space="preserve">lots. </w:t>
      </w:r>
    </w:p>
    <w:p w14:paraId="2B30BB26" w14:textId="7DC70AA2"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Pr>
          <w:rFonts w:ascii="Arial" w:hAnsi="Arial"/>
          <w:sz w:val="22"/>
        </w:rPr>
        <w:t xml:space="preserve">The procurement is not being carried out </w:t>
      </w:r>
      <w:r>
        <w:rPr>
          <w:rFonts w:ascii="Arial" w:hAnsi="Arial"/>
          <w:color w:val="000000" w:themeColor="text1"/>
          <w:sz w:val="22"/>
        </w:rPr>
        <w:t>using the Centralised Procurement Catalogue (hereinafter the ‘CPO’) because</w:t>
      </w:r>
      <w:r>
        <w:rPr>
          <w:rFonts w:ascii="Arial" w:hAnsi="Arial"/>
          <w:sz w:val="22"/>
        </w:rPr>
        <w:t xml:space="preserve"> the required goods</w:t>
      </w:r>
      <w:r>
        <w:rPr>
          <w:rFonts w:ascii="Arial" w:hAnsi="Arial"/>
          <w:i/>
          <w:color w:val="00B050"/>
          <w:sz w:val="22"/>
        </w:rPr>
        <w:t xml:space="preserve"> </w:t>
      </w:r>
      <w:r>
        <w:rPr>
          <w:rFonts w:ascii="Arial" w:hAnsi="Arial"/>
          <w:sz w:val="22"/>
        </w:rPr>
        <w:t xml:space="preserve">are not available in the CPO catalogue.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Pr>
          <w:rFonts w:ascii="Arial" w:hAnsi="Arial"/>
          <w:sz w:val="22"/>
        </w:rPr>
        <w:t>The contracting authority does not reserve the right to participate in the procurement.</w:t>
      </w:r>
      <w:r>
        <w:rPr>
          <w:rFonts w:ascii="Arial" w:hAnsi="Arial"/>
          <w:i/>
          <w:color w:val="FF0000"/>
          <w:sz w:val="22"/>
        </w:rPr>
        <w:t xml:space="preserve"> </w:t>
      </w:r>
    </w:p>
    <w:p w14:paraId="047AEAE1" w14:textId="343D7805" w:rsidR="00EA29C5" w:rsidRPr="0083393B" w:rsidRDefault="00EA29C5" w:rsidP="5DBCAD0D">
      <w:pPr>
        <w:pStyle w:val="ListParagraph"/>
        <w:numPr>
          <w:ilvl w:val="1"/>
          <w:numId w:val="2"/>
        </w:numPr>
        <w:tabs>
          <w:tab w:val="left" w:pos="567"/>
        </w:tabs>
        <w:ind w:left="0" w:firstLine="567"/>
        <w:jc w:val="both"/>
        <w:rPr>
          <w:rFonts w:ascii="Arial" w:hAnsi="Arial" w:cs="Arial"/>
          <w:i/>
          <w:iCs/>
          <w:sz w:val="22"/>
          <w:szCs w:val="22"/>
        </w:rPr>
      </w:pPr>
      <w:r>
        <w:rPr>
          <w:rFonts w:ascii="Arial" w:hAnsi="Arial"/>
          <w:sz w:val="22"/>
        </w:rPr>
        <w:t xml:space="preserve">Green procurement shall be carried out. </w:t>
      </w:r>
      <w:r>
        <w:rPr>
          <w:rStyle w:val="normaltextrun"/>
          <w:rFonts w:ascii="Arial" w:hAnsi="Arial"/>
          <w:color w:val="000000"/>
          <w:sz w:val="22"/>
          <w:shd w:val="clear" w:color="auto" w:fill="FFFFFF"/>
        </w:rPr>
        <w:t xml:space="preserve">The procurement shall be carried out in accordance with Item 4(4)(4)(1) of Chapter II of the </w:t>
      </w:r>
      <w:hyperlink r:id="rId12">
        <w:r>
          <w:rPr>
            <w:rStyle w:val="Hyperlink"/>
            <w:rFonts w:ascii="Arial" w:hAnsi="Arial"/>
            <w:sz w:val="22"/>
          </w:rPr>
          <w:t>Description of the Procedure for the Application of Environmental Protection Criteria in Green Procurement</w:t>
        </w:r>
      </w:hyperlink>
      <w:hyperlink r:id="rId13" w:tgtFrame="_blank" w:history="1">
        <w:r>
          <w:rPr>
            <w:rStyle w:val="normaltextrun"/>
            <w:rFonts w:ascii="Arial" w:hAnsi="Arial"/>
            <w:sz w:val="22"/>
            <w:shd w:val="clear" w:color="auto" w:fill="FFFFFF"/>
          </w:rPr>
          <w:t xml:space="preserve"> approved by Order of the Minister of the Environment of the Republic of Lithuania No. D1-401 of 13 December 2022 “On the Amendment to Order of the Minister of the Environment of the Republic of Lithuania No. D1-508 of 28 June 2011“On the Approval of the List of Products for Public Procurement and Procurement of Which Environmental Protection Criteria Shall Be Applied, the Environmental Protection Criteria and the Description of the Procedure for the Application of Environmental Protection Criteria to Be Applied for the Procurement of Goods, Services or Works by Contracting Authorities and Contracting Entities”</w:t>
        </w:r>
      </w:hyperlink>
      <w:r>
        <w:rPr>
          <w:rStyle w:val="normaltextrun"/>
          <w:rFonts w:ascii="Arial" w:hAnsi="Arial"/>
          <w:color w:val="000000"/>
          <w:sz w:val="22"/>
          <w:shd w:val="clear" w:color="auto" w:fill="FFFFFF"/>
        </w:rPr>
        <w:t>”.</w:t>
      </w:r>
      <w:r>
        <w:rPr>
          <w:rFonts w:ascii="Arial" w:hAnsi="Arial"/>
          <w:color w:val="000000"/>
          <w:sz w:val="22"/>
          <w:shd w:val="clear" w:color="auto" w:fill="FFFFFF"/>
        </w:rPr>
        <w:t xml:space="preserve"> The environmental criteria are set out in Annex 3 ‘Draft Contract’ to the specific conditions for procurement.</w:t>
      </w:r>
    </w:p>
    <w:p w14:paraId="7A916EDC" w14:textId="29E8BE2C"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Pr>
          <w:rFonts w:ascii="Arial" w:hAnsi="Arial"/>
          <w:sz w:val="22"/>
        </w:rPr>
        <w:t>No prior publication of a procurement notice was made.</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Pr>
          <w:rFonts w:ascii="Arial" w:hAnsi="Arial"/>
          <w:sz w:val="22"/>
        </w:rPr>
        <w:t xml:space="preserve">The contracting authority does not foresee the publication of a notice on voluntary </w:t>
      </w:r>
      <w:r>
        <w:rPr>
          <w:rFonts w:ascii="Arial" w:hAnsi="Arial"/>
          <w:i/>
          <w:sz w:val="22"/>
        </w:rPr>
        <w:t>ex ante</w:t>
      </w:r>
      <w:r>
        <w:rPr>
          <w:rFonts w:ascii="Arial" w:hAnsi="Arial"/>
          <w:sz w:val="22"/>
        </w:rPr>
        <w:t xml:space="preserve"> transparency in the procurement.</w:t>
      </w:r>
    </w:p>
    <w:p w14:paraId="12F61BB1" w14:textId="4A368AA9"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 xml:space="preserve">The procurement does not allow alternative tenders. </w:t>
      </w:r>
    </w:p>
    <w:p w14:paraId="141ECBDA" w14:textId="230CEA4F"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The contracting authority will not apply an electronic auction in the procurement.</w:t>
      </w:r>
    </w:p>
    <w:p w14:paraId="4552EFF4" w14:textId="3B7C2ABA"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 xml:space="preserve">The contracting authority will not hold a meeting with economic operators to clarify the conditions of the procurement. </w:t>
      </w:r>
    </w:p>
    <w:p w14:paraId="4B7AE8D0" w14:textId="5EF4160C" w:rsidR="003107BA" w:rsidRPr="007F645E"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Pr>
          <w:rFonts w:ascii="Arial" w:hAnsi="Arial"/>
          <w:sz w:val="22"/>
        </w:rPr>
        <w:t xml:space="preserve">The contracting authority will not hold an inspection of the place of delivery of the goods.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Pr>
          <w:rFonts w:ascii="Arial" w:hAnsi="Arial"/>
          <w:sz w:val="22"/>
        </w:rPr>
        <w:t>The general conditions for procurement shall form an integral part of these conditions for procurement.</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If the description of the object of the procurement in the technical specifications and/or other procurement documents refers to a specific make or source, or a particular process which characterises the products or services provided by a specific economic operator, or to trade marks, patents, types or a specific origin or production, it must be considered that each such reference is provided with words ‘or equivalent’.</w:t>
      </w:r>
    </w:p>
    <w:p w14:paraId="553E8DDF" w14:textId="656BDC3D" w:rsidR="00A34557" w:rsidRPr="00002C6D"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Pr>
          <w:rFonts w:ascii="Arial" w:hAnsi="Arial"/>
          <w:sz w:val="22"/>
        </w:rPr>
        <w:t xml:space="preserve"> If the description of the object of the procurement in the technical specifications and/or other procurement documents refers to a standard, </w:t>
      </w:r>
      <w:r>
        <w:rPr>
          <w:rFonts w:ascii="Arial" w:hAnsi="Arial"/>
          <w:color w:val="000000"/>
          <w:sz w:val="22"/>
        </w:rPr>
        <w:t>technical approval or common technical specifications (a Lithuanian standard transposing a European standard, a European Technical Assessment, common ICT technical specifications, an international standard, other technical reference systems established by European standardisation bodies, national standards, national technical approvals or national technical specifications relating to the design, calculation and execution of the works and use of the supplies),</w:t>
      </w:r>
      <w:r>
        <w:rPr>
          <w:rFonts w:ascii="Arial" w:hAnsi="Arial"/>
          <w:sz w:val="22"/>
        </w:rPr>
        <w:t xml:space="preserve"> it must be considered that each such reference is provided with words ‘or equivalent’. </w:t>
      </w:r>
    </w:p>
    <w:p w14:paraId="39CF1989" w14:textId="043D4EC1" w:rsidR="00002C6D" w:rsidRPr="00BE217F"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Pr>
          <w:rFonts w:ascii="Arial" w:hAnsi="Arial"/>
          <w:sz w:val="22"/>
        </w:rPr>
        <w:t xml:space="preserve">The contracting authority shall not require the economic operator to sign the tender with a qualified electronic signature. The tender documents submitted via the CVPIS by the economic operator shall be treated as equivalent to the documents signed by the economic operator; they shall be deemed to have been duly approved by the economic operator and it assumes full responsibility for the correctness of the information contained therein and for the obligations indicated.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25843789"/>
      <w:r>
        <w:rPr>
          <w:rFonts w:ascii="Arial" w:hAnsi="Arial"/>
          <w:b/>
          <w:sz w:val="22"/>
        </w:rPr>
        <w:t>NATIONAL SECURITY REQUIREMENTS</w:t>
      </w:r>
      <w:bookmarkEnd w:id="2"/>
      <w:r>
        <w:rPr>
          <w:rFonts w:ascii="Arial" w:hAnsi="Arial"/>
          <w:b/>
          <w:sz w:val="22"/>
        </w:rPr>
        <w:t xml:space="preserve"> </w:t>
      </w:r>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rPr>
      </w:pPr>
      <w:r>
        <w:rPr>
          <w:rFonts w:ascii="Arial" w:hAnsi="Arial"/>
          <w:color w:val="000000"/>
          <w:sz w:val="22"/>
        </w:rPr>
        <w:t>In accordance with Article 45(2</w:t>
      </w:r>
      <w:r>
        <w:rPr>
          <w:rFonts w:ascii="Arial" w:hAnsi="Arial"/>
          <w:color w:val="000000"/>
          <w:sz w:val="22"/>
          <w:vertAlign w:val="superscript"/>
        </w:rPr>
        <w:t>1</w:t>
      </w:r>
      <w:r>
        <w:rPr>
          <w:rFonts w:ascii="Arial" w:hAnsi="Arial"/>
          <w:color w:val="000000"/>
          <w:sz w:val="22"/>
        </w:rPr>
        <w:t>) of the LPP, the contracting authority shall reject an application or tender if at least one of the following conditions applies:</w:t>
      </w:r>
    </w:p>
    <w:p w14:paraId="585580ED" w14:textId="4C8E54EB"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Pr>
          <w:rStyle w:val="normaltextrun"/>
          <w:rFonts w:ascii="Arial" w:hAnsi="Arial"/>
          <w:sz w:val="22"/>
        </w:rPr>
        <w:lastRenderedPageBreak/>
        <w:t xml:space="preserve">the economic operator, its subcontractor, economic entities whose capacities are relied on, the manufacturer of the goods offered by the economic operator or persons </w:t>
      </w:r>
      <w:r>
        <w:rPr>
          <w:rFonts w:ascii="Arial" w:hAnsi="Arial"/>
          <w:color w:val="000000"/>
          <w:sz w:val="22"/>
        </w:rPr>
        <w:t>controlling</w:t>
      </w:r>
      <w:r>
        <w:rPr>
          <w:rStyle w:val="normaltextrun"/>
          <w:rFonts w:ascii="Arial" w:hAnsi="Arial"/>
          <w:sz w:val="22"/>
        </w:rPr>
        <w:t xml:space="preserve"> them are legal persons registered in the countries or territories referred to in the list provided for in Article 92(15) of the LPP;</w:t>
      </w:r>
      <w:r>
        <w:rPr>
          <w:rStyle w:val="eop"/>
          <w:rFonts w:ascii="Arial" w:hAnsi="Arial"/>
          <w:sz w:val="22"/>
        </w:rPr>
        <w:t> </w:t>
      </w:r>
    </w:p>
    <w:p w14:paraId="633FDC70" w14:textId="08306CDB"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economic operator, its subcontractor, economic entity whose capacities are relied upon, the manufacturer of the goods offered by the economic operator or persons</w:t>
      </w:r>
      <w:r w:rsidR="00DF4C6A">
        <w:rPr>
          <w:rStyle w:val="normaltextrun"/>
          <w:rFonts w:ascii="Arial" w:hAnsi="Arial"/>
          <w:sz w:val="22"/>
        </w:rPr>
        <w:t xml:space="preserve"> </w:t>
      </w:r>
      <w:r>
        <w:rPr>
          <w:rFonts w:ascii="Arial" w:hAnsi="Arial"/>
          <w:sz w:val="22"/>
        </w:rPr>
        <w:t>controlling</w:t>
      </w:r>
      <w:r>
        <w:rPr>
          <w:rStyle w:val="normaltextrun"/>
          <w:rFonts w:ascii="Arial" w:hAnsi="Arial"/>
          <w:sz w:val="22"/>
        </w:rPr>
        <w:t xml:space="preserve"> them are natural persons residing or having the nationality of the countries or territories referred to in the list provided for in Article 92(15) of the LPP;</w:t>
      </w:r>
      <w:r>
        <w:rPr>
          <w:rStyle w:val="eop"/>
          <w:rFonts w:ascii="Arial" w:hAnsi="Arial"/>
          <w:sz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goods originate from or the services are provided from the countries or territories referred to in the list provided for in Article 92(15) of the LPP;</w:t>
      </w:r>
      <w:r>
        <w:rPr>
          <w:rStyle w:val="eop"/>
          <w:rFonts w:ascii="Arial" w:hAnsi="Arial"/>
          <w:sz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Government of the Republic of Lithuania, in accordance with the criteria set out in the Law on the Protection of Objects of Importance to Ensuring National Security, has adopted a decision confirming that the entities referred to in Items 2(1)(1) and 2(1)(2) or the transaction to be concluded (or already concluded) with them are not in the interests of national security;</w:t>
      </w:r>
      <w:r>
        <w:rPr>
          <w:rStyle w:val="eop"/>
          <w:rFonts w:ascii="Arial" w:hAnsi="Arial"/>
          <w:sz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Pr>
          <w:rStyle w:val="normaltextrun"/>
          <w:rFonts w:ascii="Arial" w:hAnsi="Arial"/>
          <w:sz w:val="22"/>
        </w:rPr>
        <w:t>the contracting authority has information certified by the competent authorities that the entities referred to in Items 2(1)(1) and 2(1)(2) have interests which may pose a threat to national security.</w:t>
      </w:r>
      <w:r>
        <w:rPr>
          <w:rStyle w:val="eop"/>
          <w:rFonts w:ascii="Arial" w:hAnsi="Arial"/>
          <w:sz w:val="22"/>
        </w:rPr>
        <w:t> </w:t>
      </w:r>
    </w:p>
    <w:p w14:paraId="0B333C42" w14:textId="7C8999C9" w:rsidR="00AC5F81" w:rsidRPr="0083393B" w:rsidRDefault="00AC5F81" w:rsidP="003D3EDE">
      <w:pPr>
        <w:pStyle w:val="ListParagraph"/>
        <w:numPr>
          <w:ilvl w:val="1"/>
          <w:numId w:val="1"/>
        </w:numPr>
        <w:ind w:left="0" w:firstLine="567"/>
        <w:jc w:val="both"/>
        <w:rPr>
          <w:rFonts w:ascii="Arial" w:hAnsi="Arial" w:cs="Arial"/>
          <w:sz w:val="22"/>
          <w:szCs w:val="22"/>
        </w:rPr>
      </w:pPr>
      <w:r>
        <w:rPr>
          <w:rStyle w:val="normaltextrun"/>
          <w:rFonts w:ascii="Arial" w:hAnsi="Arial"/>
          <w:sz w:val="22"/>
        </w:rPr>
        <w:t xml:space="preserve">The contracting authority shall </w:t>
      </w:r>
      <w:r>
        <w:rPr>
          <w:rStyle w:val="normaltextrun"/>
          <w:rFonts w:ascii="Arial" w:hAnsi="Arial"/>
          <w:color w:val="000000"/>
          <w:sz w:val="22"/>
        </w:rPr>
        <w:t xml:space="preserve">require the economic operator to make a declaration when verifying the conformity of the application and/or tender with the </w:t>
      </w:r>
      <w:r>
        <w:rPr>
          <w:rStyle w:val="normaltextrun"/>
          <w:rFonts w:ascii="Arial" w:hAnsi="Arial"/>
          <w:sz w:val="22"/>
        </w:rPr>
        <w:t xml:space="preserve">requirements </w:t>
      </w:r>
      <w:r>
        <w:rPr>
          <w:rStyle w:val="normaltextrun"/>
          <w:rFonts w:ascii="Arial" w:hAnsi="Arial"/>
          <w:color w:val="000000"/>
          <w:sz w:val="22"/>
        </w:rPr>
        <w:t xml:space="preserve">in Item 2(1) (the declaration must be made </w:t>
      </w:r>
      <w:r>
        <w:rPr>
          <w:rStyle w:val="normaltextrun"/>
          <w:rFonts w:ascii="Arial" w:hAnsi="Arial"/>
          <w:sz w:val="22"/>
        </w:rPr>
        <w:t>in the</w:t>
      </w:r>
      <w:r w:rsidR="00DF4C6A">
        <w:rPr>
          <w:rStyle w:val="normaltextrun"/>
          <w:rFonts w:ascii="Arial" w:hAnsi="Arial"/>
          <w:sz w:val="22"/>
        </w:rPr>
        <w:t xml:space="preserve"> </w:t>
      </w:r>
      <w:r>
        <w:rPr>
          <w:rStyle w:val="normaltextrun"/>
          <w:rFonts w:ascii="Arial" w:hAnsi="Arial"/>
          <w:color w:val="000000"/>
          <w:sz w:val="22"/>
        </w:rPr>
        <w:t xml:space="preserve">application form or tender </w:t>
      </w:r>
      <w:r>
        <w:rPr>
          <w:rStyle w:val="normaltextrun"/>
          <w:rFonts w:ascii="Arial" w:hAnsi="Arial"/>
          <w:sz w:val="22"/>
        </w:rPr>
        <w:t>form</w:t>
      </w:r>
      <w:r>
        <w:rPr>
          <w:rStyle w:val="normaltextrun"/>
          <w:rFonts w:ascii="Arial" w:hAnsi="Arial"/>
          <w:color w:val="000000"/>
          <w:sz w:val="22"/>
        </w:rPr>
        <w:t xml:space="preserve">). In the event of doubt as to the correctness of the information provided by the economic operator, </w:t>
      </w:r>
      <w:r>
        <w:rPr>
          <w:rFonts w:ascii="Arial" w:hAnsi="Arial"/>
          <w:color w:val="000000"/>
          <w:sz w:val="22"/>
        </w:rPr>
        <w:t>the contracting authority</w:t>
      </w:r>
      <w:r>
        <w:rPr>
          <w:rStyle w:val="normaltextrun"/>
          <w:rFonts w:ascii="Arial" w:hAnsi="Arial"/>
          <w:color w:val="000000"/>
          <w:sz w:val="22"/>
        </w:rPr>
        <w:t xml:space="preserve"> shall request the economic operator submitting the most economically advantageous tender to provide (one or several) documents referred to in Article 51(12) of the LPP or other documents acceptable to</w:t>
      </w:r>
      <w:r>
        <w:rPr>
          <w:rStyle w:val="normaltextrun"/>
          <w:rFonts w:ascii="Arial" w:hAnsi="Arial"/>
          <w:sz w:val="22"/>
        </w:rPr>
        <w:t xml:space="preserve"> the contracting authority supporting the information</w:t>
      </w:r>
      <w:r>
        <w:rPr>
          <w:rStyle w:val="normaltextrun"/>
          <w:rFonts w:ascii="Arial" w:hAnsi="Arial"/>
          <w:color w:val="000000"/>
          <w:sz w:val="22"/>
        </w:rPr>
        <w:t>. The contracting authority may request these documents from economic operators at any time during the procurement procedure if this is necessary to ensure the proper conduct of the procurement procedure</w:t>
      </w:r>
      <w:r>
        <w:rPr>
          <w:rStyle w:val="normaltextrun"/>
          <w:rFonts w:ascii="Arial" w:hAnsi="Arial"/>
          <w:sz w:val="22"/>
        </w:rPr>
        <w:t>.</w:t>
      </w:r>
      <w:r>
        <w:rPr>
          <w:rStyle w:val="eop"/>
          <w:rFonts w:ascii="Arial" w:hAnsi="Arial"/>
          <w:sz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25843790"/>
      <w:r>
        <w:rPr>
          <w:rFonts w:ascii="Arial" w:hAnsi="Arial"/>
          <w:b/>
          <w:color w:val="000000"/>
          <w:sz w:val="22"/>
        </w:rPr>
        <w:t>QUALIFICATION REQUIREMENTS FOR ECONOMIC OPERATORS</w:t>
      </w:r>
      <w:bookmarkEnd w:id="3"/>
      <w:r>
        <w:rPr>
          <w:rFonts w:ascii="Arial" w:hAnsi="Arial"/>
          <w:b/>
          <w:color w:val="000000"/>
          <w:sz w:val="22"/>
        </w:rPr>
        <w:t xml:space="preserve"> AND THE REQUIRED QUALITY AND ENVIRONMENTAL MANAGEMENT SYSTEM STANDARDS</w:t>
      </w:r>
      <w:bookmarkEnd w:id="4"/>
    </w:p>
    <w:p w14:paraId="7519853F" w14:textId="77777777" w:rsidR="00A34557" w:rsidRPr="0083393B" w:rsidRDefault="00A34557" w:rsidP="00A34557">
      <w:pPr>
        <w:rPr>
          <w:rFonts w:ascii="Arial" w:hAnsi="Arial" w:cs="Arial"/>
          <w:sz w:val="22"/>
          <w:szCs w:val="22"/>
          <w:lang w:eastAsia="lt-LT"/>
        </w:rPr>
      </w:pPr>
    </w:p>
    <w:p w14:paraId="37CBDF3F" w14:textId="2C438FD0"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sz w:val="22"/>
        </w:rPr>
        <w:t>3.1. There are no requirements for economic operators in terms of qualification or complying with quality management system and environmental management system standards.</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25843791"/>
      <w:r>
        <w:rPr>
          <w:rFonts w:ascii="Arial" w:hAnsi="Arial"/>
          <w:b/>
          <w:color w:val="000000"/>
          <w:sz w:val="22"/>
        </w:rPr>
        <w:t>GROUNDS FOR ECONOMIC OPERATORS’ EXCLUSION</w:t>
      </w:r>
      <w:bookmarkEnd w:id="5"/>
    </w:p>
    <w:p w14:paraId="09190316" w14:textId="77777777" w:rsidR="00941E0F" w:rsidRPr="0083393B" w:rsidRDefault="00941E0F" w:rsidP="00941E0F">
      <w:pPr>
        <w:rPr>
          <w:rFonts w:ascii="Arial" w:hAnsi="Arial" w:cs="Arial"/>
          <w:sz w:val="22"/>
          <w:szCs w:val="22"/>
          <w:lang w:eastAsia="lt-LT"/>
        </w:rPr>
      </w:pPr>
    </w:p>
    <w:p w14:paraId="74395750" w14:textId="65EEA6EC" w:rsidR="002D5F80" w:rsidRPr="00F12A50"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Pr>
          <w:rStyle w:val="normaltextrun"/>
          <w:rFonts w:ascii="Arial" w:hAnsi="Arial"/>
          <w:color w:val="000000"/>
          <w:sz w:val="22"/>
          <w:shd w:val="clear" w:color="auto" w:fill="FFFFFF"/>
        </w:rPr>
        <w:t xml:space="preserve">The contracting authority </w:t>
      </w:r>
      <w:r>
        <w:rPr>
          <w:rStyle w:val="normaltextrun"/>
          <w:rFonts w:ascii="Arial" w:hAnsi="Arial"/>
          <w:b/>
          <w:color w:val="000000"/>
          <w:sz w:val="22"/>
          <w:shd w:val="clear" w:color="auto" w:fill="FFFFFF"/>
        </w:rPr>
        <w:t>does not require</w:t>
      </w:r>
      <w:r>
        <w:rPr>
          <w:rStyle w:val="normaltextrun"/>
          <w:rFonts w:ascii="Arial" w:hAnsi="Arial"/>
          <w:color w:val="000000"/>
          <w:sz w:val="22"/>
          <w:shd w:val="clear" w:color="auto" w:fill="FFFFFF"/>
        </w:rPr>
        <w:t xml:space="preserve"> the submission of documents proving the absence of the grounds for exclusion set out in Annex No. 4 to the specific conditions for procurement ‘Grounds for Economic Operators’ Exclusion’ with the tender. The documents proving the absence of the grounds for exclusion </w:t>
      </w:r>
      <w:r>
        <w:rPr>
          <w:rStyle w:val="normaltextrun"/>
          <w:rFonts w:ascii="Arial" w:hAnsi="Arial"/>
          <w:b/>
          <w:color w:val="000000"/>
          <w:sz w:val="22"/>
          <w:shd w:val="clear" w:color="auto" w:fill="FFFFFF"/>
        </w:rPr>
        <w:t>shall not be required</w:t>
      </w:r>
      <w:r>
        <w:rPr>
          <w:rStyle w:val="normaltextrun"/>
          <w:rFonts w:ascii="Arial" w:hAnsi="Arial"/>
          <w:color w:val="000000"/>
          <w:sz w:val="22"/>
          <w:shd w:val="clear" w:color="auto" w:fill="FFFFFF"/>
        </w:rPr>
        <w:t xml:space="preserve"> when the economic operator submits an ESPD. The contracting authority </w:t>
      </w:r>
      <w:r>
        <w:rPr>
          <w:rStyle w:val="normaltextrun"/>
          <w:rFonts w:ascii="Arial" w:hAnsi="Arial"/>
          <w:b/>
          <w:color w:val="000000"/>
          <w:sz w:val="22"/>
          <w:shd w:val="clear" w:color="auto" w:fill="FFFFFF"/>
        </w:rPr>
        <w:t>may require</w:t>
      </w:r>
      <w:r>
        <w:rPr>
          <w:rStyle w:val="normaltextrun"/>
          <w:rFonts w:ascii="Arial" w:hAnsi="Arial"/>
          <w:color w:val="000000"/>
          <w:sz w:val="22"/>
          <w:shd w:val="clear" w:color="auto" w:fill="FFFFFF"/>
        </w:rPr>
        <w:t xml:space="preserve"> the economic operators to provide certificates proving the absence of the grounds for exclusion if it has reasonable doubts as to the reliability of those economic operators.</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Pr>
          <w:rStyle w:val="normaltextrun"/>
          <w:rFonts w:ascii="Arial" w:hAnsi="Arial"/>
          <w:color w:val="000000"/>
          <w:sz w:val="22"/>
          <w:shd w:val="clear" w:color="auto" w:fill="FFFFFF"/>
        </w:rPr>
        <w:t xml:space="preserve"> The contracting authority reserves the right to ask candidates or tenderers at any time during the procurement procedure to provide all or part of the documents proving the absence of the grounds for their exclusion if this is necessary to ensure the proper conduct of the procurement.</w:t>
      </w:r>
      <w:r>
        <w:rPr>
          <w:rStyle w:val="eop"/>
          <w:rFonts w:ascii="Arial" w:hAnsi="Arial"/>
          <w:color w:val="000000"/>
          <w:sz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25843792"/>
      <w:bookmarkStart w:id="8" w:name="_Toc152166879"/>
      <w:r>
        <w:rPr>
          <w:rFonts w:ascii="Arial" w:hAnsi="Arial"/>
          <w:b/>
          <w:color w:val="000000"/>
          <w:sz w:val="22"/>
        </w:rPr>
        <w:t>EVALUATION OF TENDERS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1A921BA7" w14:textId="77777777" w:rsidR="00070996" w:rsidRDefault="00415C79" w:rsidP="00070996">
      <w:pPr>
        <w:pStyle w:val="ListParagraph"/>
        <w:numPr>
          <w:ilvl w:val="1"/>
          <w:numId w:val="9"/>
        </w:numPr>
        <w:tabs>
          <w:tab w:val="left" w:pos="1418"/>
        </w:tabs>
        <w:ind w:left="0" w:firstLine="567"/>
        <w:jc w:val="both"/>
        <w:rPr>
          <w:rFonts w:ascii="Arial" w:hAnsi="Arial" w:cs="Arial"/>
          <w:sz w:val="22"/>
          <w:szCs w:val="22"/>
        </w:rPr>
      </w:pPr>
      <w:r>
        <w:rPr>
          <w:rFonts w:ascii="Arial" w:hAnsi="Arial"/>
          <w:sz w:val="22"/>
        </w:rPr>
        <w:t>The contracting authority shall select the most economically advantageous tender on the basis of the price quoted in the economic operator’s tender, which must be calculated and quoted as required in ‘Tender Form’, Annex No. 1 to the</w:t>
      </w:r>
      <w:bookmarkStart w:id="9" w:name="_Hlk91157291"/>
      <w:r>
        <w:rPr>
          <w:rFonts w:ascii="Arial" w:hAnsi="Arial"/>
          <w:sz w:val="22"/>
        </w:rPr>
        <w:t xml:space="preserve"> specific conditions for procurement</w:t>
      </w:r>
      <w:bookmarkEnd w:id="9"/>
      <w:r>
        <w:rPr>
          <w:rFonts w:ascii="Arial" w:hAnsi="Arial"/>
          <w:sz w:val="22"/>
        </w:rPr>
        <w:t>.</w:t>
      </w:r>
    </w:p>
    <w:p w14:paraId="1B98626F" w14:textId="041735F8" w:rsidR="00EC670B" w:rsidRPr="00070996" w:rsidRDefault="00EC670B" w:rsidP="00070996">
      <w:pPr>
        <w:pStyle w:val="ListParagraph"/>
        <w:numPr>
          <w:ilvl w:val="1"/>
          <w:numId w:val="9"/>
        </w:numPr>
        <w:tabs>
          <w:tab w:val="left" w:pos="1418"/>
        </w:tabs>
        <w:ind w:left="0" w:firstLine="567"/>
        <w:jc w:val="both"/>
        <w:rPr>
          <w:rFonts w:ascii="Arial" w:hAnsi="Arial" w:cs="Arial"/>
          <w:sz w:val="22"/>
          <w:szCs w:val="22"/>
        </w:rPr>
      </w:pPr>
      <w:r>
        <w:rPr>
          <w:rFonts w:ascii="Arial" w:hAnsi="Arial"/>
          <w:color w:val="000000" w:themeColor="text1"/>
          <w:sz w:val="22"/>
        </w:rPr>
        <w:t xml:space="preserve">Only one (1) most economically advantageous tender at the top of the tender queue can be declared the successful tender. </w:t>
      </w: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25843793"/>
      <w:r>
        <w:rPr>
          <w:rFonts w:ascii="Arial" w:hAnsi="Arial"/>
          <w:b/>
          <w:color w:val="000000"/>
          <w:sz w:val="22"/>
        </w:rPr>
        <w:t>TENDER SECURITY</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Pr>
          <w:rFonts w:ascii="Arial" w:hAnsi="Arial"/>
          <w:sz w:val="22"/>
        </w:rPr>
        <w:lastRenderedPageBreak/>
        <w:t xml:space="preserve">The contracting authority </w:t>
      </w:r>
      <w:r>
        <w:rPr>
          <w:rFonts w:ascii="Arial" w:hAnsi="Arial"/>
          <w:b/>
          <w:sz w:val="22"/>
        </w:rPr>
        <w:t>does not require</w:t>
      </w:r>
      <w:r>
        <w:rPr>
          <w:rFonts w:ascii="Arial" w:hAnsi="Arial"/>
          <w:sz w:val="22"/>
        </w:rPr>
        <w:t xml:space="preserve"> tender security but reserves the right to seek redress from the courts for damages caused by the economic operator’s modification or cancellation of its tender or the successful tenderer’s refusal to conclude the contract during the period of validity of the tender.</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25843794"/>
      <w:r>
        <w:rPr>
          <w:rFonts w:ascii="Arial" w:hAnsi="Arial"/>
          <w:b/>
          <w:color w:val="000000"/>
          <w:sz w:val="22"/>
        </w:rPr>
        <w:t>ANNEXES</w:t>
      </w:r>
      <w:bookmarkEnd w:id="11"/>
    </w:p>
    <w:p w14:paraId="3E8AC366" w14:textId="77777777" w:rsidR="00970087" w:rsidRPr="0083393B" w:rsidRDefault="00970087" w:rsidP="00970087">
      <w:pPr>
        <w:rPr>
          <w:rFonts w:ascii="Arial" w:hAnsi="Arial" w:cs="Arial"/>
          <w:sz w:val="22"/>
          <w:szCs w:val="22"/>
          <w:lang w:eastAsia="lt-LT"/>
        </w:rPr>
      </w:pPr>
    </w:p>
    <w:p w14:paraId="158D7C86" w14:textId="5376B01C"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1 ‘Tender Form’.</w:t>
      </w:r>
    </w:p>
    <w:p w14:paraId="6FEECB89" w14:textId="7BA27A6D"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2 ‘Technical Specifications’.</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3 ‘Draft Contract’.</w:t>
      </w:r>
    </w:p>
    <w:p w14:paraId="298C40C3" w14:textId="5B4C33A9" w:rsidR="00D92221" w:rsidRPr="0083393B" w:rsidRDefault="00D92221" w:rsidP="00970087">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4 ‘Grounds for Economic Operators’ Exclusion’.</w:t>
      </w:r>
    </w:p>
    <w:p w14:paraId="70371223" w14:textId="5198F0F3" w:rsidR="00EE456A" w:rsidRPr="00DE3A02" w:rsidRDefault="00970087" w:rsidP="00DE3A02">
      <w:pPr>
        <w:pStyle w:val="ListParagraph"/>
        <w:numPr>
          <w:ilvl w:val="1"/>
          <w:numId w:val="1"/>
        </w:numPr>
        <w:ind w:left="0" w:firstLine="709"/>
        <w:jc w:val="both"/>
        <w:rPr>
          <w:rFonts w:ascii="Arial" w:hAnsi="Arial" w:cs="Arial"/>
          <w:sz w:val="22"/>
          <w:szCs w:val="22"/>
        </w:rPr>
      </w:pPr>
      <w:r>
        <w:rPr>
          <w:rFonts w:ascii="Arial" w:hAnsi="Arial"/>
          <w:color w:val="000000" w:themeColor="text1"/>
          <w:sz w:val="22"/>
        </w:rPr>
        <w:t>Annex No. 5 ‘ESPD’.</w:t>
      </w:r>
    </w:p>
    <w:sectPr w:rsidR="00EE456A" w:rsidRPr="00DE3A0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3BC9" w14:textId="77777777" w:rsidR="00FE5770" w:rsidRDefault="00FE5770" w:rsidP="00305522">
      <w:r>
        <w:separator/>
      </w:r>
    </w:p>
  </w:endnote>
  <w:endnote w:type="continuationSeparator" w:id="0">
    <w:p w14:paraId="709DCEF9" w14:textId="77777777" w:rsidR="00FE5770" w:rsidRDefault="00FE5770" w:rsidP="00305522">
      <w:r>
        <w:continuationSeparator/>
      </w:r>
    </w:p>
  </w:endnote>
  <w:endnote w:type="continuationNotice" w:id="1">
    <w:p w14:paraId="12BFF95A" w14:textId="77777777" w:rsidR="00FE5770" w:rsidRDefault="00FE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t>2</w:t>
    </w:r>
    <w: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AB31" w14:textId="77777777" w:rsidR="00FE5770" w:rsidRDefault="00FE5770" w:rsidP="00305522">
      <w:r>
        <w:separator/>
      </w:r>
    </w:p>
  </w:footnote>
  <w:footnote w:type="continuationSeparator" w:id="0">
    <w:p w14:paraId="3C91C91C" w14:textId="77777777" w:rsidR="00FE5770" w:rsidRDefault="00FE5770" w:rsidP="00305522">
      <w:r>
        <w:continuationSeparator/>
      </w:r>
    </w:p>
  </w:footnote>
  <w:footnote w:type="continuationNotice" w:id="1">
    <w:p w14:paraId="1F416480" w14:textId="77777777" w:rsidR="00FE5770" w:rsidRDefault="00FE5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3E4"/>
    <w:rsid w:val="00012C22"/>
    <w:rsid w:val="00012DBA"/>
    <w:rsid w:val="000146F8"/>
    <w:rsid w:val="0001535D"/>
    <w:rsid w:val="00020F15"/>
    <w:rsid w:val="00021581"/>
    <w:rsid w:val="00021CC1"/>
    <w:rsid w:val="00022008"/>
    <w:rsid w:val="00023697"/>
    <w:rsid w:val="00031A59"/>
    <w:rsid w:val="00031C2E"/>
    <w:rsid w:val="00032FBC"/>
    <w:rsid w:val="00033E0C"/>
    <w:rsid w:val="00036153"/>
    <w:rsid w:val="000419FF"/>
    <w:rsid w:val="00041A7A"/>
    <w:rsid w:val="00042629"/>
    <w:rsid w:val="00044A77"/>
    <w:rsid w:val="00047302"/>
    <w:rsid w:val="00050111"/>
    <w:rsid w:val="00050460"/>
    <w:rsid w:val="0005115C"/>
    <w:rsid w:val="00056A52"/>
    <w:rsid w:val="00066C8D"/>
    <w:rsid w:val="0006773D"/>
    <w:rsid w:val="0007092A"/>
    <w:rsid w:val="00070996"/>
    <w:rsid w:val="0007197A"/>
    <w:rsid w:val="00072E97"/>
    <w:rsid w:val="00073825"/>
    <w:rsid w:val="000738BB"/>
    <w:rsid w:val="00073B41"/>
    <w:rsid w:val="00074069"/>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27F"/>
    <w:rsid w:val="0012695C"/>
    <w:rsid w:val="0012715A"/>
    <w:rsid w:val="00127BDA"/>
    <w:rsid w:val="00132444"/>
    <w:rsid w:val="001330B3"/>
    <w:rsid w:val="001340FC"/>
    <w:rsid w:val="00134A14"/>
    <w:rsid w:val="00140086"/>
    <w:rsid w:val="001400E8"/>
    <w:rsid w:val="00140FD3"/>
    <w:rsid w:val="0014160E"/>
    <w:rsid w:val="00141EDB"/>
    <w:rsid w:val="0014295D"/>
    <w:rsid w:val="00142E2B"/>
    <w:rsid w:val="001508F7"/>
    <w:rsid w:val="00152A2C"/>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541E"/>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41E8"/>
    <w:rsid w:val="001D5FDB"/>
    <w:rsid w:val="001D6B0F"/>
    <w:rsid w:val="001D78A9"/>
    <w:rsid w:val="001E11A7"/>
    <w:rsid w:val="001E3377"/>
    <w:rsid w:val="001E380F"/>
    <w:rsid w:val="001E3D6C"/>
    <w:rsid w:val="001E6BE6"/>
    <w:rsid w:val="001E7121"/>
    <w:rsid w:val="001E7611"/>
    <w:rsid w:val="001F417D"/>
    <w:rsid w:val="001F45DC"/>
    <w:rsid w:val="001F5DA5"/>
    <w:rsid w:val="001F727B"/>
    <w:rsid w:val="001F7B42"/>
    <w:rsid w:val="002030A9"/>
    <w:rsid w:val="00204416"/>
    <w:rsid w:val="0020462E"/>
    <w:rsid w:val="00204941"/>
    <w:rsid w:val="0020655D"/>
    <w:rsid w:val="00210F6B"/>
    <w:rsid w:val="002119D6"/>
    <w:rsid w:val="00213391"/>
    <w:rsid w:val="00216966"/>
    <w:rsid w:val="00222C7D"/>
    <w:rsid w:val="00225922"/>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44E4"/>
    <w:rsid w:val="002E551D"/>
    <w:rsid w:val="002E57A5"/>
    <w:rsid w:val="002E70BE"/>
    <w:rsid w:val="002F40CF"/>
    <w:rsid w:val="002F5E65"/>
    <w:rsid w:val="002F74FA"/>
    <w:rsid w:val="00302057"/>
    <w:rsid w:val="00304468"/>
    <w:rsid w:val="00305522"/>
    <w:rsid w:val="00307E90"/>
    <w:rsid w:val="003107BA"/>
    <w:rsid w:val="00312847"/>
    <w:rsid w:val="00312B2F"/>
    <w:rsid w:val="00320096"/>
    <w:rsid w:val="00321802"/>
    <w:rsid w:val="0032255D"/>
    <w:rsid w:val="0032430D"/>
    <w:rsid w:val="003262D7"/>
    <w:rsid w:val="00326DB0"/>
    <w:rsid w:val="00327B03"/>
    <w:rsid w:val="00331AD2"/>
    <w:rsid w:val="0033386B"/>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928"/>
    <w:rsid w:val="003A4D83"/>
    <w:rsid w:val="003A6534"/>
    <w:rsid w:val="003A6B47"/>
    <w:rsid w:val="003A7468"/>
    <w:rsid w:val="003B5A32"/>
    <w:rsid w:val="003B6BB5"/>
    <w:rsid w:val="003C06C4"/>
    <w:rsid w:val="003C0DA8"/>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79"/>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36C69"/>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4FD8"/>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3C28"/>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5737"/>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87A88"/>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3FB"/>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160F"/>
    <w:rsid w:val="007D5697"/>
    <w:rsid w:val="007D5BD5"/>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5941"/>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4F7"/>
    <w:rsid w:val="00A05861"/>
    <w:rsid w:val="00A066EE"/>
    <w:rsid w:val="00A07367"/>
    <w:rsid w:val="00A125A3"/>
    <w:rsid w:val="00A1397D"/>
    <w:rsid w:val="00A146D0"/>
    <w:rsid w:val="00A22B54"/>
    <w:rsid w:val="00A245DC"/>
    <w:rsid w:val="00A25307"/>
    <w:rsid w:val="00A30821"/>
    <w:rsid w:val="00A34557"/>
    <w:rsid w:val="00A35F5A"/>
    <w:rsid w:val="00A36C7E"/>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4264"/>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892"/>
    <w:rsid w:val="00CA1C13"/>
    <w:rsid w:val="00CA2098"/>
    <w:rsid w:val="00CA53CB"/>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0F9"/>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3A02"/>
    <w:rsid w:val="00DE6317"/>
    <w:rsid w:val="00DE7FF8"/>
    <w:rsid w:val="00DF166D"/>
    <w:rsid w:val="00DF35EF"/>
    <w:rsid w:val="00DF4C6A"/>
    <w:rsid w:val="00DF70F8"/>
    <w:rsid w:val="00E017F6"/>
    <w:rsid w:val="00E04528"/>
    <w:rsid w:val="00E05331"/>
    <w:rsid w:val="00E10DBB"/>
    <w:rsid w:val="00E149FF"/>
    <w:rsid w:val="00E1719E"/>
    <w:rsid w:val="00E17B76"/>
    <w:rsid w:val="00E219BA"/>
    <w:rsid w:val="00E231A2"/>
    <w:rsid w:val="00E274D4"/>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1ED5"/>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2A50"/>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5FD3"/>
    <w:rsid w:val="00FD708F"/>
    <w:rsid w:val="00FD76F1"/>
    <w:rsid w:val="00FE24ED"/>
    <w:rsid w:val="00FE47DE"/>
    <w:rsid w:val="00FE5645"/>
    <w:rsid w:val="00FE5770"/>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customStyle="1" w:styleId="Style3">
    <w:name w:val="Style3"/>
    <w:basedOn w:val="DefaultParagraphFont"/>
    <w:uiPriority w:val="1"/>
    <w:rsid w:val="00554FD8"/>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154760403">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0325169">
      <w:bodyDiv w:val="1"/>
      <w:marLeft w:val="0"/>
      <w:marRight w:val="0"/>
      <w:marTop w:val="0"/>
      <w:marBottom w:val="0"/>
      <w:divBdr>
        <w:top w:val="none" w:sz="0" w:space="0" w:color="auto"/>
        <w:left w:val="none" w:sz="0" w:space="0" w:color="auto"/>
        <w:bottom w:val="none" w:sz="0" w:space="0" w:color="auto"/>
        <w:right w:val="none" w:sz="0" w:space="0" w:color="auto"/>
      </w:divBdr>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674CFE4120459E86D4120C127136CF"/>
        <w:category>
          <w:name w:val="General"/>
          <w:gallery w:val="placeholder"/>
        </w:category>
        <w:types>
          <w:type w:val="bbPlcHdr"/>
        </w:types>
        <w:behaviors>
          <w:behavior w:val="content"/>
        </w:behaviors>
        <w:guid w:val="{71481BCB-8C11-40A3-9CEA-541867563327}"/>
      </w:docPartPr>
      <w:docPartBody>
        <w:p w:rsidR="00E6040E" w:rsidRDefault="00BF1394" w:rsidP="00BF1394">
          <w:pPr>
            <w:pStyle w:val="F1674CFE4120459E86D4120C127136CF"/>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94"/>
    <w:rsid w:val="00994B4F"/>
    <w:rsid w:val="00BF1394"/>
    <w:rsid w:val="00CC1329"/>
    <w:rsid w:val="00D35187"/>
    <w:rsid w:val="00E60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674CFE4120459E86D4120C127136CF">
    <w:name w:val="F1674CFE4120459E86D4120C127136CF"/>
    <w:rsid w:val="00BF1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9094E94B-D1D5-47A9-9017-BF174A6BD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1380</Words>
  <Characters>8217</Characters>
  <Application>Microsoft Office Word</Application>
  <DocSecurity>0</DocSecurity>
  <Lines>68</Lines>
  <Paragraphs>19</Paragraphs>
  <ScaleCrop>false</ScaleCrop>
  <Company>Vilniaus universitetas</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183</cp:revision>
  <cp:lastPrinted>2021-05-07T06:58:00Z</cp:lastPrinted>
  <dcterms:created xsi:type="dcterms:W3CDTF">2023-11-12T20:01:00Z</dcterms:created>
  <dcterms:modified xsi:type="dcterms:W3CDTF">2026-04-01T11:32:00Z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