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317BB" w14:textId="2B8697E5" w:rsidR="005A6195" w:rsidRPr="00FA6096" w:rsidRDefault="00D975A0" w:rsidP="005A6195">
      <w:pPr>
        <w:jc w:val="right"/>
        <w:rPr>
          <w:rFonts w:ascii="Arial" w:hAnsi="Arial" w:cs="Arial"/>
          <w:i/>
          <w:iCs/>
          <w:sz w:val="22"/>
          <w:szCs w:val="22"/>
        </w:rPr>
      </w:pPr>
      <w:bookmarkStart w:id="0" w:name="_Ref38285444"/>
      <w:bookmarkStart w:id="1" w:name="_Ref38291496"/>
      <w:bookmarkStart w:id="2" w:name="_Toc126333941"/>
      <w:r>
        <w:rPr>
          <w:rFonts w:ascii="Arial" w:hAnsi="Arial"/>
          <w:i/>
          <w:sz w:val="22"/>
        </w:rPr>
        <w:t xml:space="preserve">Annex </w:t>
      </w:r>
      <w:r w:rsidR="00641DA6">
        <w:rPr>
          <w:rFonts w:ascii="Arial" w:hAnsi="Arial"/>
          <w:i/>
          <w:sz w:val="22"/>
        </w:rPr>
        <w:t xml:space="preserve">4 </w:t>
      </w:r>
      <w:r>
        <w:rPr>
          <w:rFonts w:ascii="Arial" w:hAnsi="Arial"/>
          <w:i/>
          <w:sz w:val="22"/>
        </w:rPr>
        <w:t>to the Specific Conditions for Procurement ‘Grounds for Economic Operators’ Exclusion’</w:t>
      </w:r>
      <w:bookmarkEnd w:id="0"/>
      <w:bookmarkEnd w:id="1"/>
      <w:bookmarkEnd w:id="2"/>
    </w:p>
    <w:p w14:paraId="52020FC3" w14:textId="77777777" w:rsidR="005A6195" w:rsidRPr="00FA6096" w:rsidRDefault="005A6195" w:rsidP="005A6195">
      <w:pPr>
        <w:jc w:val="center"/>
        <w:rPr>
          <w:rFonts w:ascii="Arial" w:hAnsi="Arial" w:cs="Arial"/>
          <w:b/>
          <w:bCs/>
          <w:smallCaps/>
          <w:sz w:val="22"/>
          <w:szCs w:val="22"/>
        </w:rPr>
      </w:pPr>
    </w:p>
    <w:p w14:paraId="342399D6" w14:textId="77777777" w:rsidR="005A6195" w:rsidRPr="00FA6096" w:rsidRDefault="005A6195" w:rsidP="005A6195">
      <w:pPr>
        <w:pStyle w:val="Subtitle"/>
        <w:ind w:firstLine="567"/>
        <w:jc w:val="center"/>
        <w:rPr>
          <w:rFonts w:ascii="Arial" w:hAnsi="Arial" w:cs="Arial"/>
          <w:b/>
          <w:bCs/>
          <w:color w:val="auto"/>
          <w:sz w:val="22"/>
          <w:szCs w:val="22"/>
        </w:rPr>
      </w:pPr>
      <w:r>
        <w:rPr>
          <w:rFonts w:ascii="Arial" w:hAnsi="Arial"/>
          <w:b/>
          <w:color w:val="auto"/>
          <w:sz w:val="22"/>
        </w:rPr>
        <w:t>GROUNDS FOR ECONOMIC OPERATORS’ EXCLUSION</w:t>
      </w:r>
    </w:p>
    <w:p w14:paraId="54D17318" w14:textId="2B99B7DB" w:rsidR="005A6195" w:rsidRPr="00FA6096" w:rsidRDefault="005A6195" w:rsidP="005A6195">
      <w:pPr>
        <w:pStyle w:val="paragraph"/>
        <w:numPr>
          <w:ilvl w:val="0"/>
          <w:numId w:val="20"/>
        </w:numPr>
        <w:spacing w:beforeAutospacing="0" w:after="0" w:afterAutospacing="0"/>
        <w:ind w:left="0" w:firstLine="567"/>
        <w:jc w:val="both"/>
        <w:textAlignment w:val="baseline"/>
        <w:rPr>
          <w:rFonts w:ascii="Arial" w:hAnsi="Arial" w:cs="Arial"/>
          <w:color w:val="000000"/>
          <w:sz w:val="22"/>
          <w:szCs w:val="22"/>
        </w:rPr>
      </w:pPr>
      <w:r>
        <w:rPr>
          <w:rStyle w:val="normaltextrun"/>
          <w:rFonts w:ascii="Arial" w:hAnsi="Arial"/>
          <w:color w:val="000000"/>
          <w:sz w:val="22"/>
          <w:shd w:val="clear" w:color="auto" w:fill="FFFFFF"/>
        </w:rPr>
        <w:t>The economic operator participating in the procurement must prove that there are no grounds for its exclusion set out in the table in this Annex</w:t>
      </w:r>
      <w:r>
        <w:rPr>
          <w:rStyle w:val="ui-provider"/>
          <w:rFonts w:ascii="Arial" w:hAnsi="Arial"/>
          <w:sz w:val="22"/>
        </w:rPr>
        <w:t>.</w:t>
      </w:r>
    </w:p>
    <w:p w14:paraId="02393D15" w14:textId="432F2772" w:rsidR="005A6195" w:rsidRPr="00FA6096" w:rsidRDefault="005A6195" w:rsidP="005A6195">
      <w:pPr>
        <w:pStyle w:val="paragraph"/>
        <w:numPr>
          <w:ilvl w:val="0"/>
          <w:numId w:val="21"/>
        </w:numPr>
        <w:spacing w:beforeAutospacing="0" w:after="0" w:afterAutospacing="0"/>
        <w:ind w:left="0" w:firstLine="567"/>
        <w:jc w:val="both"/>
        <w:textAlignment w:val="baseline"/>
        <w:rPr>
          <w:rFonts w:ascii="Arial" w:hAnsi="Arial" w:cs="Arial"/>
          <w:color w:val="000000"/>
          <w:sz w:val="22"/>
          <w:szCs w:val="22"/>
        </w:rPr>
      </w:pPr>
      <w:r>
        <w:rPr>
          <w:rStyle w:val="normaltextrun"/>
          <w:rFonts w:ascii="Arial" w:hAnsi="Arial"/>
          <w:color w:val="000000"/>
          <w:sz w:val="22"/>
          <w:shd w:val="clear" w:color="auto" w:fill="FFFFFF"/>
        </w:rPr>
        <w:t xml:space="preserve">Only the ESPD shall be submitted with the tender. The ESPD form is presented in a separate Annex to the procurement documents (the ESPD is filled in after uploading it to the European Commission’s website at </w:t>
      </w:r>
      <w:hyperlink r:id="rId11" w:history="1">
        <w:r>
          <w:rPr>
            <w:rStyle w:val="Hyperlink"/>
            <w:rFonts w:ascii="Arial" w:hAnsi="Arial"/>
            <w:sz w:val="22"/>
            <w:shd w:val="clear" w:color="auto" w:fill="FFFFFF"/>
          </w:rPr>
          <w:t>http://ebvpd.eviesiejipirkimai.lt/espd-web/</w:t>
        </w:r>
      </w:hyperlink>
      <w:r>
        <w:rPr>
          <w:rStyle w:val="normaltextrun"/>
          <w:rFonts w:ascii="Arial" w:hAnsi="Arial"/>
          <w:color w:val="000000"/>
          <w:sz w:val="22"/>
          <w:shd w:val="clear" w:color="auto" w:fill="FFFFFF"/>
        </w:rPr>
        <w:t xml:space="preserve"> and the filled-in and downloaded form is submitted alongside the tender).</w:t>
      </w:r>
      <w:r>
        <w:rPr>
          <w:rStyle w:val="eop"/>
          <w:rFonts w:ascii="Arial" w:hAnsi="Arial"/>
          <w:color w:val="000000"/>
          <w:sz w:val="22"/>
        </w:rPr>
        <w:t> </w:t>
      </w:r>
    </w:p>
    <w:p w14:paraId="68E90E8A" w14:textId="76DA13CE" w:rsidR="005A6195" w:rsidRPr="00FA6096" w:rsidRDefault="005A6195" w:rsidP="005A6195">
      <w:pPr>
        <w:pStyle w:val="paragraph"/>
        <w:numPr>
          <w:ilvl w:val="0"/>
          <w:numId w:val="22"/>
        </w:numPr>
        <w:spacing w:beforeAutospacing="0" w:after="0" w:afterAutospacing="0"/>
        <w:ind w:left="0" w:firstLine="567"/>
        <w:jc w:val="both"/>
        <w:textAlignment w:val="baseline"/>
        <w:rPr>
          <w:rFonts w:ascii="Arial" w:hAnsi="Arial" w:cs="Arial"/>
          <w:color w:val="000000"/>
          <w:sz w:val="22"/>
          <w:szCs w:val="22"/>
        </w:rPr>
      </w:pPr>
      <w:r>
        <w:rPr>
          <w:rStyle w:val="normaltextrun"/>
          <w:rFonts w:ascii="Arial" w:hAnsi="Arial"/>
          <w:color w:val="000000"/>
          <w:sz w:val="22"/>
          <w:shd w:val="clear" w:color="auto" w:fill="FFFFFF"/>
        </w:rPr>
        <w:t xml:space="preserve">The contracting authority does not require the submission of documents proving the absence of the grounds for exclusion set out in the table with the tender or application. </w:t>
      </w:r>
      <w:r w:rsidR="001D39F9">
        <w:rPr>
          <w:rStyle w:val="normaltextrun"/>
          <w:rFonts w:ascii="Arial" w:hAnsi="Arial"/>
          <w:color w:val="000000"/>
          <w:sz w:val="22"/>
          <w:shd w:val="clear" w:color="auto" w:fill="FFFFFF"/>
        </w:rPr>
        <w:t xml:space="preserve"> </w:t>
      </w:r>
      <w:r w:rsidR="001D39F9" w:rsidRPr="001D39F9">
        <w:rPr>
          <w:rStyle w:val="normaltextrun"/>
          <w:rFonts w:ascii="Arial" w:hAnsi="Arial"/>
          <w:color w:val="000000"/>
          <w:sz w:val="22"/>
          <w:shd w:val="clear" w:color="auto" w:fill="FFFFFF"/>
        </w:rPr>
        <w:t>The contracting authority may require certificates confirming the absence of grounds for excluding a supplier from suppliers if it has reasonable doubts about the reliability of these suppliers.</w:t>
      </w:r>
      <w:r w:rsidR="001D39F9">
        <w:rPr>
          <w:rStyle w:val="normaltextrun"/>
          <w:rFonts w:ascii="Arial" w:hAnsi="Arial"/>
          <w:color w:val="000000"/>
          <w:sz w:val="22"/>
          <w:shd w:val="clear" w:color="auto" w:fill="FFFFFF"/>
        </w:rPr>
        <w:t xml:space="preserve"> </w:t>
      </w:r>
      <w:r>
        <w:rPr>
          <w:rStyle w:val="normaltextrun"/>
          <w:rFonts w:ascii="Arial" w:hAnsi="Arial"/>
          <w:color w:val="000000"/>
          <w:sz w:val="22"/>
          <w:shd w:val="clear" w:color="auto" w:fill="FFFFFF"/>
        </w:rPr>
        <w:t>The contracting authority reserves the right to ask tenderers at any time during the procurement procedure to provide all or part of the documents proving the absence of the grounds for their exclusion if this is necessary to ensure the proper conduct of the procurement.</w:t>
      </w:r>
      <w:r>
        <w:rPr>
          <w:rStyle w:val="eop"/>
          <w:rFonts w:ascii="Arial" w:hAnsi="Arial"/>
          <w:color w:val="000000"/>
          <w:sz w:val="22"/>
        </w:rPr>
        <w:t> </w:t>
      </w:r>
    </w:p>
    <w:p w14:paraId="4FDFC204" w14:textId="77777777" w:rsidR="005A6195" w:rsidRPr="00FA6096" w:rsidRDefault="005A6195" w:rsidP="005A6195">
      <w:pPr>
        <w:pStyle w:val="paragraph"/>
        <w:numPr>
          <w:ilvl w:val="0"/>
          <w:numId w:val="23"/>
        </w:numPr>
        <w:spacing w:beforeAutospacing="0" w:after="0" w:afterAutospacing="0"/>
        <w:ind w:left="0" w:firstLine="567"/>
        <w:jc w:val="both"/>
        <w:textAlignment w:val="baseline"/>
        <w:rPr>
          <w:rFonts w:ascii="Arial" w:hAnsi="Arial" w:cs="Arial"/>
          <w:color w:val="000000"/>
          <w:sz w:val="22"/>
          <w:szCs w:val="22"/>
        </w:rPr>
      </w:pPr>
      <w:r>
        <w:rPr>
          <w:rStyle w:val="normaltextrun"/>
          <w:rFonts w:ascii="Arial" w:hAnsi="Arial"/>
          <w:color w:val="000000"/>
          <w:sz w:val="22"/>
          <w:shd w:val="clear" w:color="auto" w:fill="FFFFFF"/>
        </w:rPr>
        <w:t>The grounds for exclusion shall apply to the economic operator (where the tender is made by a group of economic operators – to all members of that group) and to economic entities the capacities of which are relied on by the economic operator. </w:t>
      </w:r>
      <w:r>
        <w:rPr>
          <w:rStyle w:val="eop"/>
          <w:rFonts w:ascii="Arial" w:hAnsi="Arial"/>
          <w:color w:val="000000"/>
          <w:sz w:val="22"/>
        </w:rPr>
        <w:t> </w:t>
      </w:r>
    </w:p>
    <w:p w14:paraId="5622E3ED" w14:textId="3F3226CE" w:rsidR="005A6195" w:rsidRPr="00FA6096" w:rsidRDefault="005A6195" w:rsidP="005A6195">
      <w:pPr>
        <w:pStyle w:val="paragraph"/>
        <w:numPr>
          <w:ilvl w:val="0"/>
          <w:numId w:val="24"/>
        </w:numPr>
        <w:spacing w:beforeAutospacing="0" w:after="0" w:afterAutospacing="0"/>
        <w:ind w:left="0" w:firstLine="567"/>
        <w:jc w:val="both"/>
        <w:textAlignment w:val="baseline"/>
        <w:rPr>
          <w:rFonts w:ascii="Arial" w:hAnsi="Arial" w:cs="Arial"/>
          <w:color w:val="000000"/>
          <w:sz w:val="22"/>
          <w:szCs w:val="22"/>
        </w:rPr>
      </w:pPr>
      <w:r>
        <w:rPr>
          <w:rStyle w:val="normaltextrun"/>
          <w:rFonts w:ascii="Arial" w:hAnsi="Arial"/>
          <w:color w:val="000000"/>
          <w:sz w:val="22"/>
          <w:shd w:val="clear" w:color="auto" w:fill="FFFFFF"/>
        </w:rPr>
        <w:t>At any time during a procurement procedure, the contracting authority shall exclude an economic operator from participation in the procurement procedure where it turns out that it conforms, in view of acts committed or omitted either before or during the procedure, to at least one of the economic operator’s exclusion grounds specified in the procurement documents, except for cases indicated in Article 46(10) of the LPP (but taking into account the provisions of Articles 46(11) and 46(12) of the LPP) and when the circumstances referred to in Article 46(3) arise. </w:t>
      </w:r>
      <w:r>
        <w:rPr>
          <w:rStyle w:val="eop"/>
          <w:rFonts w:ascii="Arial" w:hAnsi="Arial"/>
          <w:color w:val="000000"/>
          <w:sz w:val="22"/>
        </w:rPr>
        <w:t> </w:t>
      </w:r>
    </w:p>
    <w:p w14:paraId="138ED816" w14:textId="77777777" w:rsidR="005A6195" w:rsidRPr="00FA6096" w:rsidRDefault="005A6195" w:rsidP="005A6195">
      <w:pPr>
        <w:pStyle w:val="paragraph"/>
        <w:numPr>
          <w:ilvl w:val="0"/>
          <w:numId w:val="25"/>
        </w:numPr>
        <w:spacing w:beforeAutospacing="0" w:after="0" w:afterAutospacing="0"/>
        <w:ind w:left="0" w:firstLine="567"/>
        <w:jc w:val="both"/>
        <w:textAlignment w:val="baseline"/>
        <w:rPr>
          <w:rFonts w:ascii="Arial" w:hAnsi="Arial" w:cs="Arial"/>
          <w:color w:val="000000"/>
          <w:sz w:val="22"/>
          <w:szCs w:val="22"/>
        </w:rPr>
      </w:pPr>
      <w:r>
        <w:rPr>
          <w:rStyle w:val="normaltextrun"/>
          <w:rFonts w:ascii="Arial" w:hAnsi="Arial"/>
          <w:color w:val="000000"/>
          <w:sz w:val="22"/>
          <w:shd w:val="clear" w:color="auto" w:fill="FFFFFF"/>
        </w:rPr>
        <w:t>When deciding on the exclusion of an economic operator from the procurement procedure on the grounds of exclusion referred to in Article 46(4) and 46(6) of the LPP, the contracting authority shall take into account whether, in assessing the reliability of the economic operator, the exclusion of the economic operator from the procurement procedure is proportionate to the evaluated conduct of the economic operator, and in the case of Article 46(4)(7)(c) of the LPP, whether the application of this ground for exclusion from the procurement procedure would not significantly restrict competition. When taking decisions on the exclusion of the economic operator from the procurement procedure on the grounds for exclusion indicated in Articles 46(4)(4) and 46(4)(6) of the LPP, the information published following Articles 52 and 91 of the LPP may also be taken into account.</w:t>
      </w:r>
      <w:r>
        <w:rPr>
          <w:rStyle w:val="eop"/>
          <w:rFonts w:ascii="Arial" w:hAnsi="Arial"/>
          <w:color w:val="000000"/>
          <w:sz w:val="22"/>
        </w:rPr>
        <w:t> </w:t>
      </w:r>
    </w:p>
    <w:p w14:paraId="6A04876D" w14:textId="2985B5E0" w:rsidR="005A6195" w:rsidRPr="00FA6096" w:rsidRDefault="005A6195" w:rsidP="005A6195">
      <w:pPr>
        <w:pStyle w:val="paragraph"/>
        <w:numPr>
          <w:ilvl w:val="0"/>
          <w:numId w:val="26"/>
        </w:numPr>
        <w:spacing w:beforeAutospacing="0" w:after="0" w:afterAutospacing="0"/>
        <w:ind w:left="0" w:firstLine="567"/>
        <w:jc w:val="both"/>
        <w:textAlignment w:val="baseline"/>
        <w:rPr>
          <w:rFonts w:ascii="Arial" w:hAnsi="Arial" w:cs="Arial"/>
          <w:color w:val="000000"/>
          <w:sz w:val="22"/>
          <w:szCs w:val="22"/>
        </w:rPr>
      </w:pPr>
      <w:r>
        <w:rPr>
          <w:rStyle w:val="normaltextrun"/>
          <w:rFonts w:ascii="Arial" w:hAnsi="Arial"/>
          <w:color w:val="000000"/>
          <w:sz w:val="22"/>
          <w:shd w:val="clear" w:color="auto" w:fill="FFFFFF"/>
        </w:rPr>
        <w:t>The contracting authority shall require primarily such types of certificates and forms of documentary evidence that are covered by the online repository of documents established by the European Commission, namely, e-</w:t>
      </w:r>
      <w:proofErr w:type="spellStart"/>
      <w:r>
        <w:rPr>
          <w:rStyle w:val="normaltextrun"/>
          <w:rFonts w:ascii="Arial" w:hAnsi="Arial"/>
          <w:color w:val="000000"/>
          <w:sz w:val="22"/>
          <w:shd w:val="clear" w:color="auto" w:fill="FFFFFF"/>
        </w:rPr>
        <w:t>Certis</w:t>
      </w:r>
      <w:proofErr w:type="spellEnd"/>
      <w:r>
        <w:rPr>
          <w:rStyle w:val="normaltextrun"/>
          <w:rFonts w:ascii="Arial" w:hAnsi="Arial"/>
          <w:color w:val="000000"/>
          <w:sz w:val="22"/>
          <w:shd w:val="clear" w:color="auto" w:fill="FFFFFF"/>
        </w:rPr>
        <w:t>.</w:t>
      </w:r>
    </w:p>
    <w:p w14:paraId="4ACC4CB8" w14:textId="77777777" w:rsidR="005A6195" w:rsidRPr="00FA6096" w:rsidRDefault="005A6195" w:rsidP="005A6195">
      <w:pPr>
        <w:pStyle w:val="paragraph"/>
        <w:numPr>
          <w:ilvl w:val="0"/>
          <w:numId w:val="27"/>
        </w:numPr>
        <w:spacing w:beforeAutospacing="0" w:after="0" w:afterAutospacing="0"/>
        <w:ind w:left="0" w:firstLine="567"/>
        <w:jc w:val="both"/>
        <w:textAlignment w:val="baseline"/>
        <w:rPr>
          <w:rFonts w:ascii="Arial" w:hAnsi="Arial" w:cs="Arial"/>
          <w:color w:val="000000"/>
          <w:sz w:val="22"/>
          <w:szCs w:val="22"/>
        </w:rPr>
      </w:pPr>
      <w:r>
        <w:rPr>
          <w:rStyle w:val="normaltextrun"/>
          <w:rFonts w:ascii="Arial" w:hAnsi="Arial"/>
          <w:color w:val="000000"/>
          <w:sz w:val="22"/>
          <w:shd w:val="clear" w:color="auto" w:fill="FFFFFF"/>
        </w:rPr>
        <w:t>The contracting authority shall not require the economic operator to provide documentation proving the absence of grounds for exclusion if it:</w:t>
      </w:r>
      <w:r>
        <w:rPr>
          <w:rStyle w:val="eop"/>
          <w:rFonts w:ascii="Arial" w:hAnsi="Arial"/>
          <w:color w:val="000000"/>
          <w:sz w:val="22"/>
        </w:rPr>
        <w:t> </w:t>
      </w:r>
    </w:p>
    <w:p w14:paraId="1AA80CCE"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Fonts w:ascii="Arial" w:hAnsi="Arial" w:cs="Arial"/>
          <w:color w:val="000000"/>
          <w:sz w:val="22"/>
          <w:szCs w:val="22"/>
        </w:rPr>
      </w:pPr>
      <w:r>
        <w:rPr>
          <w:rStyle w:val="normaltextrun"/>
          <w:rFonts w:ascii="Arial" w:hAnsi="Arial"/>
          <w:color w:val="000000"/>
          <w:sz w:val="22"/>
          <w:shd w:val="clear" w:color="auto" w:fill="FFFFFF"/>
        </w:rPr>
        <w:t>has the possibility of obtaining these documents or the relevant information directly by accessing a national database in any Member State that is available free of charge or by using the Central Portal of Public Procurement Information System;</w:t>
      </w:r>
      <w:r>
        <w:rPr>
          <w:rStyle w:val="eop"/>
          <w:rFonts w:ascii="Arial" w:hAnsi="Arial"/>
          <w:color w:val="000000"/>
          <w:sz w:val="22"/>
        </w:rPr>
        <w:t> </w:t>
      </w:r>
    </w:p>
    <w:p w14:paraId="3C000C22"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Style w:val="normaltextrun"/>
          <w:rFonts w:ascii="Arial" w:hAnsi="Arial" w:cs="Arial"/>
          <w:color w:val="000000"/>
          <w:sz w:val="22"/>
          <w:szCs w:val="22"/>
        </w:rPr>
      </w:pPr>
      <w:r>
        <w:rPr>
          <w:rStyle w:val="normaltextrun"/>
          <w:rFonts w:ascii="Arial" w:hAnsi="Arial"/>
          <w:color w:val="000000"/>
          <w:sz w:val="22"/>
          <w:shd w:val="clear" w:color="auto" w:fill="FFFFFF"/>
        </w:rPr>
        <w:t>these documents are already available to it from previous procurement procedures if the information contained in these documents is still relevant (the document was issued no more than the number of days indicated in the relevant row of the table below);</w:t>
      </w:r>
    </w:p>
    <w:p w14:paraId="68DE5143" w14:textId="77777777" w:rsidR="005A6195" w:rsidRPr="00FA6096" w:rsidRDefault="005A6195" w:rsidP="005A6195">
      <w:pPr>
        <w:pStyle w:val="paragraph"/>
        <w:numPr>
          <w:ilvl w:val="0"/>
          <w:numId w:val="28"/>
        </w:numPr>
        <w:spacing w:beforeAutospacing="0" w:after="0" w:afterAutospacing="0"/>
        <w:ind w:left="0" w:firstLine="567"/>
        <w:jc w:val="both"/>
        <w:textAlignment w:val="baseline"/>
        <w:rPr>
          <w:rFonts w:ascii="Arial" w:hAnsi="Arial" w:cs="Arial"/>
          <w:color w:val="000000"/>
          <w:sz w:val="22"/>
          <w:szCs w:val="22"/>
        </w:rPr>
      </w:pPr>
      <w:r>
        <w:rPr>
          <w:rStyle w:val="normaltextrun"/>
          <w:rFonts w:ascii="Arial" w:hAnsi="Arial"/>
          <w:color w:val="000000"/>
          <w:sz w:val="22"/>
          <w:shd w:val="clear" w:color="auto" w:fill="FFFFFF"/>
        </w:rPr>
        <w:t xml:space="preserve">Where the economic operator is unable to submit the specified documents proving that there are no grounds for exclusion provided for in Articles 46(1) and 46(3) and 46(6)(2) of the </w:t>
      </w:r>
      <w:r>
        <w:rPr>
          <w:rStyle w:val="normaltextrun"/>
          <w:rFonts w:ascii="Arial" w:hAnsi="Arial"/>
          <w:color w:val="000000"/>
          <w:sz w:val="22"/>
          <w:shd w:val="clear" w:color="auto" w:fill="FFFFFF"/>
        </w:rPr>
        <w:lastRenderedPageBreak/>
        <w:t>LPP, because the Member State or the country in question does not issue such documents, or where the documents issued therein do not cover all the cases specified in Articles 46(1) and 46(3) and 46(6)(2), they may be replaced by:</w:t>
      </w:r>
      <w:r>
        <w:rPr>
          <w:rStyle w:val="eop"/>
          <w:rFonts w:ascii="Arial" w:hAnsi="Arial"/>
          <w:color w:val="000000"/>
          <w:sz w:val="22"/>
        </w:rPr>
        <w:t> </w:t>
      </w:r>
    </w:p>
    <w:p w14:paraId="33E05A2C"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Fonts w:ascii="Arial" w:hAnsi="Arial" w:cs="Arial"/>
          <w:color w:val="000000"/>
          <w:sz w:val="22"/>
          <w:szCs w:val="22"/>
        </w:rPr>
      </w:pPr>
      <w:r>
        <w:rPr>
          <w:rStyle w:val="normaltextrun"/>
          <w:rFonts w:ascii="Arial" w:hAnsi="Arial"/>
          <w:color w:val="000000"/>
          <w:sz w:val="22"/>
          <w:shd w:val="clear" w:color="auto" w:fill="FFFFFF"/>
        </w:rPr>
        <w:t>a declaration on oath;</w:t>
      </w:r>
      <w:r>
        <w:rPr>
          <w:rStyle w:val="eop"/>
          <w:rFonts w:ascii="Arial" w:hAnsi="Arial"/>
          <w:color w:val="000000"/>
          <w:sz w:val="22"/>
        </w:rPr>
        <w:t> </w:t>
      </w:r>
    </w:p>
    <w:p w14:paraId="40F013DD"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Style w:val="eop"/>
          <w:rFonts w:ascii="Arial" w:hAnsi="Arial" w:cs="Arial"/>
          <w:color w:val="000000"/>
          <w:sz w:val="22"/>
          <w:szCs w:val="22"/>
        </w:rPr>
      </w:pPr>
      <w:r>
        <w:rPr>
          <w:rStyle w:val="normaltextrun"/>
          <w:rFonts w:ascii="Arial" w:hAnsi="Arial"/>
          <w:color w:val="000000"/>
          <w:sz w:val="22"/>
          <w:shd w:val="clear" w:color="auto" w:fill="FFFFFF"/>
        </w:rPr>
        <w:t>a solemn declaration made by the economic operator, where in the country there is no provision for declarations on oath. The solemn declaration must be made before a competent judicial or administrative authority, a notary or a competent professional or trade body in the Member State or country of origin of the economic operator or in the Member State or country where the economic operator is registered.</w:t>
      </w:r>
      <w:r>
        <w:rPr>
          <w:rStyle w:val="eop"/>
          <w:rFonts w:ascii="Arial" w:hAnsi="Arial"/>
          <w:color w:val="000000"/>
          <w:sz w:val="22"/>
        </w:rPr>
        <w:t> </w:t>
      </w:r>
    </w:p>
    <w:p w14:paraId="5536E2DF" w14:textId="77777777" w:rsidR="005A6195" w:rsidRPr="00FA6096" w:rsidRDefault="005A6195" w:rsidP="005A6195">
      <w:pPr>
        <w:pStyle w:val="paragraph"/>
        <w:numPr>
          <w:ilvl w:val="0"/>
          <w:numId w:val="30"/>
        </w:numPr>
        <w:spacing w:beforeAutospacing="0" w:after="0" w:afterAutospacing="0"/>
        <w:ind w:left="0" w:firstLine="567"/>
        <w:jc w:val="both"/>
        <w:textAlignment w:val="baseline"/>
        <w:rPr>
          <w:rFonts w:ascii="Arial" w:hAnsi="Arial" w:cs="Arial"/>
          <w:color w:val="000000"/>
          <w:sz w:val="22"/>
          <w:szCs w:val="22"/>
        </w:rPr>
      </w:pPr>
      <w:r>
        <w:rPr>
          <w:rFonts w:ascii="Arial" w:hAnsi="Arial"/>
          <w:sz w:val="22"/>
        </w:rPr>
        <w:t xml:space="preserve">The grounds for exclusion do not apply to: </w:t>
      </w:r>
    </w:p>
    <w:p w14:paraId="35AA59D5" w14:textId="77777777" w:rsidR="005A6195" w:rsidRPr="00FA6096" w:rsidRDefault="005A6195" w:rsidP="005A6195">
      <w:pPr>
        <w:spacing w:after="0" w:line="257" w:lineRule="auto"/>
        <w:ind w:firstLine="567"/>
        <w:jc w:val="both"/>
        <w:rPr>
          <w:rFonts w:ascii="Arial" w:hAnsi="Arial" w:cs="Arial"/>
          <w:sz w:val="22"/>
          <w:szCs w:val="22"/>
        </w:rPr>
      </w:pPr>
      <w:r>
        <w:rPr>
          <w:rFonts w:ascii="Arial" w:hAnsi="Arial"/>
          <w:sz w:val="22"/>
        </w:rPr>
        <w:t>10.1. subcontractors whose capacities are not relied on by the economic operator (unless otherwise specified in the specific conditions);</w:t>
      </w:r>
    </w:p>
    <w:p w14:paraId="63450B88" w14:textId="21AE412F" w:rsidR="005A6195" w:rsidRPr="00FA6096" w:rsidRDefault="005A6195" w:rsidP="005A6195">
      <w:pPr>
        <w:spacing w:after="0" w:line="257" w:lineRule="auto"/>
        <w:ind w:firstLine="567"/>
        <w:jc w:val="both"/>
        <w:rPr>
          <w:rFonts w:ascii="Arial" w:eastAsia="Calibri" w:hAnsi="Arial" w:cs="Arial"/>
          <w:sz w:val="22"/>
          <w:szCs w:val="22"/>
        </w:rPr>
      </w:pPr>
      <w:r>
        <w:rPr>
          <w:rFonts w:ascii="Arial" w:hAnsi="Arial"/>
          <w:sz w:val="22"/>
        </w:rPr>
        <w:t>10.2. natural persons (specialists) whose capacities are relied on by the economic operator based on Article 49 of the LPP and whom, in the event of a successful tender, the economic operator intends to employ (</w:t>
      </w:r>
      <w:proofErr w:type="spellStart"/>
      <w:r>
        <w:rPr>
          <w:rFonts w:ascii="Arial" w:hAnsi="Arial"/>
          <w:sz w:val="22"/>
        </w:rPr>
        <w:t>quasisubcontractors</w:t>
      </w:r>
      <w:proofErr w:type="spellEnd"/>
      <w:r>
        <w:rPr>
          <w:rFonts w:ascii="Arial" w:hAnsi="Arial"/>
          <w:sz w:val="22"/>
        </w:rPr>
        <w:t>).</w:t>
      </w:r>
    </w:p>
    <w:p w14:paraId="6AD8415C" w14:textId="77777777" w:rsidR="005A6195" w:rsidRPr="00FA6096" w:rsidRDefault="005A6195" w:rsidP="005A6195">
      <w:pPr>
        <w:spacing w:line="257" w:lineRule="auto"/>
        <w:ind w:firstLine="567"/>
        <w:contextualSpacing/>
        <w:jc w:val="both"/>
        <w:rPr>
          <w:rFonts w:ascii="Arial" w:eastAsia="Calibri" w:hAnsi="Arial" w:cs="Arial"/>
          <w:smallCaps/>
          <w:sz w:val="22"/>
          <w:szCs w:val="22"/>
        </w:rPr>
      </w:pPr>
    </w:p>
    <w:p w14:paraId="05506847" w14:textId="77777777" w:rsidR="005A6195" w:rsidRPr="00FA6096" w:rsidRDefault="005A6195" w:rsidP="005A6195">
      <w:pPr>
        <w:ind w:left="32"/>
        <w:jc w:val="center"/>
        <w:rPr>
          <w:rFonts w:ascii="Arial" w:hAnsi="Arial" w:cs="Arial"/>
          <w:b/>
          <w:bCs/>
          <w:sz w:val="22"/>
          <w:szCs w:val="22"/>
        </w:rPr>
        <w:sectPr w:rsidR="005A6195" w:rsidRPr="00FA6096" w:rsidSect="00BC088D">
          <w:headerReference w:type="default" r:id="rId12"/>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005A6195" w:rsidRPr="00FA6096" w14:paraId="74530E7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8BD1706" w14:textId="77777777" w:rsidR="005A6195" w:rsidRPr="00F762E7" w:rsidRDefault="005A6195" w:rsidP="00F762E7">
            <w:pPr>
              <w:spacing w:after="0" w:line="240" w:lineRule="auto"/>
              <w:textAlignment w:val="baseline"/>
              <w:rPr>
                <w:rFonts w:ascii="Arial" w:eastAsia="Times New Roman" w:hAnsi="Arial" w:cs="Arial"/>
                <w:sz w:val="22"/>
                <w:szCs w:val="22"/>
              </w:rPr>
            </w:pPr>
            <w:r>
              <w:rPr>
                <w:rFonts w:ascii="Arial" w:hAnsi="Arial"/>
                <w:b/>
                <w:sz w:val="22"/>
              </w:rPr>
              <w:lastRenderedPageBreak/>
              <w:t>Entry No.</w:t>
            </w:r>
            <w:r>
              <w:rPr>
                <w:rFonts w:ascii="Arial" w:hAnsi="Arial"/>
                <w:sz w:val="22"/>
              </w:rPr>
              <w:t> </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2939F8" w14:textId="77777777" w:rsidR="005A6195" w:rsidRPr="00FA6096" w:rsidRDefault="005A6195" w:rsidP="002019CB">
            <w:pPr>
              <w:spacing w:after="0" w:line="240" w:lineRule="auto"/>
              <w:jc w:val="center"/>
              <w:textAlignment w:val="baseline"/>
              <w:rPr>
                <w:rFonts w:ascii="Arial" w:eastAsia="Times New Roman" w:hAnsi="Arial" w:cs="Arial"/>
                <w:sz w:val="22"/>
                <w:szCs w:val="22"/>
              </w:rPr>
            </w:pPr>
            <w:r>
              <w:rPr>
                <w:rFonts w:ascii="Arial" w:hAnsi="Arial"/>
                <w:b/>
                <w:sz w:val="22"/>
              </w:rPr>
              <w:t>Grounds for economic operators’ exclusion</w:t>
            </w:r>
            <w:r>
              <w:rPr>
                <w:rFonts w:ascii="Arial" w:hAnsi="Arial"/>
                <w:sz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DA18B14" w14:textId="4525AA7D" w:rsidR="005A6195" w:rsidRPr="00FA6096" w:rsidRDefault="0032261F" w:rsidP="002019CB">
            <w:pPr>
              <w:spacing w:after="0" w:line="240" w:lineRule="auto"/>
              <w:jc w:val="center"/>
              <w:textAlignment w:val="baseline"/>
              <w:rPr>
                <w:rFonts w:ascii="Arial" w:eastAsia="Times New Roman" w:hAnsi="Arial" w:cs="Arial"/>
                <w:sz w:val="22"/>
                <w:szCs w:val="22"/>
              </w:rPr>
            </w:pPr>
            <w:r>
              <w:rPr>
                <w:rFonts w:ascii="Arial" w:hAnsi="Arial"/>
                <w:b/>
                <w:sz w:val="22"/>
              </w:rPr>
              <w:t>References to the relevant provision of the LPP and the part of the ESPD form to be completed</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6149A6" w14:textId="77777777" w:rsidR="005A6195" w:rsidRPr="00FA6096" w:rsidRDefault="005A6195" w:rsidP="002019CB">
            <w:pPr>
              <w:spacing w:after="0" w:line="240" w:lineRule="auto"/>
              <w:jc w:val="center"/>
              <w:textAlignment w:val="baseline"/>
              <w:rPr>
                <w:rFonts w:ascii="Arial" w:eastAsia="Times New Roman" w:hAnsi="Arial" w:cs="Arial"/>
                <w:sz w:val="22"/>
                <w:szCs w:val="22"/>
              </w:rPr>
            </w:pPr>
            <w:r>
              <w:rPr>
                <w:rFonts w:ascii="Arial" w:hAnsi="Arial"/>
                <w:b/>
                <w:sz w:val="22"/>
              </w:rPr>
              <w:t>Documents proving the absence of grounds for exclusion</w:t>
            </w:r>
            <w:r>
              <w:rPr>
                <w:rFonts w:ascii="Arial" w:hAnsi="Arial"/>
                <w:sz w:val="22"/>
              </w:rPr>
              <w:t> </w:t>
            </w:r>
          </w:p>
        </w:tc>
      </w:tr>
      <w:tr w:rsidR="00560600" w:rsidRPr="009866D1" w14:paraId="38E654B4" w14:textId="77777777" w:rsidTr="009866D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777CBF7" w14:textId="77777777" w:rsidR="009866D1" w:rsidRPr="009866D1" w:rsidRDefault="009866D1" w:rsidP="009866D1">
            <w:pPr>
              <w:spacing w:after="0"/>
              <w:rPr>
                <w:rFonts w:ascii="Arial" w:eastAsia="Times New Roman" w:hAnsi="Arial" w:cs="Arial"/>
                <w:b/>
                <w:bCs/>
                <w:sz w:val="24"/>
                <w:szCs w:val="24"/>
              </w:rPr>
            </w:pPr>
            <w:r>
              <w:rPr>
                <w:rFonts w:ascii="Arial" w:hAnsi="Arial"/>
                <w:b/>
                <w:sz w:val="24"/>
              </w:rPr>
              <w:t xml:space="preserve">Participation in a criminal association </w:t>
            </w:r>
          </w:p>
          <w:p w14:paraId="59D8AD0D" w14:textId="77777777" w:rsidR="009866D1" w:rsidRPr="009866D1" w:rsidRDefault="009866D1" w:rsidP="009866D1">
            <w:pPr>
              <w:spacing w:after="0"/>
              <w:rPr>
                <w:rFonts w:ascii="Arial" w:eastAsia="Times New Roman" w:hAnsi="Arial" w:cs="Arial"/>
                <w:b/>
                <w:bCs/>
                <w:sz w:val="24"/>
                <w:szCs w:val="24"/>
              </w:rPr>
            </w:pPr>
            <w:r>
              <w:rPr>
                <w:rFonts w:ascii="Arial" w:hAnsi="Arial"/>
                <w:b/>
                <w:sz w:val="24"/>
              </w:rPr>
              <w:t>Corruption</w:t>
            </w:r>
          </w:p>
          <w:p w14:paraId="6873C242" w14:textId="77777777" w:rsidR="009866D1" w:rsidRPr="009866D1" w:rsidRDefault="009866D1" w:rsidP="009866D1">
            <w:pPr>
              <w:spacing w:after="0"/>
              <w:rPr>
                <w:rFonts w:ascii="Arial" w:eastAsia="Times New Roman" w:hAnsi="Arial" w:cs="Arial"/>
                <w:b/>
                <w:bCs/>
                <w:sz w:val="24"/>
                <w:szCs w:val="24"/>
              </w:rPr>
            </w:pPr>
            <w:r>
              <w:rPr>
                <w:rFonts w:ascii="Arial" w:hAnsi="Arial"/>
                <w:b/>
                <w:sz w:val="24"/>
              </w:rPr>
              <w:t>Fraud</w:t>
            </w:r>
          </w:p>
          <w:p w14:paraId="3BF04574" w14:textId="77777777" w:rsidR="009866D1" w:rsidRPr="009866D1" w:rsidRDefault="009866D1" w:rsidP="009866D1">
            <w:pPr>
              <w:spacing w:after="0"/>
              <w:rPr>
                <w:rFonts w:ascii="Arial" w:eastAsia="Times New Roman" w:hAnsi="Arial" w:cs="Arial"/>
                <w:b/>
                <w:bCs/>
                <w:sz w:val="24"/>
                <w:szCs w:val="24"/>
              </w:rPr>
            </w:pPr>
            <w:r>
              <w:rPr>
                <w:rFonts w:ascii="Arial" w:hAnsi="Arial"/>
                <w:b/>
                <w:sz w:val="24"/>
              </w:rPr>
              <w:t>Terrorist crimes or crimes linked to terrorist activities</w:t>
            </w:r>
          </w:p>
          <w:p w14:paraId="0BA54710" w14:textId="77777777" w:rsidR="009866D1" w:rsidRPr="009866D1" w:rsidRDefault="009866D1" w:rsidP="009866D1">
            <w:pPr>
              <w:spacing w:after="0"/>
              <w:rPr>
                <w:rFonts w:ascii="Arial" w:eastAsia="Times New Roman" w:hAnsi="Arial" w:cs="Arial"/>
                <w:b/>
                <w:bCs/>
                <w:sz w:val="24"/>
                <w:szCs w:val="24"/>
              </w:rPr>
            </w:pPr>
            <w:r>
              <w:rPr>
                <w:rFonts w:ascii="Arial" w:hAnsi="Arial"/>
                <w:b/>
                <w:sz w:val="24"/>
              </w:rPr>
              <w:t>Money laundering or financing of terrorists</w:t>
            </w:r>
          </w:p>
          <w:p w14:paraId="08C64233" w14:textId="5EA3F512" w:rsidR="00560600" w:rsidRPr="009866D1" w:rsidRDefault="009866D1" w:rsidP="009866D1">
            <w:pPr>
              <w:spacing w:after="0"/>
              <w:rPr>
                <w:rFonts w:eastAsia="Times New Roman"/>
                <w:sz w:val="24"/>
                <w:szCs w:val="24"/>
              </w:rPr>
            </w:pPr>
            <w:r>
              <w:rPr>
                <w:rFonts w:ascii="Arial" w:hAnsi="Arial"/>
                <w:b/>
                <w:sz w:val="24"/>
              </w:rPr>
              <w:t>Child labour and other forms of human trafficking</w:t>
            </w:r>
          </w:p>
        </w:tc>
      </w:tr>
      <w:tr w:rsidR="005A6195" w:rsidRPr="00FA6096" w14:paraId="07976BB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DBB87" w14:textId="77777777" w:rsidR="005A6195" w:rsidRPr="009A0F61" w:rsidRDefault="005A6195" w:rsidP="00256EF1">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6FE935" w14:textId="0BE4D3AF"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The economic operator or their responsible person has been convicted of the following criminal acts: </w:t>
            </w:r>
          </w:p>
          <w:p w14:paraId="2D5274D1"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1) participation in a criminal association, its organisation or being in charge thereof; </w:t>
            </w:r>
          </w:p>
          <w:p w14:paraId="4F58323E"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2) bribery, trading in influence, graft; </w:t>
            </w:r>
          </w:p>
          <w:p w14:paraId="058C56D5"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3) fraud, misappropriation of property, squandering of property, misleading declaration about the activities of a legal entity, use of a credit, loan or targeted support not in accordance with its purpose or the established procedure, credit fraud, provision of inaccurate data on income, profit or assets, failure to file a tax return or to submit a report or another document, fraudulent management of accounts or abuse, where these criminal acts affect the European Union’s financial interests within the meaning of Article 1 of the Convention on the protection of the European Communities’ financial interests; </w:t>
            </w:r>
          </w:p>
          <w:p w14:paraId="73EBE8D7"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4) criminal bankruptcy; </w:t>
            </w:r>
          </w:p>
          <w:p w14:paraId="3C507A8A"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5) terrorist crime or crime linked to terrorist activities; </w:t>
            </w:r>
          </w:p>
          <w:p w14:paraId="7679D27A"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lastRenderedPageBreak/>
              <w:t>6) laundering of property as proceeds from crime; </w:t>
            </w:r>
          </w:p>
          <w:p w14:paraId="3A8C8410"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7) trafficking in human beings, purchase or sale of a child; </w:t>
            </w:r>
          </w:p>
          <w:p w14:paraId="3BB32976"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8) a crime committed by an economic operator of another state, as defined in the legal acts of other states implementing the European Union legal acts listed in Article 57(1) of Directive 2014/24/EU. </w:t>
            </w:r>
          </w:p>
          <w:p w14:paraId="634A70ED"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39DB24DE"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The economic operator or its responsible person shall be deemed to have been convicted of an aforementioned criminal act where: </w:t>
            </w:r>
          </w:p>
          <w:p w14:paraId="27221A4A"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1) a judgement of conviction has been passed and become effective over the past five years against the economic operator being a natural person and this person has an unspent or unexpunged conviction; </w:t>
            </w:r>
          </w:p>
          <w:p w14:paraId="625740DA" w14:textId="5EA1418F"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2) a judgement of conviction has been passed and become effective over the past five years against the manager of the economic operator being a legal person, another organisation or a structural unit thereof, or other person/persons authorised to draw up and sign the economic operator’s accounting documents and this person has an unspent or unexpunged conviction; </w:t>
            </w:r>
          </w:p>
          <w:p w14:paraId="485FDF55"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or </w:t>
            </w:r>
          </w:p>
          <w:p w14:paraId="2107AE8D"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lastRenderedPageBreak/>
              <w:t>3) a judgement of conviction has been passed and become effective over the past five years against the economic operator being a legal person, another organisation or a structural unit thereof or, in the case of Article 46(3) of the LPP, an administrative decision having final effect, if such decision is made in accordance with the legal provisions of the country of the economic operator.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C01590"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b/>
                <w:sz w:val="22"/>
              </w:rPr>
              <w:lastRenderedPageBreak/>
              <w:t>Article 46(1) of the LPP</w:t>
            </w:r>
            <w:r>
              <w:rPr>
                <w:rFonts w:ascii="Arial" w:hAnsi="Arial"/>
                <w:sz w:val="22"/>
              </w:rPr>
              <w:t> </w:t>
            </w:r>
          </w:p>
          <w:p w14:paraId="6A0813F2"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52F21490"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Items A1–A6 of Part III of the ESPD </w:t>
            </w:r>
          </w:p>
          <w:p w14:paraId="2C0BB680"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58650C56"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Item D1 of Part III of the ESPD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3D0CD6" w14:textId="77777777" w:rsidR="00337AB7" w:rsidRPr="00FA6096" w:rsidRDefault="00337AB7" w:rsidP="00337AB7">
            <w:pPr>
              <w:spacing w:after="0" w:line="240" w:lineRule="auto"/>
              <w:jc w:val="both"/>
              <w:textAlignment w:val="baseline"/>
              <w:rPr>
                <w:rFonts w:ascii="Arial" w:eastAsia="Times New Roman" w:hAnsi="Arial" w:cs="Arial"/>
                <w:sz w:val="22"/>
                <w:szCs w:val="22"/>
              </w:rPr>
            </w:pPr>
            <w:r>
              <w:rPr>
                <w:rFonts w:ascii="Arial" w:hAnsi="Arial"/>
                <w:sz w:val="22"/>
              </w:rPr>
              <w:t>The ESPD provided is sufficient. </w:t>
            </w:r>
          </w:p>
          <w:p w14:paraId="46B531DE" w14:textId="77777777" w:rsidR="00256EF1" w:rsidRDefault="00256EF1" w:rsidP="002019CB">
            <w:pPr>
              <w:spacing w:after="0" w:line="240" w:lineRule="auto"/>
              <w:jc w:val="both"/>
              <w:textAlignment w:val="baseline"/>
              <w:rPr>
                <w:rFonts w:ascii="Arial" w:eastAsia="Times New Roman" w:hAnsi="Arial" w:cs="Arial"/>
                <w:sz w:val="22"/>
                <w:szCs w:val="22"/>
              </w:rPr>
            </w:pPr>
          </w:p>
          <w:p w14:paraId="2A6583EA" w14:textId="7B5F099C" w:rsidR="00256EF1" w:rsidRDefault="00337AB7" w:rsidP="00337AB7">
            <w:pPr>
              <w:spacing w:after="0" w:line="240" w:lineRule="auto"/>
              <w:jc w:val="both"/>
              <w:textAlignment w:val="baseline"/>
              <w:rPr>
                <w:rFonts w:ascii="Arial" w:eastAsia="Times New Roman" w:hAnsi="Arial" w:cs="Arial"/>
                <w:sz w:val="22"/>
                <w:szCs w:val="22"/>
              </w:rPr>
            </w:pPr>
            <w:r>
              <w:rPr>
                <w:rFonts w:ascii="Arial" w:hAnsi="Arial"/>
                <w:sz w:val="22"/>
              </w:rPr>
              <w:t xml:space="preserve">The contracting authority shall require the economic operators to provide certificates proving the absence of the grounds for exclusion if it has reasonable doubts as to the reliability of those economic operators. </w:t>
            </w:r>
          </w:p>
          <w:p w14:paraId="0BF0CABB" w14:textId="77777777" w:rsidR="00256EF1" w:rsidRDefault="00256EF1" w:rsidP="002019CB">
            <w:pPr>
              <w:spacing w:after="0" w:line="240" w:lineRule="auto"/>
              <w:jc w:val="both"/>
              <w:textAlignment w:val="baseline"/>
              <w:rPr>
                <w:rFonts w:ascii="Arial" w:eastAsia="Times New Roman" w:hAnsi="Arial" w:cs="Arial"/>
                <w:sz w:val="22"/>
                <w:szCs w:val="22"/>
              </w:rPr>
            </w:pPr>
          </w:p>
          <w:p w14:paraId="37973627" w14:textId="62EE9C88" w:rsidR="005A6195" w:rsidRPr="00FA6096" w:rsidRDefault="00716DBD" w:rsidP="002019CB">
            <w:pPr>
              <w:spacing w:after="0" w:line="240" w:lineRule="auto"/>
              <w:jc w:val="both"/>
              <w:textAlignment w:val="baseline"/>
              <w:rPr>
                <w:rFonts w:ascii="Arial" w:eastAsia="Times New Roman" w:hAnsi="Arial" w:cs="Arial"/>
                <w:sz w:val="22"/>
                <w:szCs w:val="22"/>
              </w:rPr>
            </w:pPr>
            <w:r>
              <w:rPr>
                <w:rFonts w:ascii="Arial" w:hAnsi="Arial"/>
                <w:sz w:val="22"/>
              </w:rPr>
              <w:t>In case of reasonable doubts as to the reliability of the economic operator, entities established in Lithuania will be required to provide: </w:t>
            </w:r>
          </w:p>
          <w:p w14:paraId="3F055A1F" w14:textId="1A55A923"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rPr>
            </w:pPr>
            <w:r>
              <w:rPr>
                <w:rFonts w:ascii="Arial" w:hAnsi="Arial"/>
                <w:sz w:val="22"/>
              </w:rPr>
              <w:t xml:space="preserve">an extract from the court decision </w:t>
            </w:r>
            <w:r>
              <w:rPr>
                <w:rFonts w:ascii="Arial" w:hAnsi="Arial"/>
                <w:i/>
                <w:sz w:val="22"/>
              </w:rPr>
              <w:t>or</w:t>
            </w:r>
            <w:r>
              <w:rPr>
                <w:rFonts w:ascii="Arial" w:hAnsi="Arial"/>
                <w:sz w:val="22"/>
              </w:rPr>
              <w:t> </w:t>
            </w:r>
          </w:p>
          <w:p w14:paraId="4B5F3CF0" w14:textId="77777777"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rPr>
            </w:pPr>
            <w:r>
              <w:rPr>
                <w:rFonts w:ascii="Arial" w:hAnsi="Arial"/>
                <w:sz w:val="22"/>
              </w:rPr>
              <w:t xml:space="preserve">a certificate from the Information Technology and Communications Department under the Ministry of the Interior, </w:t>
            </w:r>
            <w:r>
              <w:rPr>
                <w:rFonts w:ascii="Arial" w:hAnsi="Arial"/>
                <w:i/>
                <w:sz w:val="22"/>
              </w:rPr>
              <w:t>or</w:t>
            </w:r>
            <w:r>
              <w:rPr>
                <w:rFonts w:ascii="Arial" w:hAnsi="Arial"/>
                <w:sz w:val="22"/>
              </w:rPr>
              <w:t> </w:t>
            </w:r>
          </w:p>
          <w:p w14:paraId="1FB1AFB0" w14:textId="77777777"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rPr>
            </w:pPr>
            <w:r>
              <w:rPr>
                <w:rFonts w:ascii="Arial" w:hAnsi="Arial"/>
                <w:sz w:val="22"/>
              </w:rPr>
              <w:t>a document issued by the State Enterprise Centre of Registers in accordance with the procedure established by the Government of the Republic of Lithuania attesting to the common data processed by competent authorities. </w:t>
            </w:r>
          </w:p>
          <w:p w14:paraId="7EADA70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2D51C761" w14:textId="26A47F4A" w:rsidR="005A6195" w:rsidRPr="00FA6096" w:rsidRDefault="00734B07" w:rsidP="00256EF1">
            <w:pPr>
              <w:spacing w:after="0" w:line="240" w:lineRule="auto"/>
              <w:jc w:val="both"/>
              <w:textAlignment w:val="baseline"/>
              <w:rPr>
                <w:rFonts w:ascii="Arial" w:eastAsia="Times New Roman" w:hAnsi="Arial" w:cs="Arial"/>
                <w:sz w:val="22"/>
                <w:szCs w:val="22"/>
              </w:rPr>
            </w:pPr>
            <w:r>
              <w:rPr>
                <w:rFonts w:ascii="Arial" w:hAnsi="Arial"/>
                <w:sz w:val="22"/>
              </w:rPr>
              <w:lastRenderedPageBreak/>
              <w:t>In case of reasonable doubts as to the reliability of the economic operator, entities established outside of Lithuania will be required to provide a document from the relevant foreign institution</w:t>
            </w:r>
            <w:r w:rsidR="005A6195" w:rsidRPr="00FA6096">
              <w:rPr>
                <w:rStyle w:val="FootnoteReference"/>
                <w:rFonts w:ascii="Arial" w:eastAsia="Times New Roman" w:hAnsi="Arial" w:cs="Arial"/>
                <w:sz w:val="22"/>
                <w:szCs w:val="22"/>
              </w:rPr>
              <w:footnoteReference w:id="2"/>
            </w:r>
            <w:r>
              <w:rPr>
                <w:rFonts w:ascii="Arial" w:hAnsi="Arial"/>
                <w:sz w:val="22"/>
              </w:rPr>
              <w:t>. </w:t>
            </w:r>
          </w:p>
          <w:p w14:paraId="355A8D09"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6DE15FF8" w14:textId="6B8EB089"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xml:space="preserve">The indicated documents must have been issued no earlier than </w:t>
            </w:r>
            <w:r>
              <w:rPr>
                <w:rFonts w:ascii="Arial" w:hAnsi="Arial"/>
                <w:b/>
                <w:sz w:val="22"/>
              </w:rPr>
              <w:t>180 calendar days</w:t>
            </w:r>
            <w:r>
              <w:rPr>
                <w:rFonts w:ascii="Arial" w:hAnsi="Arial"/>
                <w:sz w:val="22"/>
              </w:rPr>
              <w:t xml:space="preserve"> before the date on which the economic operator will have to provide documents proving the absence of grounds for exclusion at the request of the contracting authority</w:t>
            </w:r>
            <w:r w:rsidR="0099656F">
              <w:rPr>
                <w:rStyle w:val="FootnoteReference"/>
                <w:rFonts w:ascii="Arial" w:eastAsia="Times New Roman" w:hAnsi="Arial" w:cs="Arial"/>
                <w:sz w:val="22"/>
                <w:szCs w:val="22"/>
              </w:rPr>
              <w:footnoteReference w:id="3"/>
            </w:r>
            <w:r>
              <w:rPr>
                <w:rFonts w:ascii="Arial" w:hAnsi="Arial"/>
                <w:sz w:val="22"/>
              </w:rPr>
              <w:t xml:space="preserve">. </w:t>
            </w:r>
          </w:p>
          <w:p w14:paraId="7A2B94CB"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74F81891"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If the document has been issued earlier but the period of validity specified therein is longer than the final time limit for the submission of documents proving the absence of grounds for exclusion under the ESPD, such document shall be admissible during its period of validity. </w:t>
            </w:r>
          </w:p>
          <w:p w14:paraId="6CD3775F"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tc>
      </w:tr>
      <w:tr w:rsidR="005F08E6" w:rsidRPr="00FA6096" w14:paraId="7A81DCA5"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EE9CD9D" w14:textId="204AEAEF" w:rsidR="005F08E6" w:rsidRPr="00FA6096" w:rsidRDefault="00A140D2" w:rsidP="002019CB">
            <w:pPr>
              <w:spacing w:after="0" w:line="240" w:lineRule="auto"/>
              <w:jc w:val="both"/>
              <w:textAlignment w:val="baseline"/>
              <w:rPr>
                <w:rFonts w:ascii="Arial" w:eastAsia="Times New Roman" w:hAnsi="Arial" w:cs="Arial"/>
                <w:sz w:val="22"/>
                <w:szCs w:val="22"/>
              </w:rPr>
            </w:pPr>
            <w:r>
              <w:rPr>
                <w:rFonts w:ascii="Arial" w:hAnsi="Arial"/>
                <w:b/>
                <w:sz w:val="24"/>
              </w:rPr>
              <w:lastRenderedPageBreak/>
              <w:t>Exclusively national grounds for exclusion</w:t>
            </w:r>
          </w:p>
        </w:tc>
      </w:tr>
      <w:tr w:rsidR="005F08E6" w:rsidRPr="00FA6096" w14:paraId="6354C283" w14:textId="77777777" w:rsidTr="0061057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70239E" w14:textId="77777777" w:rsidR="005F08E6" w:rsidRPr="009A0F61" w:rsidRDefault="005F08E6">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134702" w14:textId="50F039FD" w:rsidR="005F08E6" w:rsidRPr="00FA6096" w:rsidRDefault="005F08E6" w:rsidP="002019CB">
            <w:pPr>
              <w:spacing w:after="0" w:line="240" w:lineRule="auto"/>
              <w:jc w:val="both"/>
              <w:textAlignment w:val="baseline"/>
              <w:rPr>
                <w:rFonts w:ascii="Arial" w:eastAsia="Times New Roman" w:hAnsi="Arial" w:cs="Arial"/>
                <w:sz w:val="22"/>
                <w:szCs w:val="22"/>
              </w:rPr>
            </w:pPr>
            <w:r>
              <w:rPr>
                <w:rFonts w:ascii="Arial" w:hAnsi="Arial"/>
                <w:sz w:val="22"/>
              </w:rPr>
              <w:t>The economic operator has failed to comply with the penal sanction imposed on it, namely prohibiting the legal person to participate in public procurement.</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3DA98A" w14:textId="2C8BC266" w:rsidR="005F08E6" w:rsidRPr="00FA6096" w:rsidRDefault="005F08E6" w:rsidP="005F08E6">
            <w:pPr>
              <w:spacing w:after="0" w:line="240" w:lineRule="auto"/>
              <w:jc w:val="both"/>
              <w:textAlignment w:val="baseline"/>
              <w:rPr>
                <w:rFonts w:ascii="Arial" w:eastAsia="Times New Roman" w:hAnsi="Arial" w:cs="Arial"/>
                <w:sz w:val="22"/>
                <w:szCs w:val="22"/>
              </w:rPr>
            </w:pPr>
            <w:r>
              <w:rPr>
                <w:rFonts w:ascii="Arial" w:hAnsi="Arial"/>
                <w:b/>
                <w:sz w:val="22"/>
              </w:rPr>
              <w:t>Article 46(2</w:t>
            </w:r>
            <w:r>
              <w:rPr>
                <w:rFonts w:ascii="Arial" w:hAnsi="Arial"/>
                <w:b/>
                <w:sz w:val="22"/>
                <w:vertAlign w:val="superscript"/>
              </w:rPr>
              <w:t>1</w:t>
            </w:r>
            <w:r>
              <w:rPr>
                <w:rFonts w:ascii="Arial" w:hAnsi="Arial"/>
                <w:b/>
                <w:sz w:val="22"/>
              </w:rPr>
              <w:t>) of the LPP</w:t>
            </w:r>
            <w:r>
              <w:rPr>
                <w:rFonts w:ascii="Arial" w:hAnsi="Arial"/>
                <w:sz w:val="22"/>
              </w:rPr>
              <w:t> </w:t>
            </w:r>
          </w:p>
          <w:p w14:paraId="0897CCB4" w14:textId="03C49BE2" w:rsidR="005F08E6" w:rsidRPr="00FA6096" w:rsidRDefault="00E2416F" w:rsidP="002019CB">
            <w:pPr>
              <w:spacing w:after="0" w:line="240" w:lineRule="auto"/>
              <w:jc w:val="both"/>
              <w:textAlignment w:val="baseline"/>
              <w:rPr>
                <w:rFonts w:ascii="Arial" w:eastAsia="Times New Roman" w:hAnsi="Arial" w:cs="Arial"/>
                <w:b/>
                <w:bCs/>
                <w:sz w:val="22"/>
                <w:szCs w:val="22"/>
              </w:rPr>
            </w:pPr>
            <w:r>
              <w:rPr>
                <w:rFonts w:ascii="Arial" w:hAnsi="Arial"/>
                <w:sz w:val="22"/>
              </w:rPr>
              <w:t>Item D2 of Part III of the ESPD</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EDD01C" w14:textId="5C17647D" w:rsidR="002651E0" w:rsidRPr="00FA6096" w:rsidRDefault="002651E0" w:rsidP="002651E0">
            <w:pPr>
              <w:spacing w:after="0" w:line="240" w:lineRule="auto"/>
              <w:jc w:val="both"/>
              <w:textAlignment w:val="baseline"/>
              <w:rPr>
                <w:rFonts w:ascii="Arial" w:eastAsia="Times New Roman" w:hAnsi="Arial" w:cs="Arial"/>
                <w:sz w:val="22"/>
                <w:szCs w:val="22"/>
              </w:rPr>
            </w:pPr>
            <w:r>
              <w:rPr>
                <w:rFonts w:ascii="Arial" w:hAnsi="Arial"/>
                <w:sz w:val="22"/>
              </w:rPr>
              <w:t>The ESPD provided is sufficient. </w:t>
            </w:r>
          </w:p>
          <w:p w14:paraId="4294D8FA" w14:textId="77777777" w:rsidR="005F08E6" w:rsidRPr="00FA6096" w:rsidRDefault="005F08E6" w:rsidP="002019CB">
            <w:pPr>
              <w:spacing w:after="0" w:line="240" w:lineRule="auto"/>
              <w:jc w:val="both"/>
              <w:textAlignment w:val="baseline"/>
              <w:rPr>
                <w:rFonts w:ascii="Arial" w:eastAsia="Times New Roman" w:hAnsi="Arial" w:cs="Arial"/>
                <w:sz w:val="22"/>
                <w:szCs w:val="22"/>
              </w:rPr>
            </w:pPr>
          </w:p>
        </w:tc>
      </w:tr>
      <w:tr w:rsidR="00B72FB3" w:rsidRPr="006D0C4F" w14:paraId="59060AB0" w14:textId="77777777" w:rsidTr="006D0C4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393CA23" w14:textId="77777777" w:rsidR="006D0C4F" w:rsidRPr="006D0C4F" w:rsidRDefault="006D0C4F" w:rsidP="006D0C4F">
            <w:pPr>
              <w:spacing w:after="0" w:line="240" w:lineRule="auto"/>
              <w:jc w:val="both"/>
              <w:textAlignment w:val="baseline"/>
              <w:rPr>
                <w:rFonts w:ascii="Arial" w:eastAsia="Times New Roman" w:hAnsi="Arial" w:cs="Arial"/>
                <w:b/>
                <w:bCs/>
                <w:sz w:val="24"/>
                <w:szCs w:val="24"/>
              </w:rPr>
            </w:pPr>
            <w:r>
              <w:rPr>
                <w:rFonts w:ascii="Arial" w:hAnsi="Arial"/>
                <w:b/>
                <w:sz w:val="24"/>
              </w:rPr>
              <w:t>Payment of taxes</w:t>
            </w:r>
          </w:p>
          <w:p w14:paraId="44C1C742" w14:textId="07BE89D8" w:rsidR="00B72FB3" w:rsidRPr="006D0C4F" w:rsidRDefault="006D0C4F" w:rsidP="006D0C4F">
            <w:pPr>
              <w:spacing w:after="0" w:line="240" w:lineRule="auto"/>
              <w:jc w:val="both"/>
              <w:textAlignment w:val="baseline"/>
              <w:rPr>
                <w:rFonts w:ascii="Arial" w:eastAsia="Times New Roman" w:hAnsi="Arial" w:cs="Arial"/>
                <w:b/>
                <w:bCs/>
                <w:sz w:val="24"/>
                <w:szCs w:val="24"/>
              </w:rPr>
            </w:pPr>
            <w:r>
              <w:rPr>
                <w:rFonts w:ascii="Arial" w:hAnsi="Arial"/>
                <w:b/>
                <w:sz w:val="24"/>
              </w:rPr>
              <w:t>Payment of social security contributions</w:t>
            </w:r>
          </w:p>
        </w:tc>
      </w:tr>
      <w:tr w:rsidR="005A6195" w:rsidRPr="00FA6096" w14:paraId="005C2AC6"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C8DEB" w14:textId="28B183D7" w:rsidR="005A6195" w:rsidRPr="005E4B2C"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AD57ED" w14:textId="1B5D10A3"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The economic operator has been convicted of a breach of the obligations relating to the payment of taxes, including social security contributions, in accordance with the legal provisions of the country in which the economic operator is established or of the country of the contracting authority, or the contracting authority has other evidence of failure to fulfil those obligations.  </w:t>
            </w:r>
          </w:p>
          <w:p w14:paraId="7012D39F"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1D4D6144"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The economic operator shall be deemed to have been convicted of an aforementioned criminal act where: </w:t>
            </w:r>
          </w:p>
          <w:p w14:paraId="3C9933C3"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1) a judgement of conviction has been passed and become effective over the past five years against the economic operator being a natural person and this person has an unspent or unexpunged conviction; </w:t>
            </w:r>
          </w:p>
          <w:p w14:paraId="5C63934F"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xml:space="preserve">2) a judgement of conviction has been passed and become effective over the past five years against the economic operator </w:t>
            </w:r>
            <w:r>
              <w:rPr>
                <w:rFonts w:ascii="Arial" w:hAnsi="Arial"/>
                <w:sz w:val="22"/>
              </w:rPr>
              <w:lastRenderedPageBreak/>
              <w:t>being a legal person, another organisation or a structural unit thereof or, in the case of Article 46(3) of the LPP, an administrative decision having final effect, if such decision is made in accordance with the legal provisions of the country of the economic operator </w:t>
            </w:r>
          </w:p>
          <w:p w14:paraId="731724DF"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However, this provision shall not apply where: </w:t>
            </w:r>
          </w:p>
          <w:p w14:paraId="59EE83C9"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1) the economic operator has entered into a binding arrangement with a view to paying taxes, including social security contributions, and is therefore deemed to have fulfilled the obligations laid down in this paragraph; </w:t>
            </w:r>
          </w:p>
          <w:p w14:paraId="2E428AC4"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2) the amount of the debt does not exceed EUR 50 (fifty euro); </w:t>
            </w:r>
          </w:p>
          <w:p w14:paraId="49D24563"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3) the economic operator was informed of the exact amount due at such time that it did not have the possibility of paying taxes, including social insurance contributions, entering into a tax loan agreement or into any other similar binding arrangement relating to their payment or taking other measures to ensure compliance with the provisions of Item 1 before expiration of the deadline for the submission of requests for participation or tenders. The economic operator shall not be excluded from participation in the procurement procedure on this ground where, at the contracting authority’s request for the submission of relevant documents pursuant to Article 50(6) of the LPP, it provides evidence to the effect that it is already deemed to have fulfilled the obligations relating to the payment of taxes, including social security contributions.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BCCC0C"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b/>
                <w:sz w:val="22"/>
              </w:rPr>
              <w:lastRenderedPageBreak/>
              <w:t>Article 46(3) of the LPP</w:t>
            </w:r>
            <w:r>
              <w:rPr>
                <w:rFonts w:ascii="Arial" w:hAnsi="Arial"/>
                <w:sz w:val="22"/>
              </w:rPr>
              <w:t> </w:t>
            </w:r>
          </w:p>
          <w:p w14:paraId="3FEC9D1C"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73541036"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Items B1 and B2 of Part III of the ESPD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FF3D5B" w14:textId="77777777" w:rsidR="008C15B0" w:rsidRPr="00FA6096" w:rsidRDefault="008C15B0" w:rsidP="008C15B0">
            <w:pPr>
              <w:spacing w:after="0" w:line="240" w:lineRule="auto"/>
              <w:jc w:val="both"/>
              <w:textAlignment w:val="baseline"/>
              <w:rPr>
                <w:rFonts w:ascii="Arial" w:eastAsia="Times New Roman" w:hAnsi="Arial" w:cs="Arial"/>
                <w:sz w:val="22"/>
                <w:szCs w:val="22"/>
              </w:rPr>
            </w:pPr>
            <w:r>
              <w:rPr>
                <w:rFonts w:ascii="Arial" w:hAnsi="Arial"/>
                <w:sz w:val="22"/>
              </w:rPr>
              <w:t>The ESPD provided is sufficient. </w:t>
            </w:r>
          </w:p>
          <w:p w14:paraId="11E19498" w14:textId="77777777" w:rsidR="008C15B0" w:rsidRDefault="008C15B0" w:rsidP="008C15B0">
            <w:pPr>
              <w:spacing w:after="0" w:line="240" w:lineRule="auto"/>
              <w:jc w:val="both"/>
              <w:textAlignment w:val="baseline"/>
              <w:rPr>
                <w:rFonts w:ascii="Arial" w:eastAsia="Times New Roman" w:hAnsi="Arial" w:cs="Arial"/>
                <w:sz w:val="22"/>
                <w:szCs w:val="22"/>
              </w:rPr>
            </w:pPr>
          </w:p>
          <w:p w14:paraId="160E381B" w14:textId="77777777" w:rsidR="008C15B0" w:rsidRDefault="008C15B0" w:rsidP="008C15B0">
            <w:pPr>
              <w:spacing w:after="0" w:line="240" w:lineRule="auto"/>
              <w:jc w:val="both"/>
              <w:textAlignment w:val="baseline"/>
              <w:rPr>
                <w:rFonts w:ascii="Arial" w:eastAsia="Times New Roman" w:hAnsi="Arial" w:cs="Arial"/>
                <w:sz w:val="22"/>
                <w:szCs w:val="22"/>
              </w:rPr>
            </w:pPr>
            <w:r>
              <w:rPr>
                <w:rFonts w:ascii="Arial" w:hAnsi="Arial"/>
                <w:sz w:val="22"/>
              </w:rPr>
              <w:t xml:space="preserve">The contracting authority shall require the economic operators to provide certificates proving the absence of the grounds for exclusion if it has reasonable doubts as to the reliability of those economic operators. </w:t>
            </w:r>
          </w:p>
          <w:p w14:paraId="3A8B0FB8" w14:textId="77777777" w:rsidR="008C15B0" w:rsidRDefault="008C15B0" w:rsidP="008C15B0">
            <w:pPr>
              <w:spacing w:after="0" w:line="240" w:lineRule="auto"/>
              <w:jc w:val="both"/>
              <w:textAlignment w:val="baseline"/>
              <w:rPr>
                <w:rFonts w:ascii="Arial" w:eastAsia="Times New Roman" w:hAnsi="Arial" w:cs="Arial"/>
                <w:sz w:val="22"/>
                <w:szCs w:val="22"/>
              </w:rPr>
            </w:pPr>
          </w:p>
          <w:p w14:paraId="7CDC0F0A" w14:textId="3F24ABD5" w:rsidR="00606093" w:rsidRDefault="008C15B0" w:rsidP="008C15B0">
            <w:pPr>
              <w:spacing w:after="0" w:line="240" w:lineRule="auto"/>
              <w:jc w:val="both"/>
              <w:textAlignment w:val="baseline"/>
              <w:rPr>
                <w:rFonts w:ascii="Arial" w:eastAsia="Times New Roman" w:hAnsi="Arial" w:cs="Arial"/>
                <w:sz w:val="22"/>
                <w:szCs w:val="22"/>
              </w:rPr>
            </w:pPr>
            <w:r>
              <w:rPr>
                <w:rFonts w:ascii="Arial" w:hAnsi="Arial"/>
                <w:sz w:val="22"/>
              </w:rPr>
              <w:t>In case of reasonable doubts as to the reliability of the economic operator, entities established in Lithuania:</w:t>
            </w:r>
          </w:p>
          <w:p w14:paraId="23FF4DCC" w14:textId="20F4B1D1" w:rsidR="00364CE2" w:rsidRDefault="002B7687" w:rsidP="00606093">
            <w:pPr>
              <w:numPr>
                <w:ilvl w:val="0"/>
                <w:numId w:val="2"/>
              </w:numPr>
              <w:spacing w:after="0" w:line="240" w:lineRule="auto"/>
              <w:ind w:left="284" w:hanging="284"/>
              <w:jc w:val="both"/>
              <w:textAlignment w:val="baseline"/>
              <w:rPr>
                <w:rFonts w:ascii="Arial" w:eastAsia="Times New Roman" w:hAnsi="Arial" w:cs="Arial"/>
                <w:sz w:val="22"/>
                <w:szCs w:val="22"/>
              </w:rPr>
            </w:pPr>
            <w:r>
              <w:rPr>
                <w:rFonts w:ascii="Arial" w:hAnsi="Arial"/>
                <w:sz w:val="22"/>
              </w:rPr>
              <w:t xml:space="preserve">will be required to provide a document issued by the State Enterprise Centre of Registers in accordance with the procedure established by the Government of the Republic of Lithuania attesting to the common data processed by competent authorities, </w:t>
            </w:r>
            <w:r>
              <w:rPr>
                <w:rFonts w:ascii="Arial" w:hAnsi="Arial"/>
                <w:i/>
                <w:iCs/>
                <w:sz w:val="22"/>
              </w:rPr>
              <w:t>or</w:t>
            </w:r>
          </w:p>
          <w:p w14:paraId="69A6AF7F" w14:textId="37EDA1F6" w:rsidR="005A6195" w:rsidRPr="00FA6096" w:rsidRDefault="005A6195" w:rsidP="00256EF1">
            <w:pPr>
              <w:spacing w:after="0" w:line="240" w:lineRule="auto"/>
              <w:ind w:left="284" w:hanging="284"/>
              <w:jc w:val="both"/>
              <w:textAlignment w:val="baseline"/>
              <w:rPr>
                <w:rFonts w:ascii="Arial" w:eastAsia="Times New Roman" w:hAnsi="Arial" w:cs="Arial"/>
                <w:sz w:val="22"/>
                <w:szCs w:val="22"/>
              </w:rPr>
            </w:pPr>
            <w:r>
              <w:rPr>
                <w:rFonts w:ascii="Arial" w:hAnsi="Arial"/>
                <w:sz w:val="22"/>
              </w:rPr>
              <w:t xml:space="preserve">1) for the fulfilment of obligations related to the payment of taxes, an extract from the court decision (if any) </w:t>
            </w:r>
            <w:r>
              <w:rPr>
                <w:rFonts w:ascii="Arial" w:hAnsi="Arial"/>
                <w:i/>
                <w:sz w:val="22"/>
              </w:rPr>
              <w:t>or</w:t>
            </w:r>
            <w:r>
              <w:rPr>
                <w:rFonts w:ascii="Arial" w:hAnsi="Arial"/>
                <w:sz w:val="22"/>
              </w:rPr>
              <w:t xml:space="preserve"> a document issued by </w:t>
            </w:r>
            <w:r>
              <w:rPr>
                <w:rFonts w:ascii="Arial" w:hAnsi="Arial"/>
                <w:sz w:val="22"/>
              </w:rPr>
              <w:lastRenderedPageBreak/>
              <w:t>the State Tax Inspectorate under the Ministry of Finance of the Republic of Lithuania will be required to be provided</w:t>
            </w:r>
            <w:r>
              <w:rPr>
                <w:rFonts w:ascii="Arial" w:hAnsi="Arial"/>
                <w:i/>
                <w:sz w:val="22"/>
              </w:rPr>
              <w:t>; and</w:t>
            </w:r>
            <w:r>
              <w:rPr>
                <w:rFonts w:ascii="Arial" w:hAnsi="Arial"/>
                <w:sz w:val="22"/>
              </w:rPr>
              <w:t xml:space="preserve"> </w:t>
            </w:r>
          </w:p>
          <w:p w14:paraId="2D266686" w14:textId="08844F9E" w:rsidR="005A6195" w:rsidRPr="00FA6096" w:rsidRDefault="005A6195" w:rsidP="00B34CA5">
            <w:pPr>
              <w:spacing w:after="0" w:line="240" w:lineRule="auto"/>
              <w:ind w:left="284" w:hanging="284"/>
              <w:jc w:val="both"/>
              <w:textAlignment w:val="baseline"/>
              <w:rPr>
                <w:rFonts w:ascii="Arial" w:eastAsia="Times New Roman" w:hAnsi="Arial" w:cs="Arial"/>
                <w:sz w:val="22"/>
                <w:szCs w:val="22"/>
              </w:rPr>
            </w:pPr>
            <w:r>
              <w:rPr>
                <w:rFonts w:ascii="Arial" w:hAnsi="Arial"/>
                <w:sz w:val="22"/>
              </w:rPr>
              <w:t>2) for the fulfilment of obligations related to the payment of social security contributions: </w:t>
            </w:r>
          </w:p>
          <w:p w14:paraId="3537FA46" w14:textId="2EE57283" w:rsidR="005A6195" w:rsidRPr="00FA6096" w:rsidRDefault="007E5F09" w:rsidP="00256EF1">
            <w:pPr>
              <w:numPr>
                <w:ilvl w:val="0"/>
                <w:numId w:val="5"/>
              </w:numPr>
              <w:spacing w:after="0" w:line="240" w:lineRule="auto"/>
              <w:ind w:left="284" w:hanging="284"/>
              <w:jc w:val="both"/>
              <w:textAlignment w:val="baseline"/>
              <w:rPr>
                <w:rFonts w:ascii="Arial" w:eastAsia="Times New Roman" w:hAnsi="Arial" w:cs="Arial"/>
                <w:sz w:val="22"/>
                <w:szCs w:val="22"/>
              </w:rPr>
            </w:pPr>
            <w:r>
              <w:rPr>
                <w:rFonts w:ascii="Arial" w:hAnsi="Arial"/>
                <w:sz w:val="22"/>
              </w:rPr>
              <w:t xml:space="preserve">if the economic operator is a legal person, it is not required to provide any documents proving this requirement. The contracting authority shall independently verify the data in the national database at </w:t>
            </w:r>
            <w:hyperlink r:id="rId13">
              <w:r>
                <w:rPr>
                  <w:rFonts w:ascii="Arial" w:hAnsi="Arial"/>
                  <w:sz w:val="22"/>
                  <w:u w:val="single"/>
                </w:rPr>
                <w:t>http://draudejai.sodra.lt/draudeju_viesi_duomenys/</w:t>
              </w:r>
            </w:hyperlink>
            <w:r>
              <w:rPr>
                <w:rFonts w:ascii="Arial" w:hAnsi="Arial"/>
                <w:sz w:val="22"/>
              </w:rPr>
              <w:t>. </w:t>
            </w:r>
          </w:p>
          <w:p w14:paraId="08329995" w14:textId="62D00C5B" w:rsidR="005A6195" w:rsidRPr="00FA6096" w:rsidRDefault="005A6195" w:rsidP="00256EF1">
            <w:pPr>
              <w:spacing w:after="0" w:line="240" w:lineRule="auto"/>
              <w:ind w:left="284"/>
              <w:jc w:val="both"/>
              <w:textAlignment w:val="baseline"/>
              <w:rPr>
                <w:rFonts w:ascii="Arial" w:eastAsia="Times New Roman" w:hAnsi="Arial" w:cs="Arial"/>
                <w:sz w:val="22"/>
                <w:szCs w:val="22"/>
              </w:rPr>
            </w:pPr>
            <w:r>
              <w:rPr>
                <w:rFonts w:ascii="Arial" w:hAnsi="Arial"/>
                <w:sz w:val="22"/>
              </w:rPr>
              <w:t>If, due to technical disruptions of the information system of the State Social Insurance Fund Board (hereinafter the ‘</w:t>
            </w:r>
            <w:proofErr w:type="spellStart"/>
            <w:r>
              <w:rPr>
                <w:rFonts w:ascii="Arial" w:hAnsi="Arial"/>
                <w:sz w:val="22"/>
              </w:rPr>
              <w:t>Sodra</w:t>
            </w:r>
            <w:proofErr w:type="spellEnd"/>
            <w:r>
              <w:rPr>
                <w:rFonts w:ascii="Arial" w:hAnsi="Arial"/>
                <w:sz w:val="22"/>
              </w:rPr>
              <w:t xml:space="preserve">’), the contracting authority will not be able to verify the data of the economic operator freely available, it will have the right to request the economic operator to provide an extract from the court decision (if any) or a document issued in accordance with the procedure established by </w:t>
            </w:r>
            <w:proofErr w:type="spellStart"/>
            <w:r>
              <w:rPr>
                <w:rFonts w:ascii="Arial" w:hAnsi="Arial"/>
                <w:sz w:val="22"/>
              </w:rPr>
              <w:t>Sodra</w:t>
            </w:r>
            <w:proofErr w:type="spellEnd"/>
            <w:r>
              <w:rPr>
                <w:rFonts w:ascii="Arial" w:hAnsi="Arial"/>
                <w:sz w:val="22"/>
              </w:rPr>
              <w:t xml:space="preserve">, confirming compliance with this requirement; </w:t>
            </w:r>
          </w:p>
          <w:p w14:paraId="724873D2" w14:textId="4449D391" w:rsidR="008B1B57" w:rsidRDefault="003C2B5B" w:rsidP="003C2B5B">
            <w:pPr>
              <w:numPr>
                <w:ilvl w:val="0"/>
                <w:numId w:val="5"/>
              </w:numPr>
              <w:spacing w:after="0" w:line="240" w:lineRule="auto"/>
              <w:ind w:left="284" w:hanging="284"/>
              <w:jc w:val="both"/>
              <w:textAlignment w:val="baseline"/>
              <w:rPr>
                <w:rFonts w:ascii="Arial" w:eastAsia="Times New Roman" w:hAnsi="Arial" w:cs="Arial"/>
                <w:sz w:val="22"/>
                <w:szCs w:val="22"/>
              </w:rPr>
            </w:pPr>
            <w:r>
              <w:rPr>
                <w:rFonts w:ascii="Arial" w:hAnsi="Arial"/>
                <w:sz w:val="22"/>
              </w:rPr>
              <w:t xml:space="preserve">if the economic operator is a natural person, it will be required to provide an extract from the court decision (if any) or a document issued by </w:t>
            </w:r>
            <w:proofErr w:type="spellStart"/>
            <w:r>
              <w:rPr>
                <w:rFonts w:ascii="Arial" w:hAnsi="Arial"/>
                <w:sz w:val="22"/>
              </w:rPr>
              <w:t>Sodra</w:t>
            </w:r>
            <w:proofErr w:type="spellEnd"/>
            <w:r>
              <w:rPr>
                <w:rFonts w:ascii="Arial" w:hAnsi="Arial"/>
                <w:sz w:val="22"/>
              </w:rPr>
              <w:t xml:space="preserve">. </w:t>
            </w:r>
          </w:p>
          <w:p w14:paraId="2E84562F" w14:textId="17FDE83A" w:rsidR="00355A88" w:rsidRPr="00FA6096" w:rsidRDefault="00355A88" w:rsidP="002019CB">
            <w:pPr>
              <w:spacing w:after="0" w:line="240" w:lineRule="auto"/>
              <w:jc w:val="both"/>
              <w:textAlignment w:val="baseline"/>
              <w:rPr>
                <w:rFonts w:ascii="Arial" w:eastAsia="Times New Roman" w:hAnsi="Arial" w:cs="Arial"/>
                <w:sz w:val="22"/>
                <w:szCs w:val="22"/>
                <w:lang w:eastAsia="lt-LT"/>
              </w:rPr>
            </w:pPr>
          </w:p>
          <w:p w14:paraId="0CC39315" w14:textId="06843977" w:rsidR="00845E6B" w:rsidRPr="00FA6096" w:rsidRDefault="00446DF5" w:rsidP="00256EF1">
            <w:pPr>
              <w:spacing w:after="0" w:line="240" w:lineRule="auto"/>
              <w:jc w:val="both"/>
              <w:textAlignment w:val="baseline"/>
              <w:rPr>
                <w:rFonts w:ascii="Arial" w:eastAsia="Times New Roman" w:hAnsi="Arial" w:cs="Arial"/>
                <w:sz w:val="22"/>
                <w:szCs w:val="22"/>
              </w:rPr>
            </w:pPr>
            <w:r>
              <w:rPr>
                <w:rFonts w:ascii="Arial" w:hAnsi="Arial"/>
                <w:sz w:val="22"/>
              </w:rPr>
              <w:t xml:space="preserve">In case of reasonable doubts as to the reliability of the economic operator, for the fulfilment of obligations related to the payment of taxes and of obligations related to the payment of social security contributions, entities established outside of Lithuania will be required to provide documents from the competent authority of the relevant foreign </w:t>
            </w:r>
            <w:r>
              <w:rPr>
                <w:rFonts w:ascii="Arial" w:hAnsi="Arial"/>
                <w:sz w:val="22"/>
              </w:rPr>
              <w:lastRenderedPageBreak/>
              <w:t>country</w:t>
            </w:r>
            <w:r w:rsidR="005A6195" w:rsidRPr="00FA6096">
              <w:rPr>
                <w:rStyle w:val="FootnoteReference"/>
                <w:rFonts w:ascii="Arial" w:eastAsia="Times New Roman" w:hAnsi="Arial" w:cs="Arial"/>
                <w:sz w:val="22"/>
                <w:szCs w:val="22"/>
              </w:rPr>
              <w:footnoteReference w:id="4"/>
            </w:r>
            <w:r>
              <w:rPr>
                <w:rFonts w:ascii="Arial" w:hAnsi="Arial"/>
                <w:sz w:val="22"/>
              </w:rPr>
              <w:t>, except in cases when the economic operator provides a link to the national databases of the country of the economic operator where the contracting authority may verify the relevant data directly and free of charge.</w:t>
            </w:r>
          </w:p>
          <w:p w14:paraId="2DAADE23"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0F18A35C" w14:textId="67BBC549" w:rsidR="005A6195" w:rsidRPr="00FA6096" w:rsidRDefault="005A6195" w:rsidP="002019CB">
            <w:pPr>
              <w:spacing w:after="0" w:line="240" w:lineRule="auto"/>
              <w:jc w:val="both"/>
              <w:textAlignment w:val="baseline"/>
              <w:rPr>
                <w:rFonts w:ascii="Arial" w:eastAsia="Times New Roman" w:hAnsi="Arial" w:cs="Arial"/>
                <w:color w:val="000000"/>
                <w:sz w:val="22"/>
                <w:szCs w:val="22"/>
              </w:rPr>
            </w:pPr>
            <w:r>
              <w:rPr>
                <w:rFonts w:ascii="Arial" w:hAnsi="Arial"/>
                <w:sz w:val="22"/>
              </w:rPr>
              <w:t xml:space="preserve">The indicated documents must have been issued no earlier than </w:t>
            </w:r>
            <w:r>
              <w:rPr>
                <w:rFonts w:ascii="Arial" w:hAnsi="Arial"/>
                <w:b/>
                <w:sz w:val="22"/>
              </w:rPr>
              <w:t>180 calendar days</w:t>
            </w:r>
            <w:r>
              <w:rPr>
                <w:rFonts w:ascii="Arial" w:hAnsi="Arial"/>
                <w:sz w:val="22"/>
              </w:rPr>
              <w:t xml:space="preserve"> before the date on which the economic operator will have to provide documents proving the absence of grounds for exclusion at the request of the contracting authority.</w:t>
            </w:r>
            <w:r>
              <w:rPr>
                <w:rFonts w:ascii="Arial" w:hAnsi="Arial"/>
                <w:color w:val="000000" w:themeColor="text1"/>
                <w:sz w:val="22"/>
              </w:rPr>
              <w:t> </w:t>
            </w:r>
          </w:p>
          <w:p w14:paraId="3F3FAE3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090ADA0F"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If the document has been issued earlier but the period of validity specified therein is longer than the final time limit for the submission of documents proving the absence of grounds for exclusion under the ESPD, such document shall be admissible during its period of validity.  </w:t>
            </w:r>
          </w:p>
        </w:tc>
      </w:tr>
      <w:tr w:rsidR="00807EAB" w:rsidRPr="0024290F" w14:paraId="3D29535E"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4F66FBC" w14:textId="62EC2869" w:rsidR="00807EAB" w:rsidRPr="00256EF1" w:rsidDel="00286E70" w:rsidRDefault="00807EAB" w:rsidP="00622881">
            <w:pPr>
              <w:spacing w:after="0" w:line="240" w:lineRule="auto"/>
              <w:jc w:val="both"/>
              <w:textAlignment w:val="baseline"/>
              <w:rPr>
                <w:rFonts w:ascii="Arial" w:hAnsi="Arial" w:cs="Arial"/>
                <w:b/>
                <w:bCs/>
                <w:sz w:val="24"/>
                <w:szCs w:val="24"/>
              </w:rPr>
            </w:pPr>
            <w:r>
              <w:rPr>
                <w:rFonts w:ascii="Arial" w:hAnsi="Arial"/>
                <w:b/>
                <w:sz w:val="24"/>
              </w:rPr>
              <w:lastRenderedPageBreak/>
              <w:t>Agreements concluded with other economic operators aimed at distorting competition:</w:t>
            </w:r>
          </w:p>
        </w:tc>
      </w:tr>
      <w:tr w:rsidR="00560600" w:rsidRPr="00FA6096" w14:paraId="1DFB8233" w14:textId="77777777" w:rsidTr="00560600">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AEBEBE" w14:textId="298C7356" w:rsidR="00560600" w:rsidRPr="005E4B2C" w:rsidRDefault="00560600" w:rsidP="005E4B2C">
            <w:pPr>
              <w:pStyle w:val="ListParagraph"/>
              <w:numPr>
                <w:ilvl w:val="1"/>
                <w:numId w:val="37"/>
              </w:numPr>
              <w:spacing w:after="0"/>
              <w:ind w:left="0" w:firstLine="0"/>
              <w:rPr>
                <w:rFonts w:ascii="Arial" w:eastAsia="Times New Roman" w:hAnsi="Arial" w:cs="Arial"/>
                <w:sz w:val="22"/>
                <w:szCs w:val="22"/>
                <w:lang w:eastAsia="lt-LT"/>
              </w:rPr>
            </w:pPr>
          </w:p>
          <w:p w14:paraId="049082E9" w14:textId="17F6873C" w:rsidR="009A0F61" w:rsidRPr="005E4B2C" w:rsidDel="00807EAB" w:rsidRDefault="009A0F61" w:rsidP="005E4B2C">
            <w:pPr>
              <w:spacing w:after="0"/>
              <w:rPr>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B7C76D" w14:textId="639920E9" w:rsidR="00560600" w:rsidRPr="00560600" w:rsidRDefault="00560600" w:rsidP="00560600">
            <w:pPr>
              <w:spacing w:after="0" w:line="240" w:lineRule="auto"/>
              <w:jc w:val="both"/>
              <w:textAlignment w:val="baseline"/>
              <w:rPr>
                <w:rFonts w:eastAsia="Times New Roman"/>
              </w:rPr>
            </w:pPr>
            <w:r>
              <w:rPr>
                <w:rFonts w:ascii="Arial" w:hAnsi="Arial"/>
                <w:sz w:val="22"/>
              </w:rPr>
              <w:t>The economic operator has concluded agreements with other economic operators aimed at distorting competition in the procurement concerned, and the contracting authority has sufficiently plausible indications to conclude so.</w:t>
            </w:r>
            <w: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6A9A81" w14:textId="77777777" w:rsidR="00560600" w:rsidRPr="00FA6096" w:rsidRDefault="00560600" w:rsidP="002019CB">
            <w:pPr>
              <w:spacing w:after="0" w:line="240" w:lineRule="auto"/>
              <w:jc w:val="both"/>
              <w:textAlignment w:val="baseline"/>
              <w:rPr>
                <w:rFonts w:ascii="Arial" w:eastAsia="Times New Roman" w:hAnsi="Arial" w:cs="Arial"/>
                <w:sz w:val="22"/>
                <w:szCs w:val="22"/>
              </w:rPr>
            </w:pPr>
            <w:r>
              <w:rPr>
                <w:rFonts w:ascii="Arial" w:hAnsi="Arial"/>
                <w:b/>
                <w:sz w:val="22"/>
              </w:rPr>
              <w:t>Article 46(4)(1) of the LPP</w:t>
            </w:r>
            <w:r>
              <w:rPr>
                <w:rFonts w:ascii="Arial" w:hAnsi="Arial"/>
                <w:sz w:val="22"/>
              </w:rPr>
              <w:t> </w:t>
            </w:r>
          </w:p>
          <w:p w14:paraId="51B63515" w14:textId="77777777" w:rsidR="00560600" w:rsidRPr="00FA6096" w:rsidRDefault="00560600"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561F47E3" w14:textId="77777777" w:rsidR="00560600" w:rsidRPr="00FA6096" w:rsidRDefault="00560600" w:rsidP="002019CB">
            <w:pPr>
              <w:spacing w:after="0" w:line="240" w:lineRule="auto"/>
              <w:jc w:val="both"/>
              <w:textAlignment w:val="baseline"/>
              <w:rPr>
                <w:rFonts w:ascii="Arial" w:eastAsia="Times New Roman" w:hAnsi="Arial" w:cs="Arial"/>
                <w:sz w:val="22"/>
                <w:szCs w:val="22"/>
              </w:rPr>
            </w:pPr>
            <w:r>
              <w:rPr>
                <w:rFonts w:ascii="Arial" w:hAnsi="Arial"/>
                <w:sz w:val="22"/>
              </w:rPr>
              <w:t>Item C10 of Part III of the ESPD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15A077" w14:textId="0C3180B7" w:rsidR="00560600" w:rsidRPr="00FA6096" w:rsidRDefault="00560600" w:rsidP="002019CB">
            <w:pPr>
              <w:spacing w:after="0" w:line="240" w:lineRule="auto"/>
              <w:jc w:val="both"/>
              <w:textAlignment w:val="baseline"/>
              <w:rPr>
                <w:rFonts w:ascii="Arial" w:eastAsia="Times New Roman" w:hAnsi="Arial" w:cs="Arial"/>
                <w:sz w:val="22"/>
                <w:szCs w:val="22"/>
              </w:rPr>
            </w:pPr>
            <w:r>
              <w:rPr>
                <w:rFonts w:ascii="Arial" w:hAnsi="Arial"/>
                <w:sz w:val="22"/>
              </w:rPr>
              <w:t>The ESPD provided is sufficient. </w:t>
            </w:r>
          </w:p>
          <w:p w14:paraId="1DB9B645" w14:textId="77777777" w:rsidR="00560600" w:rsidRPr="00FA6096" w:rsidRDefault="00560600"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78924204" w14:textId="77777777" w:rsidR="00560600" w:rsidRPr="00FA6096" w:rsidRDefault="00560600" w:rsidP="002019CB">
            <w:pPr>
              <w:spacing w:after="0" w:line="240" w:lineRule="auto"/>
              <w:jc w:val="both"/>
              <w:textAlignment w:val="baseline"/>
              <w:rPr>
                <w:rFonts w:ascii="Arial" w:eastAsia="Times New Roman" w:hAnsi="Arial" w:cs="Arial"/>
                <w:sz w:val="22"/>
                <w:szCs w:val="22"/>
              </w:rPr>
            </w:pPr>
            <w:r>
              <w:rPr>
                <w:rFonts w:ascii="Arial" w:hAnsi="Arial"/>
                <w:sz w:val="22"/>
              </w:rPr>
              <w:t> </w:t>
            </w:r>
          </w:p>
        </w:tc>
      </w:tr>
      <w:tr w:rsidR="00295B5D" w:rsidRPr="0024290F" w14:paraId="232BBBF3" w14:textId="77777777" w:rsidTr="002A741A">
        <w:trPr>
          <w:trHeight w:val="25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CFFFA22" w14:textId="0718BBBC" w:rsidR="00295B5D" w:rsidRPr="0024290F" w:rsidDel="0041178E" w:rsidRDefault="00295B5D" w:rsidP="0024290F">
            <w:pPr>
              <w:spacing w:after="0" w:line="240" w:lineRule="auto"/>
              <w:jc w:val="both"/>
              <w:textAlignment w:val="baseline"/>
              <w:rPr>
                <w:rFonts w:ascii="Arial" w:hAnsi="Arial" w:cs="Arial"/>
                <w:b/>
                <w:bCs/>
                <w:sz w:val="24"/>
                <w:szCs w:val="24"/>
              </w:rPr>
            </w:pPr>
            <w:r>
              <w:rPr>
                <w:rFonts w:ascii="Arial" w:hAnsi="Arial"/>
                <w:b/>
                <w:sz w:val="24"/>
              </w:rPr>
              <w:t>Conflict of interest in participation in the procurement procedure:</w:t>
            </w:r>
          </w:p>
        </w:tc>
      </w:tr>
      <w:tr w:rsidR="00F924CF" w:rsidRPr="00FA6096" w14:paraId="53B6E943" w14:textId="77777777" w:rsidTr="002A741A">
        <w:trPr>
          <w:trHeight w:val="2664"/>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D40D4C" w14:textId="21389F19" w:rsidR="00F924CF" w:rsidRPr="0057490A" w:rsidRDefault="00F924CF" w:rsidP="001E6E65">
            <w:pPr>
              <w:pStyle w:val="ListParagraph"/>
              <w:numPr>
                <w:ilvl w:val="1"/>
                <w:numId w:val="37"/>
              </w:numPr>
              <w:spacing w:after="0"/>
              <w:ind w:left="0" w:firstLine="0"/>
              <w:rPr>
                <w:rFonts w:ascii="Arial" w:eastAsia="Times New Roman" w:hAnsi="Arial" w:cs="Arial"/>
                <w:sz w:val="22"/>
                <w:szCs w:val="22"/>
              </w:rPr>
            </w:pPr>
            <w:r>
              <w:rPr>
                <w:rFonts w:ascii="Arial" w:hAnsi="Arial"/>
                <w:sz w:val="22"/>
              </w:rPr>
              <w:lastRenderedPageBreak/>
              <w:t> </w:t>
            </w:r>
          </w:p>
          <w:p w14:paraId="7EFD0705" w14:textId="2C27CD77" w:rsidR="00F924CF" w:rsidRPr="001E6E65" w:rsidRDefault="00F924CF" w:rsidP="002A741A">
            <w:pPr>
              <w:pStyle w:val="ListParagraph"/>
              <w:spacing w:after="0"/>
              <w:ind w:left="0"/>
              <w:contextualSpacing w:val="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7BFD8C" w14:textId="45D11DE0" w:rsidR="005C3EA4" w:rsidRDefault="005C3EA4" w:rsidP="002019CB">
            <w:pPr>
              <w:spacing w:after="0" w:line="240" w:lineRule="auto"/>
              <w:jc w:val="both"/>
              <w:textAlignment w:val="baseline"/>
              <w:rPr>
                <w:rFonts w:ascii="Arial" w:eastAsia="Times New Roman" w:hAnsi="Arial" w:cs="Arial"/>
                <w:sz w:val="22"/>
                <w:szCs w:val="22"/>
              </w:rPr>
            </w:pPr>
            <w:r>
              <w:rPr>
                <w:rFonts w:ascii="Arial" w:hAnsi="Arial"/>
                <w:sz w:val="22"/>
              </w:rPr>
              <w:t>The economic operator is in a conflict of interest at the time of the procurement procedure within the meaning of Article 21 of the LPP, and the situation cannot be remedied.</w:t>
            </w:r>
          </w:p>
          <w:p w14:paraId="6702326B" w14:textId="013403A2" w:rsidR="00F924CF" w:rsidRPr="00FA6096" w:rsidRDefault="00F924CF" w:rsidP="002019CB">
            <w:pPr>
              <w:spacing w:after="0" w:line="240" w:lineRule="auto"/>
              <w:jc w:val="both"/>
              <w:textAlignment w:val="baseline"/>
              <w:rPr>
                <w:rFonts w:ascii="Arial" w:eastAsia="Times New Roman" w:hAnsi="Arial" w:cs="Arial"/>
                <w:sz w:val="22"/>
                <w:szCs w:val="22"/>
              </w:rPr>
            </w:pPr>
            <w:r>
              <w:rPr>
                <w:rFonts w:ascii="Arial" w:hAnsi="Arial"/>
                <w:sz w:val="22"/>
              </w:rPr>
              <w:t>It shall be deemed that a situation related to a conflict of interest cannot be remedied if the persons subject to the conflict of interest have conferred a decisive influence on the decisions of the public procurement commission or the contracting authority and any modification of such decisions would be contrary to the provisions of the LPP.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550E48" w14:textId="77777777" w:rsidR="00F924CF" w:rsidRPr="00FA6096" w:rsidRDefault="00F924CF" w:rsidP="002019CB">
            <w:pPr>
              <w:spacing w:after="0" w:line="240" w:lineRule="auto"/>
              <w:jc w:val="both"/>
              <w:textAlignment w:val="baseline"/>
              <w:rPr>
                <w:rFonts w:ascii="Arial" w:eastAsia="Times New Roman" w:hAnsi="Arial" w:cs="Arial"/>
                <w:sz w:val="22"/>
                <w:szCs w:val="22"/>
              </w:rPr>
            </w:pPr>
            <w:r>
              <w:rPr>
                <w:rFonts w:ascii="Arial" w:hAnsi="Arial"/>
                <w:b/>
                <w:sz w:val="22"/>
              </w:rPr>
              <w:t>Article 46(4)(2) of the LPP</w:t>
            </w:r>
            <w:r>
              <w:rPr>
                <w:rFonts w:ascii="Arial" w:hAnsi="Arial"/>
                <w:sz w:val="22"/>
              </w:rPr>
              <w:t> </w:t>
            </w:r>
          </w:p>
          <w:p w14:paraId="0C11D114" w14:textId="77777777" w:rsidR="00F924CF" w:rsidRPr="00FA6096" w:rsidRDefault="00F924CF"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228E957A" w14:textId="77777777" w:rsidR="00F924CF" w:rsidRPr="00FA6096" w:rsidRDefault="00F924CF" w:rsidP="002019CB">
            <w:pPr>
              <w:spacing w:after="0" w:line="240" w:lineRule="auto"/>
              <w:jc w:val="both"/>
              <w:textAlignment w:val="baseline"/>
              <w:rPr>
                <w:rFonts w:ascii="Arial" w:eastAsia="Times New Roman" w:hAnsi="Arial" w:cs="Arial"/>
                <w:sz w:val="22"/>
                <w:szCs w:val="22"/>
              </w:rPr>
            </w:pPr>
            <w:r>
              <w:rPr>
                <w:rFonts w:ascii="Arial" w:hAnsi="Arial"/>
                <w:sz w:val="22"/>
              </w:rPr>
              <w:t>Item C12 of Part III of the ESPD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93F69" w14:textId="6223911E" w:rsidR="00F924CF" w:rsidRPr="00FA6096" w:rsidRDefault="00F924CF" w:rsidP="002019CB">
            <w:pPr>
              <w:spacing w:after="0" w:line="240" w:lineRule="auto"/>
              <w:jc w:val="both"/>
              <w:textAlignment w:val="baseline"/>
              <w:rPr>
                <w:rFonts w:ascii="Arial" w:eastAsia="Times New Roman" w:hAnsi="Arial" w:cs="Arial"/>
                <w:sz w:val="22"/>
                <w:szCs w:val="22"/>
              </w:rPr>
            </w:pPr>
            <w:r>
              <w:rPr>
                <w:rFonts w:ascii="Arial" w:hAnsi="Arial"/>
                <w:sz w:val="22"/>
              </w:rPr>
              <w:t>The ESPD provided is sufficient. </w:t>
            </w:r>
          </w:p>
          <w:p w14:paraId="24D29409" w14:textId="77777777" w:rsidR="00F924CF" w:rsidRPr="00FA6096" w:rsidRDefault="00F924CF"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3D85DE88" w14:textId="77777777" w:rsidR="00F924CF" w:rsidRPr="00FA6096" w:rsidRDefault="00F924CF" w:rsidP="002019CB">
            <w:pPr>
              <w:spacing w:after="0" w:line="240" w:lineRule="auto"/>
              <w:jc w:val="both"/>
              <w:textAlignment w:val="baseline"/>
              <w:rPr>
                <w:rFonts w:ascii="Arial" w:eastAsia="Times New Roman" w:hAnsi="Arial" w:cs="Arial"/>
                <w:sz w:val="22"/>
                <w:szCs w:val="22"/>
              </w:rPr>
            </w:pPr>
            <w:r>
              <w:rPr>
                <w:rFonts w:ascii="Arial" w:hAnsi="Arial"/>
                <w:sz w:val="22"/>
              </w:rPr>
              <w:t> </w:t>
            </w:r>
          </w:p>
        </w:tc>
      </w:tr>
      <w:tr w:rsidR="002A6A76" w:rsidRPr="00CF6873" w14:paraId="797D7752"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BF6789A" w14:textId="11C7A1FE" w:rsidR="002A6A76" w:rsidRPr="00CF6873" w:rsidDel="00236A37" w:rsidRDefault="002A6A76" w:rsidP="00CF6873">
            <w:pPr>
              <w:spacing w:after="0" w:line="240" w:lineRule="auto"/>
              <w:jc w:val="both"/>
              <w:textAlignment w:val="baseline"/>
              <w:rPr>
                <w:rFonts w:ascii="Arial" w:hAnsi="Arial" w:cs="Arial"/>
                <w:b/>
                <w:bCs/>
                <w:sz w:val="24"/>
                <w:szCs w:val="24"/>
              </w:rPr>
            </w:pPr>
            <w:r>
              <w:rPr>
                <w:rFonts w:ascii="Arial" w:hAnsi="Arial"/>
                <w:b/>
                <w:sz w:val="24"/>
              </w:rPr>
              <w:t>Direct or indirect participation in the preparation of this procurement procedure:</w:t>
            </w:r>
          </w:p>
        </w:tc>
      </w:tr>
      <w:tr w:rsidR="00F924CF" w:rsidRPr="00FA6096" w14:paraId="0AE99519" w14:textId="77777777" w:rsidTr="00F924CF">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215355" w14:textId="09832549" w:rsidR="00F924CF" w:rsidRPr="001E6E65" w:rsidDel="006859E4" w:rsidRDefault="00F924CF"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62CA3" w14:textId="5287ADBF" w:rsidR="00F924CF" w:rsidRPr="00FA6096" w:rsidRDefault="00F924CF" w:rsidP="00256EF1">
            <w:pPr>
              <w:spacing w:after="0" w:line="240" w:lineRule="auto"/>
              <w:textAlignment w:val="baseline"/>
              <w:rPr>
                <w:rFonts w:ascii="Arial" w:eastAsia="Times New Roman" w:hAnsi="Arial" w:cs="Arial"/>
                <w:sz w:val="22"/>
                <w:szCs w:val="22"/>
              </w:rPr>
            </w:pPr>
            <w:r>
              <w:rPr>
                <w:rFonts w:ascii="Arial" w:hAnsi="Arial"/>
                <w:sz w:val="22"/>
              </w:rPr>
              <w:t>Competition has been distorted, as referred to in Article 27(3) and 27(4) of the LPP, and the situation cannot be remedied.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8B5F87" w14:textId="77777777" w:rsidR="00F924CF" w:rsidRPr="00FA6096" w:rsidRDefault="00F924CF" w:rsidP="002019CB">
            <w:pPr>
              <w:spacing w:after="0" w:line="240" w:lineRule="auto"/>
              <w:jc w:val="both"/>
              <w:textAlignment w:val="baseline"/>
              <w:rPr>
                <w:rFonts w:ascii="Arial" w:eastAsia="Times New Roman" w:hAnsi="Arial" w:cs="Arial"/>
                <w:sz w:val="22"/>
                <w:szCs w:val="22"/>
              </w:rPr>
            </w:pPr>
            <w:r>
              <w:rPr>
                <w:rFonts w:ascii="Arial" w:hAnsi="Arial"/>
                <w:b/>
                <w:sz w:val="22"/>
              </w:rPr>
              <w:t>Article 46(4)(3) of the LPP</w:t>
            </w:r>
            <w:r>
              <w:rPr>
                <w:rFonts w:ascii="Arial" w:hAnsi="Arial"/>
                <w:sz w:val="22"/>
              </w:rPr>
              <w:t> </w:t>
            </w:r>
          </w:p>
          <w:p w14:paraId="01DC90B1" w14:textId="77777777" w:rsidR="00F924CF" w:rsidRPr="00FA6096" w:rsidRDefault="00F924CF"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05A79731" w14:textId="77777777" w:rsidR="00F924CF" w:rsidRPr="00FA6096" w:rsidRDefault="00F924CF" w:rsidP="002019CB">
            <w:pPr>
              <w:spacing w:after="0" w:line="240" w:lineRule="auto"/>
              <w:jc w:val="both"/>
              <w:textAlignment w:val="baseline"/>
              <w:rPr>
                <w:rFonts w:ascii="Arial" w:eastAsia="Times New Roman" w:hAnsi="Arial" w:cs="Arial"/>
                <w:sz w:val="22"/>
                <w:szCs w:val="22"/>
              </w:rPr>
            </w:pPr>
            <w:r>
              <w:rPr>
                <w:rFonts w:ascii="Arial" w:hAnsi="Arial"/>
                <w:sz w:val="22"/>
              </w:rPr>
              <w:t>Item C13 of Part III of the ESPD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5FF1D2" w14:textId="073A1EE4" w:rsidR="00F924CF" w:rsidRPr="00FA6096" w:rsidRDefault="00F924CF" w:rsidP="002019CB">
            <w:pPr>
              <w:spacing w:after="0" w:line="240" w:lineRule="auto"/>
              <w:jc w:val="both"/>
              <w:textAlignment w:val="baseline"/>
              <w:rPr>
                <w:rFonts w:ascii="Arial" w:eastAsia="Times New Roman" w:hAnsi="Arial" w:cs="Arial"/>
                <w:sz w:val="22"/>
                <w:szCs w:val="22"/>
              </w:rPr>
            </w:pPr>
            <w:r>
              <w:rPr>
                <w:rFonts w:ascii="Arial" w:hAnsi="Arial"/>
                <w:sz w:val="22"/>
              </w:rPr>
              <w:t>The ESPD provided is sufficient. </w:t>
            </w:r>
          </w:p>
          <w:p w14:paraId="40CCC68B" w14:textId="77777777" w:rsidR="00F924CF" w:rsidRPr="00FA6096" w:rsidRDefault="00F924CF" w:rsidP="002019CB">
            <w:pPr>
              <w:spacing w:after="0" w:line="240" w:lineRule="auto"/>
              <w:jc w:val="both"/>
              <w:textAlignment w:val="baseline"/>
              <w:rPr>
                <w:rFonts w:ascii="Arial" w:eastAsia="Times New Roman" w:hAnsi="Arial" w:cs="Arial"/>
                <w:sz w:val="22"/>
                <w:szCs w:val="22"/>
              </w:rPr>
            </w:pPr>
            <w:r>
              <w:rPr>
                <w:rFonts w:ascii="Arial" w:hAnsi="Arial"/>
                <w:sz w:val="22"/>
              </w:rPr>
              <w:t> </w:t>
            </w:r>
          </w:p>
        </w:tc>
      </w:tr>
      <w:tr w:rsidR="004A2122" w:rsidRPr="00CF6873" w14:paraId="2EDE462F"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FC6209F" w14:textId="6B094EC9" w:rsidR="004A2122" w:rsidRPr="00256EF1" w:rsidDel="00E85D61" w:rsidRDefault="004A2122" w:rsidP="00CF6873">
            <w:pPr>
              <w:spacing w:after="0" w:line="240" w:lineRule="auto"/>
              <w:jc w:val="both"/>
              <w:textAlignment w:val="baseline"/>
              <w:rPr>
                <w:rFonts w:ascii="Arial" w:hAnsi="Arial" w:cs="Arial"/>
                <w:b/>
                <w:bCs/>
                <w:sz w:val="24"/>
                <w:szCs w:val="24"/>
              </w:rPr>
            </w:pPr>
            <w:r>
              <w:rPr>
                <w:rFonts w:ascii="Arial" w:hAnsi="Arial"/>
                <w:b/>
                <w:sz w:val="24"/>
              </w:rPr>
              <w:t>Being found guilty of misrepresentation, unable to submit the required documents, and having received confidential information about this procedure:</w:t>
            </w:r>
          </w:p>
        </w:tc>
      </w:tr>
      <w:tr w:rsidR="005A6195" w:rsidRPr="00FA6096" w14:paraId="6342A67E"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09A16C" w14:textId="44165868"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826EB3"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The economic operator, in the course of the procurement procedures, withheld information or misrepresented information on conformity to the requirements set out in Articles 46 and 47 of the LPP, and the contracting authority can demonstrate this by any appropriate means, or the economic operator is not able to submit the supporting documents required pursuant to Article 50 of the LPP due to the misrepresentation of information.  </w:t>
            </w:r>
          </w:p>
          <w:p w14:paraId="30DD80ED"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xml:space="preserve">On this basis, the economic operator shall also be excluded from the procurement procedure on this ground if, in the course of previous procedures carried out following the procedure set out in the LPP, the Law on Public Procurement in a Field of Defence </w:t>
            </w:r>
            <w:r>
              <w:rPr>
                <w:rFonts w:ascii="Arial" w:hAnsi="Arial"/>
                <w:sz w:val="22"/>
              </w:rPr>
              <w:lastRenderedPageBreak/>
              <w:t>and Security, Law on Procurement by the Entities, Operating in the Field of Procurement, Waste Water Management, Energy, Transport or Postal Services, or the Law on Concessions, it withheld information or misrepresented information as referred to in this Item or the economic operator was not able to submit the supporting documents required pursuant to Article 50 of this LPP due to the misrepresentation of information, which resulted in its exclusion from procurement or concession awarding procedures within the last one year.  </w:t>
            </w:r>
          </w:p>
          <w:p w14:paraId="3CA7CAE8"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The economic operator shall also be excluded from the procurement procedure on this ground where, in accordance with the legal acts of other states in the course of the previous procedures, it withheld information or misrepresented information or was not able to submit supporting documents due to the misrepresentation of information, which resulted in its exclusion from the procurement or concession awarding procedures within the last one year or other comparable sanctions being introduced within the last one year.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1FF2B6"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b/>
                <w:sz w:val="22"/>
              </w:rPr>
              <w:lastRenderedPageBreak/>
              <w:t>Article 46(4)(4) of the LPP</w:t>
            </w:r>
            <w:r>
              <w:rPr>
                <w:rFonts w:ascii="Arial" w:hAnsi="Arial"/>
                <w:sz w:val="22"/>
              </w:rPr>
              <w:t> </w:t>
            </w:r>
          </w:p>
          <w:p w14:paraId="40AEEE15"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11F07DCA"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Item C15 of Part III of the ESPD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165FE9" w14:textId="5BBFBB3C"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The ESPD provided is sufficient. </w:t>
            </w:r>
          </w:p>
          <w:p w14:paraId="3F6A49F5"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6BA40D73" w14:textId="77777777" w:rsidR="005A6195" w:rsidRPr="00E85D61"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When taking decisions on the exclusion of the economic operator from the procurement procedure on the grounds indicated in this Item, the information published following Article 52 of the LPP may also be taken into account:  </w:t>
            </w:r>
          </w:p>
          <w:p w14:paraId="0FA4DFA1"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4323D7DD" w14:textId="77777777" w:rsidR="005A6195" w:rsidRPr="00FA6096" w:rsidRDefault="00614ABB" w:rsidP="002019CB">
            <w:pPr>
              <w:spacing w:after="0" w:line="240" w:lineRule="auto"/>
              <w:jc w:val="both"/>
              <w:textAlignment w:val="baseline"/>
              <w:rPr>
                <w:rFonts w:ascii="Arial" w:eastAsia="Times New Roman" w:hAnsi="Arial" w:cs="Arial"/>
                <w:sz w:val="22"/>
                <w:szCs w:val="22"/>
              </w:rPr>
            </w:pPr>
            <w:hyperlink r:id="rId14" w:history="1">
              <w:r w:rsidR="000E6FBD">
                <w:rPr>
                  <w:rStyle w:val="Hyperlink"/>
                  <w:rFonts w:ascii="Arial" w:hAnsi="Arial"/>
                  <w:sz w:val="22"/>
                </w:rPr>
                <w:t>https://vpt.lrv.lt/lt/nuorodos/kiti-duomenys/powerbi/melaginga-informacija-pateikusiu-tiekeju-sarasas-3/</w:t>
              </w:r>
            </w:hyperlink>
            <w:r w:rsidR="000E6FBD">
              <w:rPr>
                <w:rFonts w:ascii="Arial" w:hAnsi="Arial"/>
                <w:sz w:val="22"/>
              </w:rPr>
              <w:t xml:space="preserve">   </w:t>
            </w:r>
          </w:p>
          <w:p w14:paraId="511D11DA"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tc>
      </w:tr>
      <w:tr w:rsidR="005A6195" w:rsidRPr="00FA6096" w14:paraId="74BDA0D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FA28DC" w14:textId="3223A0E9" w:rsidR="005A6195" w:rsidRPr="001E6E65"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FE47C8"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xml:space="preserve">The economic operator undertook at the time of procurement to unduly influence the decision-making process of the contracting authority, to obtain confidential information that would confer upon it undue advantages in the procurement procedure or provided misleading information which may have a material influence on decisions of the contracting authority concerning the exclusion of economic operators, evaluation of their qualifications, determination of the successful tenderer, and the contracting </w:t>
            </w:r>
            <w:r>
              <w:rPr>
                <w:rFonts w:ascii="Arial" w:hAnsi="Arial"/>
                <w:sz w:val="22"/>
              </w:rPr>
              <w:lastRenderedPageBreak/>
              <w:t>authority can demonstrate this by any appropriate means.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147E8E"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b/>
                <w:sz w:val="22"/>
              </w:rPr>
              <w:lastRenderedPageBreak/>
              <w:t>Article 46(4)(5) of the LPP</w:t>
            </w:r>
            <w:r>
              <w:rPr>
                <w:rFonts w:ascii="Arial" w:hAnsi="Arial"/>
                <w:sz w:val="22"/>
              </w:rPr>
              <w:t> </w:t>
            </w:r>
          </w:p>
          <w:p w14:paraId="2047B839"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7A7323BE"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Item C15 of Part III of the ESPD </w:t>
            </w:r>
          </w:p>
          <w:p w14:paraId="2E2F2357"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616B890F"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75F716" w14:textId="657EE5A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The ESPD provided is sufficient. </w:t>
            </w:r>
          </w:p>
          <w:p w14:paraId="499503BF" w14:textId="503D3758"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tc>
      </w:tr>
      <w:tr w:rsidR="005229D3" w:rsidRPr="00FA6096" w14:paraId="52228DFC"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38DCDF1" w14:textId="5D0B9FEF" w:rsidR="005229D3" w:rsidRPr="00FA6096" w:rsidDel="003D7E01" w:rsidRDefault="0051353A" w:rsidP="002019CB">
            <w:pPr>
              <w:spacing w:after="0" w:line="240" w:lineRule="auto"/>
              <w:jc w:val="both"/>
              <w:textAlignment w:val="baseline"/>
              <w:rPr>
                <w:rFonts w:ascii="Arial" w:eastAsia="Times New Roman" w:hAnsi="Arial" w:cs="Arial"/>
                <w:sz w:val="22"/>
                <w:szCs w:val="22"/>
              </w:rPr>
            </w:pPr>
            <w:r>
              <w:rPr>
                <w:rFonts w:ascii="Arial" w:hAnsi="Arial"/>
                <w:b/>
                <w:sz w:val="24"/>
              </w:rPr>
              <w:t>Early termination of the contract, damages, or other similar sanctions</w:t>
            </w:r>
          </w:p>
        </w:tc>
      </w:tr>
      <w:tr w:rsidR="005A6195" w:rsidRPr="00FA6096" w14:paraId="29CBE908"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D0F609" w14:textId="7F0DB47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B7024"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The economic operator has failed to perform a contract concluded in accordance with the LPP, the Law on Public Procurement in a Field of Defence and Security, Law on Procurement by the Entities, Operating in the Field of Water Management, Energy, Transport or Postal Services, or a concession contract or has improperly performed it, which has led to a material breach of the contract as stipulated in Article 6(217) of the Civil Code (hereinafter the ‘material breach of a contract’) resulting in termination of the contract within the last three years or passing and becoming effective, within the last three years, of a judgement satisfying the claim of the contracting authority, the contracting entity or the awarding authority for damages as a result of the economic operator showing significant or persistent deficiencies in the performance of a substantive requirement under the contract or that the contracting authority has decided in the last three years that the economic operator had shown significant or persistent deficiencies in the performance of a substantive requirement under the contract and has therefore been subject to the contractual penalty.  </w:t>
            </w:r>
          </w:p>
          <w:p w14:paraId="2A89E9C0"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xml:space="preserve">The economic operator shall also be excluded from the procurement procedure on this ground where, in accordance with the legal acts of other states, it is established within the last three years that it, under a prior contract, a prior contract with a contracting entity or a prior concession </w:t>
            </w:r>
            <w:r>
              <w:rPr>
                <w:rFonts w:ascii="Arial" w:hAnsi="Arial"/>
                <w:sz w:val="22"/>
              </w:rPr>
              <w:lastRenderedPageBreak/>
              <w:t>contract, has shown significant or persistent deficiencies in the performance of a substantive requirement under the contract which led to early termination of that prior contract, damages or other comparable sanctions.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D927F8"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b/>
                <w:sz w:val="22"/>
              </w:rPr>
              <w:lastRenderedPageBreak/>
              <w:t>Article 46(4)(6) of the LPP</w:t>
            </w:r>
            <w:r>
              <w:rPr>
                <w:rFonts w:ascii="Arial" w:hAnsi="Arial"/>
                <w:sz w:val="22"/>
              </w:rPr>
              <w:t> </w:t>
            </w:r>
          </w:p>
          <w:p w14:paraId="30DF17EE"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79A5E032"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Item C14 of Part III of the ESPD </w:t>
            </w:r>
          </w:p>
          <w:p w14:paraId="6B96DD17"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15ACB02C"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F425B" w14:textId="57811896"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The ESPD provided is sufficient. </w:t>
            </w:r>
          </w:p>
          <w:p w14:paraId="21D163A5"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78E86876" w14:textId="77777777" w:rsidR="005A6195" w:rsidRPr="007359AF"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When taking decisions on the exclusion of the economic operator from the procurement procedure on the grounds indicated in this Item, the information published following Article 91 of the LPP may be taken into account:  </w:t>
            </w:r>
          </w:p>
          <w:p w14:paraId="06FC6790"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1C1DB9FC" w14:textId="77777777" w:rsidR="005A6195" w:rsidRPr="00FA6096" w:rsidRDefault="00614ABB" w:rsidP="002019CB">
            <w:pPr>
              <w:spacing w:after="0" w:line="240" w:lineRule="auto"/>
              <w:jc w:val="both"/>
              <w:textAlignment w:val="baseline"/>
              <w:rPr>
                <w:rFonts w:ascii="Arial" w:eastAsia="Times New Roman" w:hAnsi="Arial" w:cs="Arial"/>
                <w:sz w:val="22"/>
                <w:szCs w:val="22"/>
              </w:rPr>
            </w:pPr>
            <w:hyperlink r:id="rId15" w:history="1">
              <w:r w:rsidR="000E6FBD">
                <w:rPr>
                  <w:rStyle w:val="Hyperlink"/>
                  <w:rFonts w:ascii="Arial" w:hAnsi="Arial"/>
                  <w:sz w:val="22"/>
                </w:rPr>
                <w:t>https://vpt.lrv.lt/lt/nuorodos/kiti-duomenys/powerbi/nepatikimi-tiekejai-1/</w:t>
              </w:r>
            </w:hyperlink>
          </w:p>
          <w:p w14:paraId="3B74B4A4"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0742C4FC" w14:textId="77777777" w:rsidR="005A6195" w:rsidRPr="00FA6096" w:rsidRDefault="00614ABB" w:rsidP="002019CB">
            <w:pPr>
              <w:spacing w:after="0" w:line="240" w:lineRule="auto"/>
              <w:jc w:val="both"/>
              <w:textAlignment w:val="baseline"/>
              <w:rPr>
                <w:rFonts w:ascii="Arial" w:eastAsia="Times New Roman" w:hAnsi="Arial" w:cs="Arial"/>
                <w:sz w:val="22"/>
                <w:szCs w:val="22"/>
              </w:rPr>
            </w:pPr>
            <w:hyperlink r:id="rId16">
              <w:r w:rsidR="000E6FBD">
                <w:rPr>
                  <w:rFonts w:ascii="Arial" w:hAnsi="Arial"/>
                  <w:sz w:val="22"/>
                </w:rPr>
                <w:t>https://vpt.lrv.lt/lt/pasalinimo-pagrindai-1/nepatikimu-koncesininku-sarasas-1/nepatikimu-koncesininku-sarasas</w:t>
              </w:r>
            </w:hyperlink>
            <w:r w:rsidR="000E6FBD">
              <w:rPr>
                <w:rFonts w:ascii="Arial" w:hAnsi="Arial"/>
                <w:sz w:val="22"/>
              </w:rPr>
              <w:t> </w:t>
            </w:r>
          </w:p>
          <w:p w14:paraId="278B9D03"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32134F09"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tc>
      </w:tr>
      <w:tr w:rsidR="00F924CF" w:rsidRPr="00646836" w14:paraId="23CC8B01" w14:textId="77777777" w:rsidTr="00256EF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0DF5A521" w14:textId="131669D1" w:rsidR="00F924CF" w:rsidRPr="00256EF1" w:rsidDel="007359AF" w:rsidRDefault="00F924CF" w:rsidP="00646836">
            <w:pPr>
              <w:spacing w:after="0" w:line="240" w:lineRule="auto"/>
              <w:jc w:val="both"/>
              <w:textAlignment w:val="baseline"/>
              <w:rPr>
                <w:rFonts w:ascii="Arial" w:eastAsia="Times New Roman" w:hAnsi="Arial" w:cs="Arial"/>
                <w:sz w:val="24"/>
                <w:szCs w:val="24"/>
              </w:rPr>
            </w:pPr>
            <w:r>
              <w:rPr>
                <w:rFonts w:ascii="Arial" w:hAnsi="Arial"/>
                <w:b/>
                <w:sz w:val="24"/>
              </w:rPr>
              <w:t>Being found guilty of a serious professional misconduct:</w:t>
            </w:r>
          </w:p>
        </w:tc>
      </w:tr>
      <w:tr w:rsidR="005A6195" w:rsidRPr="00FA6096" w14:paraId="3AF0556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B7ACCE" w14:textId="77777777"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6D0698" w14:textId="0E9928BB"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The economic operator is guilty of a serious professional misconduct which causes the contracting authority to question the integrity of the economic operator when it has violated financial reporting and auditing legislation, and less than one year has lapsed since the date of its making. </w:t>
            </w:r>
          </w:p>
          <w:p w14:paraId="6CA2D20D"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613EF3"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b/>
                <w:sz w:val="22"/>
              </w:rPr>
              <w:t>Article 46(4)(7)(a) of the LPP</w:t>
            </w:r>
            <w:r>
              <w:rPr>
                <w:rFonts w:ascii="Arial" w:hAnsi="Arial"/>
                <w:sz w:val="22"/>
              </w:rPr>
              <w:t> </w:t>
            </w:r>
          </w:p>
          <w:p w14:paraId="56B8BE6D"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086E46C0"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Item C11 of Part III of the ESPD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230CE8" w14:textId="24BC598A" w:rsidR="007359AF"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xml:space="preserve">The ESPD provided is sufficient. </w:t>
            </w:r>
          </w:p>
          <w:p w14:paraId="1D5BCE04" w14:textId="77777777" w:rsidR="00E942DB" w:rsidRDefault="00E942DB" w:rsidP="002019CB">
            <w:pPr>
              <w:spacing w:after="0" w:line="240" w:lineRule="auto"/>
              <w:jc w:val="both"/>
              <w:textAlignment w:val="baseline"/>
              <w:rPr>
                <w:rFonts w:ascii="Arial" w:eastAsia="Times New Roman" w:hAnsi="Arial" w:cs="Arial"/>
                <w:sz w:val="22"/>
                <w:szCs w:val="22"/>
              </w:rPr>
            </w:pPr>
          </w:p>
          <w:p w14:paraId="099CDD7D" w14:textId="0FE82012"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xml:space="preserve">When taking decisions on the exclusion of the economic operator from the procurement procedure on the grounds indicated in this Item, the information published in the national database at </w:t>
            </w:r>
            <w:hyperlink r:id="rId17">
              <w:r>
                <w:rPr>
                  <w:rFonts w:ascii="Arial" w:hAnsi="Arial"/>
                  <w:sz w:val="22"/>
                  <w:u w:val="single"/>
                </w:rPr>
                <w:t>https://www.registrucentras.lt/jar/p/index.php</w:t>
              </w:r>
            </w:hyperlink>
            <w:r>
              <w:rPr>
                <w:rFonts w:ascii="Arial" w:hAnsi="Arial"/>
                <w:sz w:val="22"/>
              </w:rPr>
              <w:t> </w:t>
            </w:r>
          </w:p>
          <w:p w14:paraId="61E9BE8E"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shall also be taken into account, as well as the information contained in this information notice: </w:t>
            </w:r>
          </w:p>
          <w:p w14:paraId="5F4025A0" w14:textId="77777777" w:rsidR="005A6195" w:rsidRPr="00FA6096" w:rsidRDefault="00614ABB" w:rsidP="002019CB">
            <w:pPr>
              <w:spacing w:after="0" w:line="240" w:lineRule="auto"/>
              <w:jc w:val="both"/>
              <w:textAlignment w:val="baseline"/>
              <w:rPr>
                <w:rFonts w:ascii="Arial" w:eastAsia="Times New Roman" w:hAnsi="Arial" w:cs="Arial"/>
                <w:sz w:val="22"/>
                <w:szCs w:val="22"/>
              </w:rPr>
            </w:pPr>
            <w:hyperlink r:id="rId18" w:history="1">
              <w:r w:rsidR="000E6FBD">
                <w:rPr>
                  <w:rStyle w:val="Hyperlink"/>
                  <w:rFonts w:ascii="Arial" w:hAnsi="Arial"/>
                  <w:sz w:val="22"/>
                </w:rPr>
                <w:t>Https://vpt.lrv.lt/lt/naujienos-3/finansiniu-ataskaitu-nepateikimas-gali-tapti-kliutimi-dalyvauti-viesuosiuose-pirkimuose/</w:t>
              </w:r>
            </w:hyperlink>
            <w:r w:rsidR="000E6FBD">
              <w:t xml:space="preserve"> (in Lithuanian)</w:t>
            </w:r>
          </w:p>
        </w:tc>
      </w:tr>
      <w:tr w:rsidR="005A6195" w:rsidRPr="00FA6096" w14:paraId="0789442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080D15" w14:textId="020D552B"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A3DD" w14:textId="38D69E1C"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The economic operator is guilty of a serious professional misconduct which causes the contracting authority to question the integrity of the economic operator when it (the economic operator) does not meet the minimum criteria for a reliable taxpayer set out in Article 40</w:t>
            </w:r>
            <w:r>
              <w:rPr>
                <w:rFonts w:ascii="Arial" w:hAnsi="Arial"/>
                <w:sz w:val="22"/>
                <w:vertAlign w:val="superscript"/>
              </w:rPr>
              <w:t>1</w:t>
            </w:r>
            <w:r>
              <w:rPr>
                <w:rFonts w:ascii="Arial" w:hAnsi="Arial"/>
                <w:sz w:val="22"/>
              </w:rPr>
              <w:t>(1) of the Republic of Lithuania Law on Tax Administration.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9D28D4"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b/>
                <w:sz w:val="22"/>
              </w:rPr>
              <w:t>Article 46(4)(7)(b) of the LPP</w:t>
            </w:r>
            <w:r>
              <w:rPr>
                <w:rFonts w:ascii="Arial" w:hAnsi="Arial"/>
                <w:sz w:val="22"/>
              </w:rPr>
              <w:t> </w:t>
            </w:r>
          </w:p>
          <w:p w14:paraId="58343B29"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66CE6E55"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Item C11 of Part III of the ESPD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6B95F0" w14:textId="1C7C6BF2"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The ESPD provided is sufficient. </w:t>
            </w:r>
          </w:p>
          <w:p w14:paraId="7263D09B"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7A46C1E4"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xml:space="preserve">When taking decisions on the exclusion of the economic operator from the procurement procedure on the grounds indicated in this Item, the information published in the national database at </w:t>
            </w:r>
            <w:hyperlink r:id="rId19">
              <w:r>
                <w:rPr>
                  <w:rFonts w:ascii="Arial" w:hAnsi="Arial"/>
                  <w:sz w:val="22"/>
                  <w:u w:val="single"/>
                </w:rPr>
                <w:t>https://www.vmi.lt/evmi/mokesciu-moketoju-informacija</w:t>
              </w:r>
            </w:hyperlink>
            <w:r>
              <w:rPr>
                <w:rFonts w:ascii="Arial" w:hAnsi="Arial"/>
                <w:sz w:val="22"/>
              </w:rPr>
              <w:t xml:space="preserve"> shall also be taken into account. </w:t>
            </w:r>
          </w:p>
        </w:tc>
      </w:tr>
      <w:tr w:rsidR="005A6195" w:rsidRPr="00FA6096" w14:paraId="068D57C1"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07B361" w14:textId="21369BD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7960B7"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xml:space="preserve">The economic operator is guilty of a serious professional misconduct which causes the contracting authority to question the integrity of the economic operator when it </w:t>
            </w:r>
            <w:r>
              <w:rPr>
                <w:rFonts w:ascii="Arial" w:hAnsi="Arial"/>
                <w:color w:val="000000" w:themeColor="text1"/>
                <w:sz w:val="22"/>
              </w:rPr>
              <w:t xml:space="preserve">has committed a violation of the prohibition to enter into prohibited agreements stipulated in the Republic of Lithuania Law </w:t>
            </w:r>
            <w:r>
              <w:rPr>
                <w:rFonts w:ascii="Arial" w:hAnsi="Arial"/>
                <w:color w:val="000000" w:themeColor="text1"/>
                <w:sz w:val="22"/>
              </w:rPr>
              <w:lastRenderedPageBreak/>
              <w:t>on Competition or a similar legal act of another state, when less than three years have lapsed since the date of its making.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80031B"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b/>
                <w:sz w:val="22"/>
              </w:rPr>
              <w:lastRenderedPageBreak/>
              <w:t>Article 46(4)(7)(c) of the LPP</w:t>
            </w:r>
            <w:r>
              <w:rPr>
                <w:rFonts w:ascii="Arial" w:hAnsi="Arial"/>
                <w:sz w:val="22"/>
              </w:rPr>
              <w:t> </w:t>
            </w:r>
          </w:p>
          <w:p w14:paraId="7303E63E"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77A4C4A4"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Item C11 of Part III of the ESPD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18CBFB" w14:textId="6C45D93C" w:rsidR="005A6195"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The ESPD provided is sufficient. </w:t>
            </w:r>
          </w:p>
          <w:p w14:paraId="71D90F34" w14:textId="77777777" w:rsidR="00E942DB" w:rsidRPr="00FA6096" w:rsidRDefault="00E942DB" w:rsidP="002019CB">
            <w:pPr>
              <w:spacing w:after="0" w:line="240" w:lineRule="auto"/>
              <w:jc w:val="both"/>
              <w:textAlignment w:val="baseline"/>
              <w:rPr>
                <w:rFonts w:ascii="Arial" w:eastAsia="Times New Roman" w:hAnsi="Arial" w:cs="Arial"/>
                <w:sz w:val="22"/>
                <w:szCs w:val="22"/>
                <w:lang w:eastAsia="lt-LT"/>
              </w:rPr>
            </w:pPr>
          </w:p>
          <w:p w14:paraId="5D560E29" w14:textId="77777777" w:rsidR="005A6195" w:rsidRPr="00571FBD"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When taking decisions on the exclusion of the economic operator from the procurement procedure on the grounds indicated in this Item, the information published in the national database at  </w:t>
            </w:r>
          </w:p>
          <w:p w14:paraId="496A1AA7" w14:textId="77777777" w:rsidR="005A6195" w:rsidRPr="00FA6096" w:rsidRDefault="00614ABB" w:rsidP="002019CB">
            <w:pPr>
              <w:spacing w:after="0" w:line="240" w:lineRule="auto"/>
              <w:textAlignment w:val="baseline"/>
              <w:rPr>
                <w:rFonts w:ascii="Arial" w:eastAsia="Times New Roman" w:hAnsi="Arial" w:cs="Arial"/>
                <w:sz w:val="22"/>
                <w:szCs w:val="22"/>
              </w:rPr>
            </w:pPr>
            <w:hyperlink r:id="rId20">
              <w:r w:rsidR="000E6FBD">
                <w:rPr>
                  <w:rFonts w:ascii="Arial" w:hAnsi="Arial"/>
                  <w:sz w:val="22"/>
                  <w:u w:val="single"/>
                </w:rPr>
                <w:t>https://kt.gov.lt/lt/atviri-duomenys/diskvalifikavimas-is-viesuju-pirkimu</w:t>
              </w:r>
            </w:hyperlink>
            <w:r w:rsidR="000E6FBD">
              <w:rPr>
                <w:rFonts w:ascii="Arial" w:hAnsi="Arial"/>
                <w:sz w:val="22"/>
              </w:rPr>
              <w:t xml:space="preserve"> shall also be taken into account.  </w:t>
            </w:r>
          </w:p>
        </w:tc>
      </w:tr>
      <w:tr w:rsidR="0095139C" w:rsidRPr="00FA6096" w14:paraId="6D4DB26C" w14:textId="77777777" w:rsidTr="00BB5C9C">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F8F2294" w14:textId="77777777" w:rsidR="0095139C" w:rsidRPr="00BB5C9C" w:rsidRDefault="00B835FE" w:rsidP="002019CB">
            <w:pPr>
              <w:spacing w:after="0" w:line="240" w:lineRule="auto"/>
              <w:jc w:val="both"/>
              <w:textAlignment w:val="baseline"/>
              <w:rPr>
                <w:rFonts w:ascii="Arial" w:hAnsi="Arial" w:cs="Arial"/>
                <w:b/>
                <w:bCs/>
                <w:sz w:val="24"/>
                <w:szCs w:val="24"/>
              </w:rPr>
            </w:pPr>
            <w:r>
              <w:rPr>
                <w:rFonts w:ascii="Arial" w:hAnsi="Arial"/>
                <w:b/>
                <w:sz w:val="24"/>
              </w:rPr>
              <w:lastRenderedPageBreak/>
              <w:t>Violation of environmental law obligations</w:t>
            </w:r>
          </w:p>
          <w:p w14:paraId="378DCD7F" w14:textId="77777777" w:rsidR="00D71E68" w:rsidRPr="00BB5C9C" w:rsidRDefault="00D71E68" w:rsidP="002019CB">
            <w:pPr>
              <w:spacing w:after="0" w:line="240" w:lineRule="auto"/>
              <w:jc w:val="both"/>
              <w:textAlignment w:val="baseline"/>
              <w:rPr>
                <w:rFonts w:ascii="Arial" w:hAnsi="Arial" w:cs="Arial"/>
                <w:b/>
                <w:bCs/>
                <w:sz w:val="24"/>
                <w:szCs w:val="24"/>
              </w:rPr>
            </w:pPr>
            <w:r>
              <w:rPr>
                <w:rFonts w:ascii="Arial" w:hAnsi="Arial"/>
                <w:b/>
                <w:sz w:val="24"/>
              </w:rPr>
              <w:t>Violation of social law obligations</w:t>
            </w:r>
          </w:p>
          <w:p w14:paraId="0C59D504" w14:textId="56114E29" w:rsidR="00BB5C9C" w:rsidRPr="00FA6096" w:rsidDel="0017252E" w:rsidRDefault="00BB5C9C" w:rsidP="002019CB">
            <w:pPr>
              <w:spacing w:after="0" w:line="240" w:lineRule="auto"/>
              <w:jc w:val="both"/>
              <w:textAlignment w:val="baseline"/>
              <w:rPr>
                <w:rFonts w:ascii="Arial" w:eastAsia="Times New Roman" w:hAnsi="Arial" w:cs="Arial"/>
                <w:sz w:val="22"/>
                <w:szCs w:val="22"/>
              </w:rPr>
            </w:pPr>
            <w:r>
              <w:rPr>
                <w:rFonts w:ascii="Arial" w:hAnsi="Arial"/>
                <w:b/>
                <w:sz w:val="24"/>
              </w:rPr>
              <w:t>Violation of labour law obligations</w:t>
            </w:r>
          </w:p>
        </w:tc>
      </w:tr>
      <w:tr w:rsidR="005A6195" w:rsidRPr="00FA6096" w14:paraId="20358B8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695668" w14:textId="63BF1D43" w:rsidR="005A6195" w:rsidRPr="00FA6096"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24BC87"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The economic operator has violated at least one of the environmental, social and labour law obligations referred to in Article 17(2)(2) of the LPP which the contracting authority can demonstrate by any appropriate means. The contracting authority shall exclude the economic operator from the procurement procedure on these grounds if less than one year has elapsed since the date of the violation.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6184B4" w14:textId="77777777" w:rsidR="005A6195" w:rsidRPr="00FA6096" w:rsidRDefault="005A6195" w:rsidP="002019CB">
            <w:pPr>
              <w:spacing w:after="0" w:line="240" w:lineRule="auto"/>
              <w:textAlignment w:val="baseline"/>
              <w:rPr>
                <w:rFonts w:ascii="Arial" w:eastAsia="Times New Roman" w:hAnsi="Arial" w:cs="Arial"/>
                <w:sz w:val="22"/>
                <w:szCs w:val="22"/>
              </w:rPr>
            </w:pPr>
            <w:r>
              <w:rPr>
                <w:rFonts w:ascii="Arial" w:hAnsi="Arial"/>
                <w:b/>
                <w:sz w:val="22"/>
              </w:rPr>
              <w:t>Article 46(6)(1) of the LPP</w:t>
            </w:r>
            <w:r>
              <w:rPr>
                <w:rFonts w:ascii="Arial" w:hAnsi="Arial"/>
                <w:sz w:val="22"/>
              </w:rPr>
              <w:t> </w:t>
            </w:r>
          </w:p>
          <w:p w14:paraId="432C91F5" w14:textId="77777777" w:rsidR="005A6195" w:rsidRPr="00FA6096" w:rsidRDefault="005A6195" w:rsidP="002019CB">
            <w:pPr>
              <w:spacing w:after="0" w:line="240" w:lineRule="auto"/>
              <w:textAlignment w:val="baseline"/>
              <w:rPr>
                <w:rFonts w:ascii="Arial" w:eastAsia="Times New Roman" w:hAnsi="Arial" w:cs="Arial"/>
                <w:sz w:val="22"/>
                <w:szCs w:val="22"/>
              </w:rPr>
            </w:pPr>
            <w:r>
              <w:rPr>
                <w:rFonts w:ascii="Arial" w:hAnsi="Arial"/>
                <w:sz w:val="22"/>
              </w:rPr>
              <w:t>Items C1, C2, and C3 of Part III of the ESPD </w:t>
            </w:r>
          </w:p>
          <w:p w14:paraId="1FE8300F" w14:textId="77777777" w:rsidR="005A6195" w:rsidRPr="00FA6096" w:rsidRDefault="005A6195" w:rsidP="002019CB">
            <w:pPr>
              <w:spacing w:after="0" w:line="240" w:lineRule="auto"/>
              <w:jc w:val="center"/>
              <w:textAlignment w:val="baseline"/>
              <w:rPr>
                <w:rFonts w:ascii="Arial" w:eastAsia="Times New Roman" w:hAnsi="Arial" w:cs="Arial"/>
                <w:sz w:val="22"/>
                <w:szCs w:val="22"/>
              </w:rPr>
            </w:pPr>
            <w:r>
              <w:rPr>
                <w:rFonts w:ascii="Arial" w:hAnsi="Arial"/>
                <w:sz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8870F0" w14:textId="3E9ACE0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The ESPD provided is sufficient. </w:t>
            </w:r>
          </w:p>
          <w:p w14:paraId="72617795"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tc>
      </w:tr>
      <w:tr w:rsidR="000F0C59" w:rsidRPr="00EA6C87" w14:paraId="6E0722C6" w14:textId="77777777" w:rsidTr="00EA6C8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C33F69A" w14:textId="77777777" w:rsidR="000F0C59" w:rsidRPr="00EA6C87" w:rsidRDefault="0054016E" w:rsidP="002019CB">
            <w:pPr>
              <w:spacing w:after="0" w:line="240" w:lineRule="auto"/>
              <w:jc w:val="both"/>
              <w:textAlignment w:val="baseline"/>
              <w:rPr>
                <w:rFonts w:ascii="Arial" w:hAnsi="Arial" w:cs="Arial"/>
                <w:b/>
                <w:bCs/>
                <w:sz w:val="24"/>
                <w:szCs w:val="24"/>
              </w:rPr>
            </w:pPr>
            <w:r>
              <w:rPr>
                <w:rFonts w:ascii="Arial" w:hAnsi="Arial"/>
                <w:b/>
                <w:sz w:val="24"/>
              </w:rPr>
              <w:t>Bankruptcy</w:t>
            </w:r>
          </w:p>
          <w:p w14:paraId="182910D0" w14:textId="77777777" w:rsidR="00AC610E" w:rsidRPr="00EA6C87" w:rsidRDefault="00AC610E" w:rsidP="002019CB">
            <w:pPr>
              <w:spacing w:after="0" w:line="240" w:lineRule="auto"/>
              <w:jc w:val="both"/>
              <w:textAlignment w:val="baseline"/>
              <w:rPr>
                <w:rFonts w:ascii="Arial" w:hAnsi="Arial" w:cs="Arial"/>
                <w:b/>
                <w:bCs/>
                <w:sz w:val="24"/>
                <w:szCs w:val="24"/>
              </w:rPr>
            </w:pPr>
            <w:r>
              <w:rPr>
                <w:rFonts w:ascii="Arial" w:hAnsi="Arial"/>
                <w:b/>
                <w:sz w:val="24"/>
              </w:rPr>
              <w:t>Insolvency</w:t>
            </w:r>
          </w:p>
          <w:p w14:paraId="4CC16822" w14:textId="77777777" w:rsidR="00597885" w:rsidRPr="00EA6C87" w:rsidRDefault="00597885" w:rsidP="002019CB">
            <w:pPr>
              <w:spacing w:after="0" w:line="240" w:lineRule="auto"/>
              <w:jc w:val="both"/>
              <w:textAlignment w:val="baseline"/>
              <w:rPr>
                <w:rFonts w:ascii="Arial" w:hAnsi="Arial" w:cs="Arial"/>
                <w:b/>
                <w:bCs/>
                <w:sz w:val="24"/>
                <w:szCs w:val="24"/>
              </w:rPr>
            </w:pPr>
            <w:r>
              <w:rPr>
                <w:rFonts w:ascii="Arial" w:hAnsi="Arial"/>
                <w:b/>
                <w:sz w:val="24"/>
              </w:rPr>
              <w:t>Arrangement with creditors</w:t>
            </w:r>
          </w:p>
          <w:p w14:paraId="664344FF" w14:textId="77777777" w:rsidR="00E61C08" w:rsidRPr="00EA6C87" w:rsidRDefault="00E61C08" w:rsidP="002019CB">
            <w:pPr>
              <w:spacing w:after="0" w:line="240" w:lineRule="auto"/>
              <w:jc w:val="both"/>
              <w:textAlignment w:val="baseline"/>
              <w:rPr>
                <w:rFonts w:ascii="Arial" w:hAnsi="Arial" w:cs="Arial"/>
                <w:b/>
                <w:bCs/>
                <w:sz w:val="24"/>
                <w:szCs w:val="24"/>
              </w:rPr>
            </w:pPr>
            <w:r>
              <w:rPr>
                <w:rFonts w:ascii="Arial" w:hAnsi="Arial"/>
                <w:b/>
                <w:sz w:val="24"/>
              </w:rPr>
              <w:t>Bankruptcy-equivalent situation under national law</w:t>
            </w:r>
          </w:p>
          <w:p w14:paraId="7BF59FB6" w14:textId="77777777" w:rsidR="0044720C" w:rsidRPr="00EA6C87" w:rsidRDefault="0044720C" w:rsidP="002019CB">
            <w:pPr>
              <w:spacing w:after="0" w:line="240" w:lineRule="auto"/>
              <w:jc w:val="both"/>
              <w:textAlignment w:val="baseline"/>
              <w:rPr>
                <w:rFonts w:ascii="Arial" w:hAnsi="Arial" w:cs="Arial"/>
                <w:b/>
                <w:bCs/>
                <w:sz w:val="24"/>
                <w:szCs w:val="24"/>
              </w:rPr>
            </w:pPr>
            <w:r>
              <w:rPr>
                <w:rFonts w:ascii="Arial" w:hAnsi="Arial"/>
                <w:b/>
                <w:sz w:val="24"/>
              </w:rPr>
              <w:t>Assets managed by a liquidator</w:t>
            </w:r>
          </w:p>
          <w:p w14:paraId="3A0BB40D" w14:textId="18FCFB76" w:rsidR="00EA6C87" w:rsidRPr="00EA6C87" w:rsidDel="00234CF2" w:rsidRDefault="00EA6C87" w:rsidP="002019CB">
            <w:pPr>
              <w:spacing w:after="0" w:line="240" w:lineRule="auto"/>
              <w:jc w:val="both"/>
              <w:textAlignment w:val="baseline"/>
              <w:rPr>
                <w:rFonts w:ascii="Arial" w:hAnsi="Arial" w:cs="Arial"/>
                <w:b/>
                <w:bCs/>
                <w:sz w:val="24"/>
                <w:szCs w:val="24"/>
              </w:rPr>
            </w:pPr>
            <w:r>
              <w:rPr>
                <w:rFonts w:ascii="Arial" w:hAnsi="Arial"/>
                <w:b/>
                <w:sz w:val="24"/>
              </w:rPr>
              <w:t>Business activity suspended</w:t>
            </w:r>
          </w:p>
        </w:tc>
      </w:tr>
      <w:tr w:rsidR="005A6195" w:rsidRPr="00FA6096" w14:paraId="24DC4175"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35E826" w14:textId="35D2713A" w:rsidR="005A6195" w:rsidRPr="001E6E65" w:rsidRDefault="005A6195" w:rsidP="001E6E65">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17BF30"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xml:space="preserve">The economic operator is insolvent, is the subject of restructuring or bankruptcy proceedings, winding-up proceedings have been initiated or commenced against it, where its assets are being administered by a court or by an insolvency administrator, where it is in an arrangement with creditors (agreement between the economic operator and the creditors to continue the economic operator’s activities when the economic operator assumes certain obligations, while the creditors agree to defer, reduce or waive their claims), where its business activities are suspended or restricted or it is in any analogous or similar situation under the </w:t>
            </w:r>
            <w:r>
              <w:rPr>
                <w:rFonts w:ascii="Arial" w:hAnsi="Arial"/>
                <w:sz w:val="22"/>
              </w:rPr>
              <w:lastRenderedPageBreak/>
              <w:t>legal acts of the country in which it is registered.  </w:t>
            </w:r>
          </w:p>
          <w:p w14:paraId="460E75EB"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However, the contracting authority will not exclude from participation in the procurement procedure the economic operator which is in the situation referred to in this Item, where it provides sufficient evidence that it will be able to perform the contract.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CE9E46" w14:textId="77777777" w:rsidR="005A6195" w:rsidRPr="00FA6096" w:rsidRDefault="005A6195" w:rsidP="002019CB">
            <w:pPr>
              <w:spacing w:after="0" w:line="240" w:lineRule="auto"/>
              <w:textAlignment w:val="baseline"/>
              <w:rPr>
                <w:rFonts w:ascii="Arial" w:eastAsia="Times New Roman" w:hAnsi="Arial" w:cs="Arial"/>
                <w:sz w:val="22"/>
                <w:szCs w:val="22"/>
              </w:rPr>
            </w:pPr>
            <w:r>
              <w:rPr>
                <w:rFonts w:ascii="Arial" w:hAnsi="Arial"/>
                <w:b/>
                <w:sz w:val="22"/>
              </w:rPr>
              <w:lastRenderedPageBreak/>
              <w:t>Article 46(6)(2) of the LPP</w:t>
            </w:r>
            <w:r>
              <w:rPr>
                <w:rFonts w:ascii="Arial" w:hAnsi="Arial"/>
                <w:sz w:val="22"/>
              </w:rPr>
              <w:t> </w:t>
            </w:r>
          </w:p>
          <w:p w14:paraId="189ABE78"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w:t>
            </w:r>
          </w:p>
          <w:p w14:paraId="0389CFAC" w14:textId="77777777" w:rsidR="005A6195" w:rsidRPr="00FA6096"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Items C4, C5, C6, C7, C8, and C9 of Part III of the ESPD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E767FB" w14:textId="77777777" w:rsidR="005356CD" w:rsidRDefault="005A6195" w:rsidP="002019CB">
            <w:pPr>
              <w:spacing w:after="0" w:line="240" w:lineRule="auto"/>
              <w:jc w:val="both"/>
              <w:textAlignment w:val="baseline"/>
              <w:rPr>
                <w:rFonts w:ascii="Arial" w:eastAsia="Times New Roman" w:hAnsi="Arial" w:cs="Arial"/>
                <w:sz w:val="22"/>
                <w:szCs w:val="22"/>
              </w:rPr>
            </w:pPr>
            <w:r>
              <w:rPr>
                <w:rFonts w:ascii="Arial" w:hAnsi="Arial"/>
                <w:sz w:val="22"/>
              </w:rPr>
              <w:t xml:space="preserve">For entities established in Lithuania, the ESPD provided is sufficient. </w:t>
            </w:r>
          </w:p>
          <w:p w14:paraId="0A1B0298" w14:textId="77777777" w:rsidR="005356CD" w:rsidRDefault="005356CD" w:rsidP="002019CB">
            <w:pPr>
              <w:spacing w:after="0" w:line="240" w:lineRule="auto"/>
              <w:jc w:val="both"/>
              <w:textAlignment w:val="baseline"/>
              <w:rPr>
                <w:rFonts w:ascii="Arial" w:eastAsia="Times New Roman" w:hAnsi="Arial" w:cs="Arial"/>
                <w:sz w:val="22"/>
                <w:szCs w:val="22"/>
              </w:rPr>
            </w:pPr>
          </w:p>
          <w:p w14:paraId="25B4D932" w14:textId="53643AE5" w:rsidR="005A6195" w:rsidRDefault="005A6195" w:rsidP="00124617">
            <w:pPr>
              <w:spacing w:after="0" w:line="240" w:lineRule="auto"/>
              <w:jc w:val="both"/>
              <w:textAlignment w:val="baseline"/>
              <w:rPr>
                <w:rFonts w:ascii="Arial" w:eastAsia="Times New Roman" w:hAnsi="Arial" w:cs="Arial"/>
                <w:sz w:val="22"/>
                <w:szCs w:val="22"/>
              </w:rPr>
            </w:pPr>
            <w:r>
              <w:rPr>
                <w:rFonts w:ascii="Arial" w:hAnsi="Arial"/>
                <w:sz w:val="22"/>
              </w:rPr>
              <w:t xml:space="preserve">The contracting authority shall independently verify the data in the national database at </w:t>
            </w:r>
            <w:hyperlink r:id="rId21" w:history="1">
              <w:r>
                <w:rPr>
                  <w:rStyle w:val="Hyperlink"/>
                  <w:rFonts w:ascii="Arial" w:hAnsi="Arial"/>
                  <w:sz w:val="22"/>
                </w:rPr>
                <w:t>https://www.registrucentras.lt/jar/p_en/</w:t>
              </w:r>
            </w:hyperlink>
          </w:p>
          <w:p w14:paraId="475B0CA2" w14:textId="3B053B38" w:rsidR="006655CA" w:rsidRDefault="00E1084E" w:rsidP="006655CA">
            <w:pPr>
              <w:spacing w:after="0" w:line="240" w:lineRule="auto"/>
              <w:jc w:val="both"/>
              <w:textAlignment w:val="baseline"/>
              <w:rPr>
                <w:rFonts w:ascii="Arial" w:eastAsia="Times New Roman" w:hAnsi="Arial" w:cs="Arial"/>
                <w:sz w:val="22"/>
                <w:szCs w:val="22"/>
              </w:rPr>
            </w:pPr>
            <w:r>
              <w:rPr>
                <w:rFonts w:ascii="Arial" w:hAnsi="Arial"/>
                <w:sz w:val="22"/>
              </w:rPr>
              <w:t xml:space="preserve">In case of reasonable doubts as to the reliability of the economic operator and if, due to technical disruptions of the information system, the contracting authority will not be able to verify the data of the economic operator freely available, it will have the right to request the economic operator (legal entity) to provide a document issued by the State Enterprise Centre of Registers, proving that the economic operator is not in the situation specified in this </w:t>
            </w:r>
            <w:r>
              <w:rPr>
                <w:rFonts w:ascii="Arial" w:hAnsi="Arial"/>
                <w:sz w:val="22"/>
              </w:rPr>
              <w:lastRenderedPageBreak/>
              <w:t xml:space="preserve">Item. The economic operator shall also have a right to submit a document issued by the State Enterprise Centre of Registers in accordance with the procedure laid down by the Government of the Republic of Lithuania and attesting to the common data processed by competent authorities. </w:t>
            </w:r>
          </w:p>
          <w:p w14:paraId="6E02C21F" w14:textId="77777777" w:rsidR="00C80355" w:rsidRDefault="00C80355" w:rsidP="002019CB">
            <w:pPr>
              <w:spacing w:after="0" w:line="240" w:lineRule="auto"/>
              <w:jc w:val="both"/>
              <w:textAlignment w:val="baseline"/>
              <w:rPr>
                <w:rFonts w:ascii="Arial" w:eastAsia="Times New Roman" w:hAnsi="Arial" w:cs="Arial"/>
                <w:sz w:val="22"/>
                <w:szCs w:val="22"/>
              </w:rPr>
            </w:pPr>
          </w:p>
          <w:p w14:paraId="49356A66" w14:textId="77777777" w:rsidR="00684D54" w:rsidRDefault="00FB276E" w:rsidP="00256EF1">
            <w:pPr>
              <w:spacing w:after="0" w:line="240" w:lineRule="auto"/>
              <w:jc w:val="both"/>
              <w:textAlignment w:val="baseline"/>
              <w:rPr>
                <w:rFonts w:ascii="Arial" w:eastAsia="Times New Roman" w:hAnsi="Arial" w:cs="Arial"/>
                <w:sz w:val="22"/>
                <w:szCs w:val="22"/>
              </w:rPr>
            </w:pPr>
            <w:r>
              <w:rPr>
                <w:rFonts w:ascii="Arial" w:hAnsi="Arial"/>
                <w:sz w:val="22"/>
              </w:rPr>
              <w:t>For entities established outside of Lithuania, the ESPD provided is sufficient.</w:t>
            </w:r>
          </w:p>
          <w:p w14:paraId="1F2D5351" w14:textId="77777777" w:rsidR="00684D54" w:rsidRDefault="00684D54" w:rsidP="00256EF1">
            <w:pPr>
              <w:spacing w:after="0" w:line="240" w:lineRule="auto"/>
              <w:jc w:val="both"/>
              <w:textAlignment w:val="baseline"/>
              <w:rPr>
                <w:rFonts w:ascii="Arial" w:eastAsia="Times New Roman" w:hAnsi="Arial" w:cs="Arial"/>
                <w:sz w:val="22"/>
                <w:szCs w:val="22"/>
              </w:rPr>
            </w:pPr>
          </w:p>
          <w:p w14:paraId="0F239067" w14:textId="60D63165" w:rsidR="00114D0D" w:rsidRDefault="00684D54" w:rsidP="00931CAE">
            <w:pPr>
              <w:spacing w:after="0" w:line="240" w:lineRule="auto"/>
              <w:jc w:val="both"/>
              <w:textAlignment w:val="baseline"/>
              <w:rPr>
                <w:rFonts w:ascii="Arial" w:eastAsia="Times New Roman" w:hAnsi="Arial" w:cs="Arial"/>
                <w:sz w:val="22"/>
                <w:szCs w:val="22"/>
              </w:rPr>
            </w:pPr>
            <w:r>
              <w:rPr>
                <w:rFonts w:ascii="Arial" w:hAnsi="Arial"/>
                <w:sz w:val="22"/>
              </w:rPr>
              <w:t>In case of reasonable doubts as to the reliability of the economic operator and if, based on the information published by EU institutions (</w:t>
            </w:r>
            <w:hyperlink r:id="rId22" w:history="1">
              <w:r>
                <w:rPr>
                  <w:rStyle w:val="Hyperlink"/>
                  <w:rFonts w:ascii="Arial" w:hAnsi="Arial"/>
                  <w:sz w:val="22"/>
                </w:rPr>
                <w:t>https://e-justice.europa.eu/topics/registers-business-insolvency-land/bankruptcy-and-insolvency-registers_en?init=true</w:t>
              </w:r>
            </w:hyperlink>
            <w:r>
              <w:rPr>
                <w:rFonts w:ascii="Arial" w:hAnsi="Arial"/>
                <w:sz w:val="22"/>
              </w:rPr>
              <w:t>) or the link provided by the economic operator, the contracting authority is not able to verify the data directly and free of charge in the national databases of the economic operator’s country, it shall require the submission of a document issued by the competent authority of the economic operator’s country proving that the economic operator is not in the situation referred to in this Item.</w:t>
            </w:r>
          </w:p>
          <w:p w14:paraId="4E140B69" w14:textId="77777777" w:rsidR="005B27E8" w:rsidRPr="00256EF1" w:rsidRDefault="005B27E8" w:rsidP="00256EF1">
            <w:pPr>
              <w:spacing w:after="0" w:line="240" w:lineRule="auto"/>
              <w:jc w:val="both"/>
              <w:textAlignment w:val="baseline"/>
              <w:rPr>
                <w:rFonts w:ascii="Arial" w:eastAsia="Times New Roman" w:hAnsi="Arial" w:cs="Arial"/>
                <w:sz w:val="22"/>
                <w:szCs w:val="22"/>
              </w:rPr>
            </w:pPr>
          </w:p>
          <w:p w14:paraId="77E60862" w14:textId="517319B4" w:rsidR="005A6195" w:rsidRPr="00FA6096" w:rsidRDefault="00F24BE4" w:rsidP="002019CB">
            <w:pPr>
              <w:spacing w:after="0" w:line="240" w:lineRule="auto"/>
              <w:jc w:val="both"/>
              <w:textAlignment w:val="baseline"/>
              <w:rPr>
                <w:rFonts w:ascii="Arial" w:eastAsia="Times New Roman" w:hAnsi="Arial" w:cs="Arial"/>
                <w:sz w:val="22"/>
                <w:szCs w:val="22"/>
              </w:rPr>
            </w:pPr>
            <w:r>
              <w:rPr>
                <w:rFonts w:ascii="Arial" w:hAnsi="Arial"/>
                <w:sz w:val="22"/>
              </w:rPr>
              <w:t xml:space="preserve">The indicated documents must have been issued no earlier than </w:t>
            </w:r>
            <w:r>
              <w:rPr>
                <w:rFonts w:ascii="Arial" w:hAnsi="Arial"/>
                <w:b/>
                <w:sz w:val="22"/>
              </w:rPr>
              <w:t>180 calendar days</w:t>
            </w:r>
            <w:r>
              <w:rPr>
                <w:rFonts w:ascii="Arial" w:hAnsi="Arial"/>
                <w:sz w:val="22"/>
              </w:rPr>
              <w:t xml:space="preserve"> before the date on which the economic operator will have to provide documents proving the absence of grounds for exclusion at the request of the contracting authority. </w:t>
            </w:r>
          </w:p>
          <w:p w14:paraId="7F84CDE8" w14:textId="77777777" w:rsidR="005A6195" w:rsidRPr="00FA6096" w:rsidRDefault="005A6195" w:rsidP="00044765">
            <w:pPr>
              <w:spacing w:after="0" w:line="240" w:lineRule="auto"/>
              <w:jc w:val="both"/>
              <w:textAlignment w:val="baseline"/>
              <w:rPr>
                <w:rFonts w:ascii="Arial" w:eastAsia="Times New Roman" w:hAnsi="Arial" w:cs="Arial"/>
                <w:sz w:val="22"/>
                <w:szCs w:val="22"/>
              </w:rPr>
            </w:pPr>
            <w:r>
              <w:rPr>
                <w:rFonts w:ascii="Arial" w:hAnsi="Arial"/>
                <w:sz w:val="22"/>
              </w:rPr>
              <w:t xml:space="preserve">If the document has been issued earlier but the period of validity specified therein is longer than the final time limit for the submission of documents proving the absence of grounds for </w:t>
            </w:r>
            <w:r>
              <w:rPr>
                <w:rFonts w:ascii="Arial" w:hAnsi="Arial"/>
                <w:sz w:val="22"/>
              </w:rPr>
              <w:lastRenderedPageBreak/>
              <w:t>exclusion under the ESPD, such document shall be admissible during its period of validity. </w:t>
            </w:r>
          </w:p>
        </w:tc>
      </w:tr>
    </w:tbl>
    <w:p w14:paraId="59078971" w14:textId="77777777" w:rsidR="005A6195" w:rsidRPr="00FA6096" w:rsidRDefault="005A6195" w:rsidP="005A6195">
      <w:pPr>
        <w:shd w:val="clear" w:color="auto" w:fill="FFFFFF" w:themeFill="background1"/>
        <w:spacing w:after="0" w:line="240" w:lineRule="auto"/>
        <w:rPr>
          <w:rFonts w:ascii="Arial" w:eastAsia="Times New Roman" w:hAnsi="Arial" w:cs="Arial"/>
          <w:b/>
          <w:bCs/>
          <w:color w:val="000000"/>
          <w:sz w:val="22"/>
          <w:szCs w:val="22"/>
        </w:rPr>
      </w:pPr>
    </w:p>
    <w:p w14:paraId="61ECF5A6" w14:textId="77777777" w:rsidR="00FF2D20" w:rsidRDefault="00FF2D20"/>
    <w:sectPr w:rsidR="00FF2D20" w:rsidSect="002B6B7C">
      <w:headerReference w:type="default" r:id="rId23"/>
      <w:headerReference w:type="first" r:id="rId24"/>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02837" w14:textId="77777777" w:rsidR="00C96F00" w:rsidRDefault="00C96F00" w:rsidP="005A6195">
      <w:pPr>
        <w:spacing w:after="0" w:line="240" w:lineRule="auto"/>
      </w:pPr>
      <w:r>
        <w:separator/>
      </w:r>
    </w:p>
  </w:endnote>
  <w:endnote w:type="continuationSeparator" w:id="0">
    <w:p w14:paraId="423FD3D5" w14:textId="77777777" w:rsidR="00C96F00" w:rsidRDefault="00C96F00" w:rsidP="005A6195">
      <w:pPr>
        <w:spacing w:after="0" w:line="240" w:lineRule="auto"/>
      </w:pPr>
      <w:r>
        <w:continuationSeparator/>
      </w:r>
    </w:p>
  </w:endnote>
  <w:endnote w:type="continuationNotice" w:id="1">
    <w:p w14:paraId="2EA5BB96" w14:textId="77777777" w:rsidR="00C96F00" w:rsidRDefault="00C96F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72D98" w14:textId="77777777" w:rsidR="00C96F00" w:rsidRDefault="00C96F00" w:rsidP="005A6195">
      <w:pPr>
        <w:spacing w:after="0" w:line="240" w:lineRule="auto"/>
      </w:pPr>
      <w:r>
        <w:separator/>
      </w:r>
    </w:p>
  </w:footnote>
  <w:footnote w:type="continuationSeparator" w:id="0">
    <w:p w14:paraId="388A88E3" w14:textId="77777777" w:rsidR="00C96F00" w:rsidRDefault="00C96F00" w:rsidP="005A6195">
      <w:pPr>
        <w:spacing w:after="0" w:line="240" w:lineRule="auto"/>
      </w:pPr>
      <w:r>
        <w:continuationSeparator/>
      </w:r>
    </w:p>
  </w:footnote>
  <w:footnote w:type="continuationNotice" w:id="1">
    <w:p w14:paraId="0F8B5AB0" w14:textId="77777777" w:rsidR="00C96F00" w:rsidRDefault="00C96F00">
      <w:pPr>
        <w:spacing w:after="0" w:line="240" w:lineRule="auto"/>
      </w:pPr>
    </w:p>
  </w:footnote>
  <w:footnote w:id="2">
    <w:p w14:paraId="113089EC" w14:textId="1C5466C5" w:rsidR="005A6195" w:rsidRPr="00256EF1" w:rsidRDefault="005A6195" w:rsidP="00256EF1">
      <w:pPr>
        <w:pStyle w:val="FootnoteText"/>
        <w:spacing w:after="0" w:line="240" w:lineRule="auto"/>
        <w:jc w:val="both"/>
        <w:rPr>
          <w:rFonts w:ascii="Arial" w:hAnsi="Arial" w:cs="Arial"/>
        </w:rPr>
      </w:pPr>
      <w:r>
        <w:rPr>
          <w:rStyle w:val="FootnoteReference"/>
          <w:rFonts w:ascii="Arial" w:hAnsi="Arial" w:cs="Arial"/>
        </w:rPr>
        <w:footnoteRef/>
      </w:r>
      <w:r>
        <w:rPr>
          <w:rFonts w:ascii="Arial" w:hAnsi="Arial"/>
        </w:rPr>
        <w:t>If the economic operator is unable to provide a document from a court or other competent authority, because such documents are not issued in the Member State or the country concerned, or because the documents issued in that country do not cover all the issues raised in this Item, they may be replaced by:</w:t>
      </w:r>
    </w:p>
    <w:p w14:paraId="0E27DC5C" w14:textId="77777777" w:rsidR="005A6195" w:rsidRPr="00256EF1" w:rsidRDefault="005A6195" w:rsidP="00256EF1">
      <w:pPr>
        <w:pStyle w:val="FootnoteText"/>
        <w:spacing w:after="0" w:line="240" w:lineRule="auto"/>
        <w:jc w:val="both"/>
        <w:rPr>
          <w:rFonts w:ascii="Arial" w:hAnsi="Arial" w:cs="Arial"/>
        </w:rPr>
      </w:pPr>
      <w:r>
        <w:rPr>
          <w:rFonts w:ascii="Arial" w:hAnsi="Arial"/>
        </w:rPr>
        <w:t xml:space="preserve">1) a declaration on oath; </w:t>
      </w:r>
    </w:p>
    <w:p w14:paraId="2A3D5CB0" w14:textId="77777777" w:rsidR="005A6195" w:rsidRPr="00256EF1" w:rsidRDefault="005A6195" w:rsidP="00256EF1">
      <w:pPr>
        <w:pStyle w:val="FootnoteText"/>
        <w:spacing w:after="0" w:line="240" w:lineRule="auto"/>
        <w:jc w:val="both"/>
        <w:rPr>
          <w:rFonts w:ascii="Arial" w:hAnsi="Arial" w:cs="Arial"/>
        </w:rPr>
      </w:pPr>
      <w:r>
        <w:rPr>
          <w:rFonts w:ascii="Arial" w:hAnsi="Arial"/>
        </w:rPr>
        <w:t>2) a solemn declaration made by the economic operator, where in the country there is no provision for declarations on oath. The solemn declaration must be made before a competent judicial or administrative authority, a notary or a competent professional or trade body in the Member State or country of origin of the economic operator or in the Member State or country where the economic operator is registered.</w:t>
      </w:r>
    </w:p>
  </w:footnote>
  <w:footnote w:id="3">
    <w:p w14:paraId="58859B28" w14:textId="6783EA9C" w:rsidR="0099656F" w:rsidRDefault="0099656F" w:rsidP="00256EF1">
      <w:pPr>
        <w:pStyle w:val="FootnoteText"/>
        <w:spacing w:after="0" w:line="240" w:lineRule="auto"/>
        <w:jc w:val="both"/>
      </w:pPr>
      <w:r>
        <w:rPr>
          <w:rStyle w:val="FootnoteReference"/>
          <w:rFonts w:ascii="Arial" w:hAnsi="Arial" w:cs="Arial"/>
        </w:rPr>
        <w:footnoteRef/>
      </w:r>
      <w:r>
        <w:rPr>
          <w:rFonts w:ascii="Arial" w:hAnsi="Arial"/>
        </w:rPr>
        <w:t xml:space="preserve"> Example: if the contracting authority applied to the economic operator on 10/10/2022 to submit documentary evidence by 14/10/2022, they must have been issued no earlier than 180 calendar days before, counting back from 14/10/2022.</w:t>
      </w:r>
      <w:r>
        <w:rPr>
          <w:rFonts w:ascii="Arial" w:hAnsi="Arial"/>
          <w:i/>
          <w:color w:val="000000" w:themeColor="text1"/>
          <w:sz w:val="22"/>
        </w:rPr>
        <w:t> </w:t>
      </w:r>
      <w:r>
        <w:rPr>
          <w:rFonts w:ascii="Arial" w:hAnsi="Arial"/>
          <w:color w:val="000000" w:themeColor="text1"/>
          <w:sz w:val="22"/>
        </w:rPr>
        <w:t> </w:t>
      </w:r>
    </w:p>
  </w:footnote>
  <w:footnote w:id="4">
    <w:p w14:paraId="39025B53" w14:textId="1E057C88" w:rsidR="005A6195" w:rsidRPr="00256EF1" w:rsidRDefault="005A6195" w:rsidP="00256EF1">
      <w:pPr>
        <w:pStyle w:val="FootnoteText"/>
        <w:spacing w:after="0" w:line="240" w:lineRule="auto"/>
        <w:jc w:val="both"/>
        <w:rPr>
          <w:rFonts w:ascii="Arial" w:hAnsi="Arial" w:cs="Arial"/>
        </w:rPr>
      </w:pPr>
      <w:r>
        <w:rPr>
          <w:rStyle w:val="FootnoteReference"/>
          <w:rFonts w:ascii="Arial" w:hAnsi="Arial" w:cs="Arial"/>
        </w:rPr>
        <w:footnoteRef/>
      </w:r>
      <w:r>
        <w:rPr>
          <w:rFonts w:ascii="Arial" w:hAnsi="Arial"/>
        </w:rPr>
        <w:t xml:space="preserve"> If the economic operator is unable to provide documents from a court or competent authority, because such documents are not issued in the Member State or the country concerned, or because the documents issued in that country do not cover all the issues raised in this Item, they may be replaced by:</w:t>
      </w:r>
    </w:p>
    <w:p w14:paraId="2A766030" w14:textId="77777777" w:rsidR="005A6195" w:rsidRPr="00256EF1" w:rsidRDefault="005A6195" w:rsidP="00256EF1">
      <w:pPr>
        <w:pStyle w:val="FootnoteText"/>
        <w:spacing w:after="0" w:line="240" w:lineRule="auto"/>
        <w:jc w:val="both"/>
        <w:rPr>
          <w:rFonts w:ascii="Arial" w:hAnsi="Arial" w:cs="Arial"/>
        </w:rPr>
      </w:pPr>
      <w:r>
        <w:rPr>
          <w:rFonts w:ascii="Arial" w:hAnsi="Arial"/>
        </w:rPr>
        <w:t xml:space="preserve">1) a declaration on oath; </w:t>
      </w:r>
    </w:p>
    <w:p w14:paraId="1A54CD88" w14:textId="77777777" w:rsidR="005A6195" w:rsidRPr="00BF2966" w:rsidRDefault="005A6195" w:rsidP="00256EF1">
      <w:pPr>
        <w:pStyle w:val="FootnoteText"/>
        <w:spacing w:after="0" w:line="240" w:lineRule="auto"/>
        <w:jc w:val="both"/>
        <w:rPr>
          <w:rFonts w:ascii="Times New Roman" w:hAnsi="Times New Roman" w:cs="Times New Roman"/>
        </w:rPr>
      </w:pPr>
      <w:r>
        <w:rPr>
          <w:rFonts w:ascii="Arial" w:hAnsi="Arial"/>
        </w:rPr>
        <w:t>2) a solemn declaration made by the economic operator, where in the country there is no provision for declarations on oath. The solemn declaration must be made before a competent judicial or administrative authority, a notary or a competent professional or trade body in the Member State or country of origin of the economic operator or in the Member State or country where the economic operator is registered.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71510473"/>
      <w:docPartObj>
        <w:docPartGallery w:val="Page Numbers (Top of Page)"/>
        <w:docPartUnique/>
      </w:docPartObj>
    </w:sdtPr>
    <w:sdtEndPr/>
    <w:sdtContent>
      <w:p w14:paraId="425DA7CF" w14:textId="77777777" w:rsidR="005A6195" w:rsidRPr="003A4263" w:rsidRDefault="005A6195">
        <w:pPr>
          <w:pStyle w:val="Header"/>
          <w:jc w:val="center"/>
          <w:rPr>
            <w:rFonts w:ascii="Arial" w:hAnsi="Arial" w:cs="Arial"/>
          </w:rPr>
        </w:pPr>
        <w:r w:rsidRPr="003A4263">
          <w:rPr>
            <w:rFonts w:ascii="Arial" w:hAnsi="Arial" w:cs="Arial"/>
          </w:rPr>
          <w:fldChar w:fldCharType="begin"/>
        </w:r>
        <w:r w:rsidRPr="003A4263">
          <w:rPr>
            <w:rFonts w:ascii="Arial" w:hAnsi="Arial" w:cs="Arial"/>
          </w:rPr>
          <w:instrText>PAGE   \* MERGEFORMAT</w:instrText>
        </w:r>
        <w:r w:rsidRPr="003A4263">
          <w:rPr>
            <w:rFonts w:ascii="Arial" w:hAnsi="Arial" w:cs="Arial"/>
          </w:rPr>
          <w:fldChar w:fldCharType="separate"/>
        </w:r>
        <w:r w:rsidRPr="003A4263">
          <w:rPr>
            <w:rFonts w:ascii="Arial" w:hAnsi="Arial" w:cs="Arial"/>
          </w:rPr>
          <w:t>2</w:t>
        </w:r>
        <w:r w:rsidRPr="003A4263">
          <w:rPr>
            <w:rFonts w:ascii="Arial" w:hAnsi="Arial" w:cs="Arial"/>
          </w:rPr>
          <w:fldChar w:fldCharType="end"/>
        </w:r>
      </w:p>
    </w:sdtContent>
  </w:sdt>
  <w:p w14:paraId="1DFB7C07" w14:textId="77777777" w:rsidR="005A6195" w:rsidRDefault="005A6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F72C" w14:textId="77777777" w:rsidR="00FE2F38" w:rsidRDefault="00614ABB">
    <w:pPr>
      <w:pStyle w:val="Header"/>
      <w:jc w:val="center"/>
    </w:pPr>
  </w:p>
  <w:p w14:paraId="456E27E1" w14:textId="77777777" w:rsidR="00FE2F38" w:rsidRDefault="00614A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38C2" w14:textId="77777777" w:rsidR="00184B8C" w:rsidRDefault="00614ABB"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640DC"/>
    <w:multiLevelType w:val="hybridMultilevel"/>
    <w:tmpl w:val="1360A4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368D"/>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036D4"/>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A5227"/>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A6188"/>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C433A"/>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D706E"/>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B0712"/>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80B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7A4745"/>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7D581A"/>
    <w:multiLevelType w:val="hybridMultilevel"/>
    <w:tmpl w:val="67C69A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1D01"/>
    <w:multiLevelType w:val="multilevel"/>
    <w:tmpl w:val="56124E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7"/>
  </w:num>
  <w:num w:numId="3">
    <w:abstractNumId w:val="13"/>
  </w:num>
  <w:num w:numId="4">
    <w:abstractNumId w:val="34"/>
  </w:num>
  <w:num w:numId="5">
    <w:abstractNumId w:val="24"/>
  </w:num>
  <w:num w:numId="6">
    <w:abstractNumId w:val="15"/>
  </w:num>
  <w:num w:numId="7">
    <w:abstractNumId w:val="40"/>
  </w:num>
  <w:num w:numId="8">
    <w:abstractNumId w:val="35"/>
  </w:num>
  <w:num w:numId="9">
    <w:abstractNumId w:val="22"/>
  </w:num>
  <w:num w:numId="10">
    <w:abstractNumId w:val="36"/>
  </w:num>
  <w:num w:numId="11">
    <w:abstractNumId w:val="28"/>
  </w:num>
  <w:num w:numId="12">
    <w:abstractNumId w:val="37"/>
  </w:num>
  <w:num w:numId="13">
    <w:abstractNumId w:val="21"/>
  </w:num>
  <w:num w:numId="14">
    <w:abstractNumId w:val="17"/>
  </w:num>
  <w:num w:numId="15">
    <w:abstractNumId w:val="32"/>
  </w:num>
  <w:num w:numId="16">
    <w:abstractNumId w:val="29"/>
  </w:num>
  <w:num w:numId="17">
    <w:abstractNumId w:val="18"/>
  </w:num>
  <w:num w:numId="18">
    <w:abstractNumId w:val="0"/>
  </w:num>
  <w:num w:numId="19">
    <w:abstractNumId w:val="23"/>
  </w:num>
  <w:num w:numId="20">
    <w:abstractNumId w:val="3"/>
  </w:num>
  <w:num w:numId="21">
    <w:abstractNumId w:val="8"/>
  </w:num>
  <w:num w:numId="22">
    <w:abstractNumId w:val="6"/>
  </w:num>
  <w:num w:numId="23">
    <w:abstractNumId w:val="31"/>
  </w:num>
  <w:num w:numId="24">
    <w:abstractNumId w:val="11"/>
  </w:num>
  <w:num w:numId="25">
    <w:abstractNumId w:val="1"/>
  </w:num>
  <w:num w:numId="26">
    <w:abstractNumId w:val="19"/>
  </w:num>
  <w:num w:numId="27">
    <w:abstractNumId w:val="38"/>
  </w:num>
  <w:num w:numId="28">
    <w:abstractNumId w:val="25"/>
  </w:num>
  <w:num w:numId="29">
    <w:abstractNumId w:val="20"/>
  </w:num>
  <w:num w:numId="30">
    <w:abstractNumId w:val="30"/>
  </w:num>
  <w:num w:numId="31">
    <w:abstractNumId w:val="33"/>
  </w:num>
  <w:num w:numId="32">
    <w:abstractNumId w:val="2"/>
  </w:num>
  <w:num w:numId="33">
    <w:abstractNumId w:val="39"/>
  </w:num>
  <w:num w:numId="34">
    <w:abstractNumId w:val="5"/>
  </w:num>
  <w:num w:numId="35">
    <w:abstractNumId w:val="12"/>
  </w:num>
  <w:num w:numId="36">
    <w:abstractNumId w:val="16"/>
  </w:num>
  <w:num w:numId="37">
    <w:abstractNumId w:val="9"/>
  </w:num>
  <w:num w:numId="38">
    <w:abstractNumId w:val="10"/>
  </w:num>
  <w:num w:numId="39">
    <w:abstractNumId w:val="7"/>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95"/>
    <w:rsid w:val="00016324"/>
    <w:rsid w:val="0002419B"/>
    <w:rsid w:val="000417B1"/>
    <w:rsid w:val="000434AB"/>
    <w:rsid w:val="00044765"/>
    <w:rsid w:val="00056B9B"/>
    <w:rsid w:val="00062DD5"/>
    <w:rsid w:val="00077A52"/>
    <w:rsid w:val="000A1281"/>
    <w:rsid w:val="000B7FEB"/>
    <w:rsid w:val="000D6754"/>
    <w:rsid w:val="000D6BA8"/>
    <w:rsid w:val="000D74B4"/>
    <w:rsid w:val="000E6FBD"/>
    <w:rsid w:val="000F0C59"/>
    <w:rsid w:val="000F620B"/>
    <w:rsid w:val="00103555"/>
    <w:rsid w:val="00104700"/>
    <w:rsid w:val="0011183C"/>
    <w:rsid w:val="00114D0D"/>
    <w:rsid w:val="00117D57"/>
    <w:rsid w:val="00124617"/>
    <w:rsid w:val="00126A1C"/>
    <w:rsid w:val="001435A2"/>
    <w:rsid w:val="00151525"/>
    <w:rsid w:val="001564FC"/>
    <w:rsid w:val="0015697B"/>
    <w:rsid w:val="0017252E"/>
    <w:rsid w:val="001769AA"/>
    <w:rsid w:val="00186A33"/>
    <w:rsid w:val="001B4570"/>
    <w:rsid w:val="001D39F9"/>
    <w:rsid w:val="001D662D"/>
    <w:rsid w:val="001E6242"/>
    <w:rsid w:val="001E6E65"/>
    <w:rsid w:val="001F0699"/>
    <w:rsid w:val="00212D5D"/>
    <w:rsid w:val="00215EF2"/>
    <w:rsid w:val="00234CF2"/>
    <w:rsid w:val="00236A37"/>
    <w:rsid w:val="0024290F"/>
    <w:rsid w:val="00256EF1"/>
    <w:rsid w:val="002651E0"/>
    <w:rsid w:val="002674E9"/>
    <w:rsid w:val="0027745C"/>
    <w:rsid w:val="00286E70"/>
    <w:rsid w:val="00290233"/>
    <w:rsid w:val="00295B5D"/>
    <w:rsid w:val="002A6A76"/>
    <w:rsid w:val="002A741A"/>
    <w:rsid w:val="002B7687"/>
    <w:rsid w:val="002C6C8F"/>
    <w:rsid w:val="002D4057"/>
    <w:rsid w:val="002D6EFE"/>
    <w:rsid w:val="002E3A32"/>
    <w:rsid w:val="002F462E"/>
    <w:rsid w:val="002F6512"/>
    <w:rsid w:val="002F76EC"/>
    <w:rsid w:val="003071AB"/>
    <w:rsid w:val="0032261F"/>
    <w:rsid w:val="00331524"/>
    <w:rsid w:val="00333B20"/>
    <w:rsid w:val="00337AB7"/>
    <w:rsid w:val="003505CF"/>
    <w:rsid w:val="00355A88"/>
    <w:rsid w:val="003601D4"/>
    <w:rsid w:val="00364CE2"/>
    <w:rsid w:val="00366A73"/>
    <w:rsid w:val="00367E70"/>
    <w:rsid w:val="00375825"/>
    <w:rsid w:val="00375D20"/>
    <w:rsid w:val="003822E3"/>
    <w:rsid w:val="003A1645"/>
    <w:rsid w:val="003A6389"/>
    <w:rsid w:val="003A684D"/>
    <w:rsid w:val="003B07E9"/>
    <w:rsid w:val="003C2B5B"/>
    <w:rsid w:val="003C42FC"/>
    <w:rsid w:val="003C5428"/>
    <w:rsid w:val="003D4DB6"/>
    <w:rsid w:val="003D7E01"/>
    <w:rsid w:val="003F307F"/>
    <w:rsid w:val="00400FE1"/>
    <w:rsid w:val="00406ABE"/>
    <w:rsid w:val="00410CE4"/>
    <w:rsid w:val="0041178E"/>
    <w:rsid w:val="00420CCB"/>
    <w:rsid w:val="0043071C"/>
    <w:rsid w:val="00442CB0"/>
    <w:rsid w:val="00446DF5"/>
    <w:rsid w:val="0044720C"/>
    <w:rsid w:val="00477282"/>
    <w:rsid w:val="00485D50"/>
    <w:rsid w:val="004863AA"/>
    <w:rsid w:val="004A03D3"/>
    <w:rsid w:val="004A0E68"/>
    <w:rsid w:val="004A2122"/>
    <w:rsid w:val="004A3393"/>
    <w:rsid w:val="004C6499"/>
    <w:rsid w:val="004D2D6D"/>
    <w:rsid w:val="004E40EF"/>
    <w:rsid w:val="004E4412"/>
    <w:rsid w:val="00512AF6"/>
    <w:rsid w:val="0051353A"/>
    <w:rsid w:val="00514AB6"/>
    <w:rsid w:val="00520785"/>
    <w:rsid w:val="005229D3"/>
    <w:rsid w:val="005356CD"/>
    <w:rsid w:val="0054016E"/>
    <w:rsid w:val="00551E87"/>
    <w:rsid w:val="00560600"/>
    <w:rsid w:val="00571FBD"/>
    <w:rsid w:val="0057490A"/>
    <w:rsid w:val="00580486"/>
    <w:rsid w:val="00580F2C"/>
    <w:rsid w:val="005963D1"/>
    <w:rsid w:val="00597885"/>
    <w:rsid w:val="005A6195"/>
    <w:rsid w:val="005B27E8"/>
    <w:rsid w:val="005C3BB7"/>
    <w:rsid w:val="005C3EA4"/>
    <w:rsid w:val="005C71DF"/>
    <w:rsid w:val="005D5E3F"/>
    <w:rsid w:val="005E4B2C"/>
    <w:rsid w:val="005E65CC"/>
    <w:rsid w:val="005F08E6"/>
    <w:rsid w:val="006025A5"/>
    <w:rsid w:val="00602DCA"/>
    <w:rsid w:val="00606093"/>
    <w:rsid w:val="0061057E"/>
    <w:rsid w:val="00611E33"/>
    <w:rsid w:val="00614ABB"/>
    <w:rsid w:val="00622881"/>
    <w:rsid w:val="006255A4"/>
    <w:rsid w:val="00627634"/>
    <w:rsid w:val="00631AE5"/>
    <w:rsid w:val="00633563"/>
    <w:rsid w:val="00641DA6"/>
    <w:rsid w:val="0064449B"/>
    <w:rsid w:val="00646836"/>
    <w:rsid w:val="0065256E"/>
    <w:rsid w:val="00660C58"/>
    <w:rsid w:val="0066200D"/>
    <w:rsid w:val="006655CA"/>
    <w:rsid w:val="00667358"/>
    <w:rsid w:val="00671B3B"/>
    <w:rsid w:val="00684D54"/>
    <w:rsid w:val="006859E4"/>
    <w:rsid w:val="006948F3"/>
    <w:rsid w:val="006A05EA"/>
    <w:rsid w:val="006A4A63"/>
    <w:rsid w:val="006C25FA"/>
    <w:rsid w:val="006D0C4F"/>
    <w:rsid w:val="006E0CC5"/>
    <w:rsid w:val="006F6A7D"/>
    <w:rsid w:val="00706C86"/>
    <w:rsid w:val="00716DBD"/>
    <w:rsid w:val="00733F12"/>
    <w:rsid w:val="00734B07"/>
    <w:rsid w:val="007359AF"/>
    <w:rsid w:val="00760AAE"/>
    <w:rsid w:val="00783710"/>
    <w:rsid w:val="00784AE1"/>
    <w:rsid w:val="007920C1"/>
    <w:rsid w:val="007A103D"/>
    <w:rsid w:val="007A25D4"/>
    <w:rsid w:val="007A2A9E"/>
    <w:rsid w:val="007B2B09"/>
    <w:rsid w:val="007C2A05"/>
    <w:rsid w:val="007D7595"/>
    <w:rsid w:val="007E14B7"/>
    <w:rsid w:val="007E5F09"/>
    <w:rsid w:val="007F3AD0"/>
    <w:rsid w:val="007F7C64"/>
    <w:rsid w:val="00807EAB"/>
    <w:rsid w:val="00810735"/>
    <w:rsid w:val="00814A58"/>
    <w:rsid w:val="00830089"/>
    <w:rsid w:val="00845E6B"/>
    <w:rsid w:val="0084666C"/>
    <w:rsid w:val="00850D98"/>
    <w:rsid w:val="00874534"/>
    <w:rsid w:val="00885EFF"/>
    <w:rsid w:val="00897866"/>
    <w:rsid w:val="008B03A5"/>
    <w:rsid w:val="008B1B57"/>
    <w:rsid w:val="008B517D"/>
    <w:rsid w:val="008C15B0"/>
    <w:rsid w:val="008D5DD5"/>
    <w:rsid w:val="008D754B"/>
    <w:rsid w:val="008F23BD"/>
    <w:rsid w:val="009037F8"/>
    <w:rsid w:val="00907C2A"/>
    <w:rsid w:val="00913688"/>
    <w:rsid w:val="00931CAE"/>
    <w:rsid w:val="00942F74"/>
    <w:rsid w:val="0095139C"/>
    <w:rsid w:val="009529AF"/>
    <w:rsid w:val="00960875"/>
    <w:rsid w:val="009866D1"/>
    <w:rsid w:val="0099656F"/>
    <w:rsid w:val="009A0F61"/>
    <w:rsid w:val="009A1FC0"/>
    <w:rsid w:val="009B15F4"/>
    <w:rsid w:val="009B2146"/>
    <w:rsid w:val="009B4CB4"/>
    <w:rsid w:val="009C1624"/>
    <w:rsid w:val="009D1FC7"/>
    <w:rsid w:val="009D21C2"/>
    <w:rsid w:val="009D2AEF"/>
    <w:rsid w:val="009E2661"/>
    <w:rsid w:val="009E783F"/>
    <w:rsid w:val="00A000B0"/>
    <w:rsid w:val="00A0033C"/>
    <w:rsid w:val="00A06336"/>
    <w:rsid w:val="00A140D2"/>
    <w:rsid w:val="00A43F2C"/>
    <w:rsid w:val="00A56662"/>
    <w:rsid w:val="00A57EAE"/>
    <w:rsid w:val="00A57F79"/>
    <w:rsid w:val="00A60B5B"/>
    <w:rsid w:val="00A6450D"/>
    <w:rsid w:val="00A745A2"/>
    <w:rsid w:val="00A75CF9"/>
    <w:rsid w:val="00A81A91"/>
    <w:rsid w:val="00A82F75"/>
    <w:rsid w:val="00A9115E"/>
    <w:rsid w:val="00A96901"/>
    <w:rsid w:val="00AA5FCD"/>
    <w:rsid w:val="00AA649E"/>
    <w:rsid w:val="00AB200C"/>
    <w:rsid w:val="00AC306A"/>
    <w:rsid w:val="00AC384B"/>
    <w:rsid w:val="00AC610E"/>
    <w:rsid w:val="00AE46CC"/>
    <w:rsid w:val="00AE7FB6"/>
    <w:rsid w:val="00AF0B59"/>
    <w:rsid w:val="00B01416"/>
    <w:rsid w:val="00B0242E"/>
    <w:rsid w:val="00B0270E"/>
    <w:rsid w:val="00B21EE3"/>
    <w:rsid w:val="00B3311F"/>
    <w:rsid w:val="00B34CA5"/>
    <w:rsid w:val="00B3674D"/>
    <w:rsid w:val="00B40317"/>
    <w:rsid w:val="00B45C69"/>
    <w:rsid w:val="00B72FB3"/>
    <w:rsid w:val="00B835FE"/>
    <w:rsid w:val="00B86466"/>
    <w:rsid w:val="00BA635E"/>
    <w:rsid w:val="00BB0C71"/>
    <w:rsid w:val="00BB5C9C"/>
    <w:rsid w:val="00BE3F2A"/>
    <w:rsid w:val="00BE6A6A"/>
    <w:rsid w:val="00BF3FCF"/>
    <w:rsid w:val="00BF78FF"/>
    <w:rsid w:val="00C1053F"/>
    <w:rsid w:val="00C15757"/>
    <w:rsid w:val="00C17846"/>
    <w:rsid w:val="00C23B30"/>
    <w:rsid w:val="00C271C1"/>
    <w:rsid w:val="00C4295F"/>
    <w:rsid w:val="00C51794"/>
    <w:rsid w:val="00C6361B"/>
    <w:rsid w:val="00C725EA"/>
    <w:rsid w:val="00C80355"/>
    <w:rsid w:val="00C8667F"/>
    <w:rsid w:val="00C95579"/>
    <w:rsid w:val="00C96373"/>
    <w:rsid w:val="00C96F00"/>
    <w:rsid w:val="00CA3F63"/>
    <w:rsid w:val="00CB42EA"/>
    <w:rsid w:val="00CD23C9"/>
    <w:rsid w:val="00CE14AF"/>
    <w:rsid w:val="00CE779C"/>
    <w:rsid w:val="00CF6873"/>
    <w:rsid w:val="00D020A4"/>
    <w:rsid w:val="00D16E7E"/>
    <w:rsid w:val="00D3154D"/>
    <w:rsid w:val="00D37022"/>
    <w:rsid w:val="00D444F6"/>
    <w:rsid w:val="00D54C8D"/>
    <w:rsid w:val="00D55F17"/>
    <w:rsid w:val="00D65497"/>
    <w:rsid w:val="00D71E68"/>
    <w:rsid w:val="00D73A3F"/>
    <w:rsid w:val="00D975A0"/>
    <w:rsid w:val="00DA399E"/>
    <w:rsid w:val="00DC5FD0"/>
    <w:rsid w:val="00DE6D81"/>
    <w:rsid w:val="00E03590"/>
    <w:rsid w:val="00E1084E"/>
    <w:rsid w:val="00E13189"/>
    <w:rsid w:val="00E2416F"/>
    <w:rsid w:val="00E30E21"/>
    <w:rsid w:val="00E61C08"/>
    <w:rsid w:val="00E673A0"/>
    <w:rsid w:val="00E72D71"/>
    <w:rsid w:val="00E7596A"/>
    <w:rsid w:val="00E85925"/>
    <w:rsid w:val="00E85D61"/>
    <w:rsid w:val="00E9099F"/>
    <w:rsid w:val="00E92D8F"/>
    <w:rsid w:val="00E942DB"/>
    <w:rsid w:val="00EA6C87"/>
    <w:rsid w:val="00EC2D8F"/>
    <w:rsid w:val="00EC6E6E"/>
    <w:rsid w:val="00ED2281"/>
    <w:rsid w:val="00ED2B94"/>
    <w:rsid w:val="00F04834"/>
    <w:rsid w:val="00F05535"/>
    <w:rsid w:val="00F152D9"/>
    <w:rsid w:val="00F24BE4"/>
    <w:rsid w:val="00F25D9D"/>
    <w:rsid w:val="00F421E7"/>
    <w:rsid w:val="00F501FF"/>
    <w:rsid w:val="00F55A1D"/>
    <w:rsid w:val="00F762E7"/>
    <w:rsid w:val="00F86C1B"/>
    <w:rsid w:val="00F924CF"/>
    <w:rsid w:val="00F92D67"/>
    <w:rsid w:val="00FB276E"/>
    <w:rsid w:val="00FC5576"/>
    <w:rsid w:val="00FC7616"/>
    <w:rsid w:val="00FD7E4D"/>
    <w:rsid w:val="00FF2D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2E2B"/>
  <w15:chartTrackingRefBased/>
  <w15:docId w15:val="{952D5971-6125-4E2F-BC9E-6AEA7C83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95"/>
    <w:pPr>
      <w:spacing w:line="276"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95"/>
    <w:pPr>
      <w:tabs>
        <w:tab w:val="center" w:pos="4680"/>
        <w:tab w:val="right" w:pos="9360"/>
      </w:tabs>
      <w:spacing w:after="0"/>
    </w:pPr>
  </w:style>
  <w:style w:type="character" w:customStyle="1" w:styleId="HeaderChar">
    <w:name w:val="Header Char"/>
    <w:basedOn w:val="DefaultParagraphFont"/>
    <w:link w:val="Header"/>
    <w:uiPriority w:val="99"/>
    <w:rsid w:val="005A6195"/>
    <w:rPr>
      <w:rFonts w:eastAsiaTheme="minorEastAsia"/>
      <w:sz w:val="21"/>
      <w:szCs w:val="21"/>
    </w:rPr>
  </w:style>
  <w:style w:type="character" w:styleId="Hyperlink">
    <w:name w:val="Hyperlink"/>
    <w:aliases w:val="Alna"/>
    <w:basedOn w:val="DefaultParagraphFont"/>
    <w:uiPriority w:val="99"/>
    <w:unhideWhenUsed/>
    <w:rsid w:val="005A6195"/>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A6195"/>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A6195"/>
    <w:rPr>
      <w:rFonts w:eastAsiaTheme="minorEastAsia"/>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A6195"/>
    <w:rPr>
      <w:vertAlign w:val="superscript"/>
    </w:rPr>
  </w:style>
  <w:style w:type="paragraph" w:styleId="Subtitle">
    <w:name w:val="Subtitle"/>
    <w:basedOn w:val="Normal"/>
    <w:next w:val="Normal"/>
    <w:link w:val="SubtitleChar"/>
    <w:uiPriority w:val="99"/>
    <w:qFormat/>
    <w:rsid w:val="005A6195"/>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005A6195"/>
    <w:rPr>
      <w:rFonts w:eastAsiaTheme="minorEastAsia"/>
      <w:caps/>
      <w:color w:val="404040" w:themeColor="text1" w:themeTint="BF"/>
      <w:sz w:val="28"/>
      <w:szCs w:val="28"/>
    </w:rPr>
  </w:style>
  <w:style w:type="character" w:customStyle="1" w:styleId="normaltextrun">
    <w:name w:val="normaltextrun"/>
    <w:basedOn w:val="DefaultParagraphFont"/>
    <w:rsid w:val="005A6195"/>
  </w:style>
  <w:style w:type="character" w:customStyle="1" w:styleId="eop">
    <w:name w:val="eop"/>
    <w:basedOn w:val="DefaultParagraphFont"/>
    <w:rsid w:val="005A6195"/>
  </w:style>
  <w:style w:type="paragraph" w:customStyle="1" w:styleId="paragraph">
    <w:name w:val="paragraph"/>
    <w:basedOn w:val="Normal"/>
    <w:uiPriority w:val="1"/>
    <w:rsid w:val="005A6195"/>
    <w:pPr>
      <w:spacing w:beforeAutospacing="1" w:afterAutospacing="1"/>
    </w:pPr>
    <w:rPr>
      <w:rFonts w:ascii="Times New Roman" w:eastAsia="Times New Roman" w:hAnsi="Times New Roman" w:cs="Times New Roman"/>
      <w:sz w:val="24"/>
      <w:szCs w:val="24"/>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A6195"/>
    <w:pPr>
      <w:spacing w:before="60" w:line="240" w:lineRule="exact"/>
      <w:jc w:val="both"/>
    </w:pPr>
    <w:rPr>
      <w:rFonts w:eastAsiaTheme="minorHAnsi"/>
      <w:sz w:val="22"/>
      <w:szCs w:val="22"/>
      <w:vertAlign w:val="superscript"/>
    </w:rPr>
  </w:style>
  <w:style w:type="character" w:customStyle="1" w:styleId="ui-provider">
    <w:name w:val="ui-provider"/>
    <w:basedOn w:val="DefaultParagraphFont"/>
    <w:rsid w:val="005A6195"/>
  </w:style>
  <w:style w:type="character" w:styleId="FollowedHyperlink">
    <w:name w:val="FollowedHyperlink"/>
    <w:basedOn w:val="DefaultParagraphFont"/>
    <w:uiPriority w:val="99"/>
    <w:semiHidden/>
    <w:unhideWhenUsed/>
    <w:rsid w:val="00E85D61"/>
    <w:rPr>
      <w:color w:val="954F72" w:themeColor="followedHyperlink"/>
      <w:u w:val="single"/>
    </w:rPr>
  </w:style>
  <w:style w:type="character" w:styleId="CommentReference">
    <w:name w:val="annotation reference"/>
    <w:basedOn w:val="DefaultParagraphFont"/>
    <w:uiPriority w:val="99"/>
    <w:semiHidden/>
    <w:unhideWhenUsed/>
    <w:rsid w:val="0017252E"/>
    <w:rPr>
      <w:sz w:val="16"/>
      <w:szCs w:val="16"/>
    </w:rPr>
  </w:style>
  <w:style w:type="paragraph" w:styleId="CommentText">
    <w:name w:val="annotation text"/>
    <w:basedOn w:val="Normal"/>
    <w:link w:val="CommentTextChar"/>
    <w:uiPriority w:val="99"/>
    <w:semiHidden/>
    <w:unhideWhenUsed/>
    <w:rsid w:val="0017252E"/>
    <w:pPr>
      <w:spacing w:line="240" w:lineRule="auto"/>
    </w:pPr>
    <w:rPr>
      <w:sz w:val="20"/>
      <w:szCs w:val="20"/>
    </w:rPr>
  </w:style>
  <w:style w:type="character" w:customStyle="1" w:styleId="CommentTextChar">
    <w:name w:val="Comment Text Char"/>
    <w:basedOn w:val="DefaultParagraphFont"/>
    <w:link w:val="CommentText"/>
    <w:uiPriority w:val="99"/>
    <w:semiHidden/>
    <w:rsid w:val="001725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52E"/>
    <w:rPr>
      <w:b/>
      <w:bCs/>
    </w:rPr>
  </w:style>
  <w:style w:type="character" w:customStyle="1" w:styleId="CommentSubjectChar">
    <w:name w:val="Comment Subject Char"/>
    <w:basedOn w:val="CommentTextChar"/>
    <w:link w:val="CommentSubject"/>
    <w:uiPriority w:val="99"/>
    <w:semiHidden/>
    <w:rsid w:val="0017252E"/>
    <w:rPr>
      <w:rFonts w:eastAsiaTheme="minorEastAsia"/>
      <w:b/>
      <w:bCs/>
      <w:sz w:val="20"/>
      <w:szCs w:val="20"/>
    </w:rPr>
  </w:style>
  <w:style w:type="paragraph" w:styleId="ListParagraph">
    <w:name w:val="List Paragraph"/>
    <w:basedOn w:val="Normal"/>
    <w:uiPriority w:val="34"/>
    <w:qFormat/>
    <w:rsid w:val="009D1FC7"/>
    <w:pPr>
      <w:ind w:left="720"/>
      <w:contextualSpacing/>
    </w:pPr>
  </w:style>
  <w:style w:type="character" w:styleId="UnresolvedMention">
    <w:name w:val="Unresolved Mention"/>
    <w:basedOn w:val="DefaultParagraphFont"/>
    <w:uiPriority w:val="99"/>
    <w:semiHidden/>
    <w:unhideWhenUsed/>
    <w:rsid w:val="001D662D"/>
    <w:rPr>
      <w:color w:val="605E5C"/>
      <w:shd w:val="clear" w:color="auto" w:fill="E1DFDD"/>
    </w:rPr>
  </w:style>
  <w:style w:type="paragraph" w:styleId="Footer">
    <w:name w:val="footer"/>
    <w:basedOn w:val="Normal"/>
    <w:link w:val="FooterChar"/>
    <w:uiPriority w:val="99"/>
    <w:semiHidden/>
    <w:unhideWhenUsed/>
    <w:rsid w:val="00BF78F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F78FF"/>
    <w:rPr>
      <w:rFonts w:eastAsiaTheme="minorEastAsia"/>
      <w:sz w:val="21"/>
      <w:szCs w:val="21"/>
    </w:rPr>
  </w:style>
  <w:style w:type="character" w:styleId="PlaceholderText">
    <w:name w:val="Placeholder Text"/>
    <w:basedOn w:val="DefaultParagraphFont"/>
    <w:uiPriority w:val="99"/>
    <w:semiHidden/>
    <w:rsid w:val="00A57EAE"/>
    <w:rPr>
      <w:color w:val="808080"/>
    </w:rPr>
  </w:style>
  <w:style w:type="paragraph" w:styleId="NoSpacing">
    <w:name w:val="No Spacing"/>
    <w:link w:val="NoSpacingChar"/>
    <w:uiPriority w:val="1"/>
    <w:qFormat/>
    <w:rsid w:val="00256EF1"/>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256EF1"/>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741689">
      <w:bodyDiv w:val="1"/>
      <w:marLeft w:val="0"/>
      <w:marRight w:val="0"/>
      <w:marTop w:val="0"/>
      <w:marBottom w:val="0"/>
      <w:divBdr>
        <w:top w:val="none" w:sz="0" w:space="0" w:color="auto"/>
        <w:left w:val="none" w:sz="0" w:space="0" w:color="auto"/>
        <w:bottom w:val="none" w:sz="0" w:space="0" w:color="auto"/>
        <w:right w:val="none" w:sz="0" w:space="0" w:color="auto"/>
      </w:divBdr>
    </w:div>
    <w:div w:id="91331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_en/"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justice.europa.eu/topics/registers-business-insolvency-land/bankruptcy-and-insolvency-registers_en?ini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4305E3-C391-4D38-97BC-F78332912952}">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3DD25BD1-1A74-47D8-AE2A-E16C10E5CE46}">
  <ds:schemaRefs>
    <ds:schemaRef ds:uri="http://schemas.openxmlformats.org/officeDocument/2006/bibliography"/>
  </ds:schemaRefs>
</ds:datastoreItem>
</file>

<file path=customXml/itemProps3.xml><?xml version="1.0" encoding="utf-8"?>
<ds:datastoreItem xmlns:ds="http://schemas.openxmlformats.org/officeDocument/2006/customXml" ds:itemID="{3B7840F3-4065-4F83-B74B-9E8AC3235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4737CC-045F-48A4-A2C3-83B27E6C81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4353</Words>
  <Characters>25020</Characters>
  <Application>Microsoft Office Word</Application>
  <DocSecurity>0</DocSecurity>
  <Lines>208</Lines>
  <Paragraphs>58</Paragraphs>
  <ScaleCrop>false</ScaleCrop>
  <Company/>
  <LinksUpToDate>false</LinksUpToDate>
  <CharactersWithSpaces>29315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Alina</cp:lastModifiedBy>
  <cp:revision>8</cp:revision>
  <dcterms:created xsi:type="dcterms:W3CDTF">2025-06-09T08:26:00Z</dcterms:created>
  <dcterms:modified xsi:type="dcterms:W3CDTF">2026-04-08T10:33:00Z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585fa4ec-4567-4f67-a130-484b838aa662</vt:lpwstr>
  </property>
  <property fmtid="{D5CDD505-2E9C-101B-9397-08002B2CF9AE}" pid="3" name="ContentTypeId">
    <vt:lpwstr>0x010100DB8210A874BFC64B87AC34CB24042502</vt:lpwstr>
  </property>
  <property fmtid="{D5CDD505-2E9C-101B-9397-08002B2CF9AE}" pid="4" name="MediaServiceImageTags">
    <vt:lpwstr/>
  </property>
</Properties>
</file>