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E8A9" w14:textId="0E506F1C" w:rsidR="00ED1E16" w:rsidRPr="00F67BB2" w:rsidRDefault="00102BF1" w:rsidP="00E62971">
      <w:pPr>
        <w:jc w:val="both"/>
        <w:rPr>
          <w:rFonts w:ascii="Montserrat" w:hAnsi="Montserrat"/>
        </w:rPr>
      </w:pPr>
      <w:r w:rsidRPr="00102BF1">
        <w:rPr>
          <w:rFonts w:ascii="Montserrat" w:hAnsi="Montserrat"/>
        </w:rPr>
        <w:t>Atsižvelgiant į pirkimo objekto pobūdį, paslaugų teikimo tęstinumo užtikrinimo poreikį bei nustatytus terminus, dalis pateiktų pasiūlymų negali būti įgyvendinti, nes jų taikymas reikštų esminius techninės specifikacijos ir sutarties sąlygų pakeitimus. Tokie pakeitimai galėtų turėti neigiamą įtaką paslaugų teikimo tęstinumui ir pirkimo procedūrų terminams.</w:t>
      </w:r>
    </w:p>
    <w:p w14:paraId="6C718DAD" w14:textId="6113A5BF" w:rsidR="00ED1E16" w:rsidRPr="00F67BB2" w:rsidRDefault="00ED1E16" w:rsidP="00E62971">
      <w:pPr>
        <w:jc w:val="both"/>
        <w:rPr>
          <w:rFonts w:ascii="Montserrat" w:hAnsi="Montserrat"/>
          <w:b/>
          <w:bCs/>
          <w:color w:val="0F4761" w:themeColor="accent1" w:themeShade="BF"/>
        </w:rPr>
      </w:pPr>
      <w:r w:rsidRPr="00F67BB2">
        <w:rPr>
          <w:rFonts w:ascii="Montserrat" w:hAnsi="Montserrat"/>
          <w:b/>
          <w:bCs/>
          <w:color w:val="0F4761" w:themeColor="accent1" w:themeShade="BF"/>
        </w:rPr>
        <w:t>Klausimas.</w:t>
      </w:r>
    </w:p>
    <w:p w14:paraId="2A27F9D1" w14:textId="77777777" w:rsidR="00ED1E16" w:rsidRPr="00ED1E16" w:rsidRDefault="00ED1E16" w:rsidP="00E62971">
      <w:pPr>
        <w:jc w:val="both"/>
        <w:rPr>
          <w:rFonts w:ascii="Montserrat" w:hAnsi="Montserrat"/>
        </w:rPr>
      </w:pPr>
      <w:r w:rsidRPr="00ED1E16">
        <w:rPr>
          <w:rFonts w:ascii="Montserrat" w:hAnsi="Montserrat"/>
          <w:color w:val="0F4761" w:themeColor="accent1" w:themeShade="BF"/>
        </w:rPr>
        <w:t xml:space="preserve"> </w:t>
      </w:r>
      <w:r w:rsidRPr="00ED1E16">
        <w:rPr>
          <w:rFonts w:ascii="Montserrat" w:hAnsi="Montserrat"/>
          <w:b/>
          <w:bCs/>
          <w:color w:val="0F4761" w:themeColor="accent1" w:themeShade="BF"/>
        </w:rPr>
        <w:t>1)</w:t>
      </w:r>
      <w:r w:rsidRPr="00ED1E16">
        <w:rPr>
          <w:rFonts w:ascii="Montserrat" w:hAnsi="Montserrat"/>
          <w:color w:val="0F4761" w:themeColor="accent1" w:themeShade="BF"/>
        </w:rPr>
        <w:t xml:space="preserve"> </w:t>
      </w:r>
      <w:r w:rsidRPr="00ED1E16">
        <w:rPr>
          <w:rFonts w:ascii="Montserrat" w:hAnsi="Montserrat"/>
        </w:rPr>
        <w:t xml:space="preserve">Pirkimo sąlygų 1 priedo „Techninė specifikacija“ 2.3 p. ir 2.4 p. bei Pirkimo sąlygų 3 priedo „Sutarties projekto sąlygos“ 2.4 p., 13.1.1 p., 13.1.2 p. numatyta, kad Platintojas turi užtikrinti Paslaugų teikimą visose UAB „Reitan Convenience Lithuania“ prekybos vietose. </w:t>
      </w:r>
    </w:p>
    <w:p w14:paraId="5AA77D79" w14:textId="77777777" w:rsidR="00ED1E16" w:rsidRPr="00ED1E16" w:rsidRDefault="00ED1E16" w:rsidP="00E62971">
      <w:pPr>
        <w:jc w:val="both"/>
        <w:rPr>
          <w:rFonts w:ascii="Montserrat" w:hAnsi="Montserrat"/>
        </w:rPr>
      </w:pPr>
      <w:r w:rsidRPr="00ED1E16">
        <w:rPr>
          <w:rFonts w:ascii="Montserrat" w:hAnsi="Montserrat"/>
        </w:rPr>
        <w:t xml:space="preserve">Komentaras / siūlymas: </w:t>
      </w:r>
    </w:p>
    <w:p w14:paraId="66856DC9" w14:textId="77777777" w:rsidR="00ED1E16" w:rsidRPr="00ED1E16" w:rsidRDefault="00ED1E16" w:rsidP="00E62971">
      <w:pPr>
        <w:jc w:val="both"/>
        <w:rPr>
          <w:rFonts w:ascii="Montserrat" w:hAnsi="Montserrat"/>
        </w:rPr>
      </w:pPr>
      <w:r w:rsidRPr="00ED1E16">
        <w:rPr>
          <w:rFonts w:ascii="Montserrat" w:hAnsi="Montserrat"/>
        </w:rPr>
        <w:t xml:space="preserve">UAB „Reitan Convenience Lithuania” priklauso keletas prekės ženklų, įskaitant ir tuos, kurie nėra susiję su bilietų platinimo paslaugomis. Nurodytos nuostatos gali būti aiškinamos kaip reiškiančios Platintojo įsipareigojimą užtikrinti Paslaugos teikimą ir tokiose prekybos vietose, kurios nėra susijusios su bilietų platinimo veikla. </w:t>
      </w:r>
    </w:p>
    <w:p w14:paraId="27D1A844" w14:textId="77777777" w:rsidR="00ED1E16" w:rsidRPr="00ED1E16" w:rsidRDefault="00ED1E16" w:rsidP="00E62971">
      <w:pPr>
        <w:jc w:val="both"/>
        <w:rPr>
          <w:rFonts w:ascii="Montserrat" w:hAnsi="Montserrat"/>
        </w:rPr>
      </w:pPr>
      <w:r w:rsidRPr="00ED1E16">
        <w:rPr>
          <w:rFonts w:ascii="Montserrat" w:hAnsi="Montserrat"/>
        </w:rPr>
        <w:t xml:space="preserve">Toks įpareigojimas apsunkintų platintojo, vykdančio ar ketinančio plėsti ir kitas veiklas, padėtį, sukuriant perteklinius įpareigojimus. Tais atvejais, kai platintojas vykdo kelias veiklas ir / ar valdo skirtingo pobūdžio prekybos taškus / tinklus, neturi būti taikomas įpareigojimas į bilietų platinimą įtraukti ir tuos mažmeninės prekybos taškus, kurių specifika, veiklos pobūdis ir tikslai nėra su tuo susiję. </w:t>
      </w:r>
    </w:p>
    <w:p w14:paraId="3130EFED" w14:textId="77777777" w:rsidR="00ED1E16" w:rsidRPr="00F67BB2" w:rsidRDefault="00ED1E16" w:rsidP="00E62971">
      <w:pPr>
        <w:jc w:val="both"/>
        <w:rPr>
          <w:rFonts w:ascii="Montserrat" w:hAnsi="Montserrat"/>
        </w:rPr>
      </w:pPr>
      <w:r w:rsidRPr="00ED1E16">
        <w:rPr>
          <w:rFonts w:ascii="Montserrat" w:hAnsi="Montserrat"/>
        </w:rPr>
        <w:t xml:space="preserve">Dėl šių priežasčių konkrečioje dalyje būtina patikslinti, kad Platintojas turi užtikrinti Paslaugų teikimą tik Platintojo nurodytose jam priklausančiose Narvesen ir Lietuvos spauda Prekybos vietose Vilniaus mieste ir rajone. </w:t>
      </w:r>
    </w:p>
    <w:p w14:paraId="65D16EA6" w14:textId="77777777" w:rsidR="00620883" w:rsidRDefault="00ED1E16" w:rsidP="00E62971">
      <w:pPr>
        <w:jc w:val="both"/>
        <w:rPr>
          <w:rFonts w:ascii="Montserrat" w:hAnsi="Montserrat"/>
          <w:b/>
          <w:bCs/>
          <w:color w:val="0F4761" w:themeColor="accent1" w:themeShade="BF"/>
        </w:rPr>
      </w:pPr>
      <w:r w:rsidRPr="00144777">
        <w:rPr>
          <w:rFonts w:ascii="Montserrat" w:hAnsi="Montserrat"/>
          <w:b/>
          <w:bCs/>
          <w:color w:val="0F4761" w:themeColor="accent1" w:themeShade="BF"/>
        </w:rPr>
        <w:t>Atsakymas.</w:t>
      </w:r>
    </w:p>
    <w:p w14:paraId="716EB20E" w14:textId="2F2A7F22" w:rsidR="004A7768" w:rsidRDefault="004A7768" w:rsidP="004A7768">
      <w:pPr>
        <w:jc w:val="both"/>
        <w:rPr>
          <w:rFonts w:ascii="Montserrat" w:hAnsi="Montserrat"/>
          <w:color w:val="0F4761" w:themeColor="accent1" w:themeShade="BF"/>
        </w:rPr>
      </w:pPr>
      <w:r w:rsidRPr="0023470B">
        <w:rPr>
          <w:rFonts w:ascii="Montserrat" w:hAnsi="Montserrat"/>
          <w:color w:val="0F4761" w:themeColor="accent1" w:themeShade="BF"/>
        </w:rPr>
        <w:t>Atsižvelgta.</w:t>
      </w:r>
      <w:r>
        <w:rPr>
          <w:rFonts w:ascii="Montserrat" w:hAnsi="Montserrat"/>
          <w:b/>
          <w:bCs/>
          <w:color w:val="0F4761" w:themeColor="accent1" w:themeShade="BF"/>
        </w:rPr>
        <w:t xml:space="preserve"> </w:t>
      </w:r>
      <w:r>
        <w:rPr>
          <w:rFonts w:ascii="Montserrat" w:hAnsi="Montserrat"/>
          <w:color w:val="0F4761" w:themeColor="accent1" w:themeShade="BF"/>
        </w:rPr>
        <w:t>Atitinkamai patikslint</w:t>
      </w:r>
      <w:r w:rsidR="00087BFD">
        <w:rPr>
          <w:rFonts w:ascii="Montserrat" w:hAnsi="Montserrat"/>
          <w:color w:val="0F4761" w:themeColor="accent1" w:themeShade="BF"/>
        </w:rPr>
        <w:t>i</w:t>
      </w:r>
      <w:r>
        <w:rPr>
          <w:rFonts w:ascii="Montserrat" w:hAnsi="Montserrat"/>
          <w:color w:val="0F4761" w:themeColor="accent1" w:themeShade="BF"/>
        </w:rPr>
        <w:t xml:space="preserve"> Pirkimo sutarties projekto </w:t>
      </w:r>
      <w:r w:rsidR="00C5442C">
        <w:rPr>
          <w:rFonts w:ascii="Montserrat" w:hAnsi="Montserrat"/>
          <w:color w:val="0F4761" w:themeColor="accent1" w:themeShade="BF"/>
        </w:rPr>
        <w:t>2.4. ir 13.1.1</w:t>
      </w:r>
      <w:r>
        <w:rPr>
          <w:rFonts w:ascii="Montserrat" w:hAnsi="Montserrat"/>
          <w:color w:val="0F4761" w:themeColor="accent1" w:themeShade="BF"/>
        </w:rPr>
        <w:t xml:space="preserve"> </w:t>
      </w:r>
      <w:r w:rsidR="001F16DE">
        <w:rPr>
          <w:rFonts w:ascii="Montserrat" w:hAnsi="Montserrat"/>
          <w:color w:val="0F4761" w:themeColor="accent1" w:themeShade="BF"/>
        </w:rPr>
        <w:t>bei</w:t>
      </w:r>
      <w:r w:rsidR="00087BFD">
        <w:rPr>
          <w:rFonts w:ascii="Montserrat" w:hAnsi="Montserrat"/>
          <w:color w:val="0F4761" w:themeColor="accent1" w:themeShade="BF"/>
        </w:rPr>
        <w:t xml:space="preserve"> </w:t>
      </w:r>
      <w:r w:rsidR="00087BFD" w:rsidRPr="00087BFD">
        <w:rPr>
          <w:rFonts w:ascii="Montserrat" w:hAnsi="Montserrat"/>
          <w:color w:val="0F4761" w:themeColor="accent1" w:themeShade="BF"/>
        </w:rPr>
        <w:t xml:space="preserve">Techninės specifikacijos 2.3. ir 2.4. </w:t>
      </w:r>
      <w:r>
        <w:rPr>
          <w:rFonts w:ascii="Montserrat" w:hAnsi="Montserrat"/>
          <w:color w:val="0F4761" w:themeColor="accent1" w:themeShade="BF"/>
        </w:rPr>
        <w:t>punkta</w:t>
      </w:r>
      <w:r w:rsidR="00C5442C">
        <w:rPr>
          <w:rFonts w:ascii="Montserrat" w:hAnsi="Montserrat"/>
          <w:color w:val="0F4761" w:themeColor="accent1" w:themeShade="BF"/>
        </w:rPr>
        <w:t>i</w:t>
      </w:r>
      <w:r>
        <w:rPr>
          <w:rFonts w:ascii="Montserrat" w:hAnsi="Montserrat"/>
          <w:color w:val="0F4761" w:themeColor="accent1" w:themeShade="BF"/>
        </w:rPr>
        <w:t>, išdėstant j</w:t>
      </w:r>
      <w:r w:rsidR="00C5442C">
        <w:rPr>
          <w:rFonts w:ascii="Montserrat" w:hAnsi="Montserrat"/>
          <w:color w:val="0F4761" w:themeColor="accent1" w:themeShade="BF"/>
        </w:rPr>
        <w:t>uos</w:t>
      </w:r>
      <w:r>
        <w:rPr>
          <w:rFonts w:ascii="Montserrat" w:hAnsi="Montserrat"/>
          <w:color w:val="0F4761" w:themeColor="accent1" w:themeShade="BF"/>
        </w:rPr>
        <w:t xml:space="preserve"> taip: </w:t>
      </w:r>
    </w:p>
    <w:p w14:paraId="5917CF3C" w14:textId="7CA75B03" w:rsidR="00B97C8A" w:rsidRPr="00B97C8A" w:rsidRDefault="000F72E2" w:rsidP="00B97C8A">
      <w:pPr>
        <w:jc w:val="both"/>
        <w:rPr>
          <w:rFonts w:ascii="Montserrat" w:hAnsi="Montserrat"/>
          <w:color w:val="0F4761" w:themeColor="accent1" w:themeShade="BF"/>
          <w:sz w:val="20"/>
          <w:szCs w:val="20"/>
        </w:rPr>
      </w:pPr>
      <w:r w:rsidRPr="000F72E2">
        <w:rPr>
          <w:rFonts w:ascii="Montserrat" w:hAnsi="Montserrat"/>
          <w:color w:val="0F4761" w:themeColor="accent1" w:themeShade="BF"/>
          <w:sz w:val="20"/>
          <w:szCs w:val="20"/>
        </w:rPr>
        <w:t>„</w:t>
      </w:r>
      <w:r w:rsidR="00B97C8A" w:rsidRPr="00B97C8A">
        <w:rPr>
          <w:rFonts w:ascii="Montserrat" w:hAnsi="Montserrat"/>
          <w:color w:val="0F4761" w:themeColor="accent1" w:themeShade="BF"/>
          <w:sz w:val="20"/>
          <w:szCs w:val="20"/>
        </w:rPr>
        <w:t>2.4. Platintojas per 5 (penkias) darbo dienas nuo Sutarties įsigaliojimo užpildo ir pasirašytinai pateikia Užsakovui Prekybos vietų Vilniaus mieste ir rajone sąrašą, kuriose bus vykdomas E. bilietų platinimas (toliau – Sąrašas), pagal Sutarties priede Nr. 2 pateiktą formą. Pateikiamas Sąrašas turi būti aktualus jo pateikimo dieną.</w:t>
      </w:r>
      <w:r w:rsidRPr="000F72E2">
        <w:rPr>
          <w:rFonts w:ascii="Montserrat" w:hAnsi="Montserrat"/>
          <w:color w:val="0F4761" w:themeColor="accent1" w:themeShade="BF"/>
          <w:sz w:val="20"/>
          <w:szCs w:val="20"/>
        </w:rPr>
        <w:t>“</w:t>
      </w:r>
    </w:p>
    <w:p w14:paraId="29043B12" w14:textId="39054E0C" w:rsidR="00B97C8A" w:rsidRPr="00B97C8A" w:rsidRDefault="000F72E2" w:rsidP="00B97C8A">
      <w:pPr>
        <w:jc w:val="both"/>
        <w:rPr>
          <w:rFonts w:ascii="Montserrat" w:hAnsi="Montserrat"/>
          <w:color w:val="0F4761" w:themeColor="accent1" w:themeShade="BF"/>
          <w:sz w:val="20"/>
          <w:szCs w:val="20"/>
        </w:rPr>
      </w:pPr>
      <w:r w:rsidRPr="000F72E2">
        <w:rPr>
          <w:rFonts w:ascii="Montserrat" w:hAnsi="Montserrat"/>
          <w:color w:val="0F4761" w:themeColor="accent1" w:themeShade="BF"/>
          <w:sz w:val="20"/>
          <w:szCs w:val="20"/>
        </w:rPr>
        <w:t>„</w:t>
      </w:r>
      <w:r w:rsidR="00B97C8A" w:rsidRPr="00B97C8A">
        <w:rPr>
          <w:rFonts w:ascii="Montserrat" w:hAnsi="Montserrat"/>
          <w:color w:val="0F4761" w:themeColor="accent1" w:themeShade="BF"/>
          <w:sz w:val="20"/>
          <w:szCs w:val="20"/>
        </w:rPr>
        <w:t>13.1.1. Platintojas neteikia Paslaugų visose Sąraše nurodytose Prekybos vietose, išskyrus atvejus, kai Paslaugų neteikimas konkrečioje Prekybos vietoje yra iš anksto suderintas su Užsakovu šioje Sutartyje nustatyta tvarka</w:t>
      </w:r>
      <w:r w:rsidRPr="000F72E2">
        <w:rPr>
          <w:rFonts w:ascii="Montserrat" w:hAnsi="Montserrat"/>
          <w:color w:val="0F4761" w:themeColor="accent1" w:themeShade="BF"/>
          <w:sz w:val="20"/>
          <w:szCs w:val="20"/>
        </w:rPr>
        <w:t>“</w:t>
      </w:r>
    </w:p>
    <w:p w14:paraId="225ADAF0" w14:textId="11A0A5B3" w:rsidR="00B97C8A" w:rsidRPr="00B97C8A" w:rsidRDefault="00B97C8A" w:rsidP="00B97C8A">
      <w:pPr>
        <w:jc w:val="both"/>
        <w:rPr>
          <w:rFonts w:ascii="Montserrat" w:hAnsi="Montserrat"/>
          <w:color w:val="0F4761" w:themeColor="accent1" w:themeShade="BF"/>
        </w:rPr>
      </w:pPr>
      <w:r w:rsidRPr="00B97C8A">
        <w:rPr>
          <w:rFonts w:ascii="Montserrat" w:hAnsi="Montserrat"/>
          <w:color w:val="0F4761" w:themeColor="accent1" w:themeShade="BF"/>
        </w:rPr>
        <w:t>13.1.2. NESIKEI</w:t>
      </w:r>
      <w:r>
        <w:rPr>
          <w:rFonts w:ascii="Montserrat" w:hAnsi="Montserrat"/>
          <w:color w:val="0F4761" w:themeColor="accent1" w:themeShade="BF"/>
        </w:rPr>
        <w:t>ČIA</w:t>
      </w:r>
      <w:r w:rsidRPr="00B97C8A">
        <w:rPr>
          <w:rFonts w:ascii="Montserrat" w:hAnsi="Montserrat"/>
          <w:color w:val="0F4761" w:themeColor="accent1" w:themeShade="BF"/>
        </w:rPr>
        <w:t>.</w:t>
      </w:r>
    </w:p>
    <w:p w14:paraId="25604378" w14:textId="5B3E77B7" w:rsidR="00087BFD" w:rsidRPr="00087BFD" w:rsidRDefault="000F72E2" w:rsidP="00087BFD">
      <w:pPr>
        <w:jc w:val="both"/>
        <w:rPr>
          <w:rFonts w:ascii="Montserrat" w:hAnsi="Montserrat"/>
          <w:color w:val="0F4761" w:themeColor="accent1" w:themeShade="BF"/>
          <w:sz w:val="20"/>
          <w:szCs w:val="20"/>
        </w:rPr>
      </w:pPr>
      <w:r w:rsidRPr="000F72E2">
        <w:rPr>
          <w:rFonts w:ascii="Montserrat" w:hAnsi="Montserrat"/>
          <w:color w:val="0F4761" w:themeColor="accent1" w:themeShade="BF"/>
          <w:sz w:val="20"/>
          <w:szCs w:val="20"/>
        </w:rPr>
        <w:t>„</w:t>
      </w:r>
      <w:r w:rsidR="00087BFD" w:rsidRPr="00087BFD">
        <w:rPr>
          <w:rFonts w:ascii="Montserrat" w:hAnsi="Montserrat"/>
          <w:color w:val="0F4761" w:themeColor="accent1" w:themeShade="BF"/>
          <w:sz w:val="20"/>
          <w:szCs w:val="20"/>
        </w:rPr>
        <w:t>2.3. Platintojas turi užtikrinti Paslaugų teikimą visose Prekybos vietose Vilniaus mieste ir rajone, nurodytose Sutartyje apibrėžtame Sąraše.</w:t>
      </w:r>
      <w:r w:rsidRPr="000F72E2">
        <w:rPr>
          <w:rFonts w:ascii="Montserrat" w:hAnsi="Montserrat"/>
          <w:color w:val="0F4761" w:themeColor="accent1" w:themeShade="BF"/>
          <w:sz w:val="20"/>
          <w:szCs w:val="20"/>
        </w:rPr>
        <w:t>“</w:t>
      </w:r>
    </w:p>
    <w:p w14:paraId="6AFE296A" w14:textId="3BD9347A" w:rsidR="00087BFD" w:rsidRPr="00087BFD" w:rsidRDefault="000F72E2" w:rsidP="00087BFD">
      <w:pPr>
        <w:jc w:val="both"/>
        <w:rPr>
          <w:rFonts w:ascii="Montserrat" w:hAnsi="Montserrat"/>
          <w:color w:val="0F4761" w:themeColor="accent1" w:themeShade="BF"/>
          <w:sz w:val="20"/>
          <w:szCs w:val="20"/>
        </w:rPr>
      </w:pPr>
      <w:r w:rsidRPr="000F72E2">
        <w:rPr>
          <w:rFonts w:ascii="Montserrat" w:hAnsi="Montserrat"/>
          <w:color w:val="0F4761" w:themeColor="accent1" w:themeShade="BF"/>
          <w:sz w:val="20"/>
          <w:szCs w:val="20"/>
        </w:rPr>
        <w:t>„</w:t>
      </w:r>
      <w:r w:rsidR="00087BFD" w:rsidRPr="00087BFD">
        <w:rPr>
          <w:rFonts w:ascii="Montserrat" w:hAnsi="Montserrat"/>
          <w:color w:val="0F4761" w:themeColor="accent1" w:themeShade="BF"/>
          <w:sz w:val="20"/>
          <w:szCs w:val="20"/>
        </w:rPr>
        <w:t>2.4. Platintojas turi užtikrinti nenutrūkstamą ir kokybišką Paslaugų teikimą visose Sąraše nurodytose Prekybos vietose. Paslaugos turi būti teikiamos viso oficialaus Prekybos vietų darbo laiko metu. Šis reikalavimas netaikomas Platinimo sistemos testavimo laikotarpiu.</w:t>
      </w:r>
      <w:r w:rsidRPr="000F72E2">
        <w:rPr>
          <w:rFonts w:ascii="Montserrat" w:hAnsi="Montserrat"/>
          <w:color w:val="0F4761" w:themeColor="accent1" w:themeShade="BF"/>
          <w:sz w:val="20"/>
          <w:szCs w:val="20"/>
        </w:rPr>
        <w:t>“</w:t>
      </w:r>
    </w:p>
    <w:p w14:paraId="7022D117" w14:textId="77777777" w:rsidR="00586E61" w:rsidRDefault="00586E61" w:rsidP="00840E78">
      <w:pPr>
        <w:jc w:val="both"/>
        <w:rPr>
          <w:rFonts w:ascii="Montserrat" w:hAnsi="Montserrat"/>
          <w:color w:val="0F4761" w:themeColor="accent1" w:themeShade="BF"/>
        </w:rPr>
      </w:pPr>
    </w:p>
    <w:p w14:paraId="7333C56A" w14:textId="77777777" w:rsidR="00C5442C" w:rsidRDefault="00C5442C" w:rsidP="004A7768">
      <w:pPr>
        <w:jc w:val="both"/>
        <w:rPr>
          <w:rFonts w:ascii="Montserrat" w:hAnsi="Montserrat"/>
          <w:color w:val="0F4761" w:themeColor="accent1" w:themeShade="BF"/>
        </w:rPr>
      </w:pPr>
    </w:p>
    <w:p w14:paraId="70A88385" w14:textId="6C3422C9" w:rsidR="00ED1E16" w:rsidRPr="00F67BB2" w:rsidRDefault="00ED1E16" w:rsidP="00E62971">
      <w:pPr>
        <w:jc w:val="both"/>
        <w:rPr>
          <w:rFonts w:ascii="Montserrat" w:hAnsi="Montserrat"/>
          <w:b/>
          <w:bCs/>
          <w:color w:val="0F4761" w:themeColor="accent1" w:themeShade="BF"/>
        </w:rPr>
      </w:pPr>
      <w:r w:rsidRPr="00F67BB2">
        <w:rPr>
          <w:rFonts w:ascii="Montserrat" w:hAnsi="Montserrat"/>
          <w:b/>
          <w:bCs/>
          <w:color w:val="0F4761" w:themeColor="accent1" w:themeShade="BF"/>
        </w:rPr>
        <w:lastRenderedPageBreak/>
        <w:t>Klausimas.</w:t>
      </w:r>
    </w:p>
    <w:p w14:paraId="3D712BEB" w14:textId="77777777" w:rsidR="00ED1E16" w:rsidRPr="00ED1E16" w:rsidRDefault="00ED1E16" w:rsidP="00E62971">
      <w:pPr>
        <w:jc w:val="both"/>
        <w:rPr>
          <w:rFonts w:ascii="Montserrat" w:hAnsi="Montserrat"/>
        </w:rPr>
      </w:pPr>
      <w:r w:rsidRPr="00ED1E16">
        <w:rPr>
          <w:rFonts w:ascii="Montserrat" w:hAnsi="Montserrat"/>
          <w:b/>
          <w:bCs/>
        </w:rPr>
        <w:t>2)</w:t>
      </w:r>
      <w:r w:rsidRPr="00ED1E16">
        <w:rPr>
          <w:rFonts w:ascii="Montserrat" w:hAnsi="Montserrat"/>
        </w:rPr>
        <w:t xml:space="preserve"> Pirkimo sąlygų 1 priedo „Techninė specifikacija“ priede A nurodytos galiojančios paslaugų kainos klientui. </w:t>
      </w:r>
    </w:p>
    <w:p w14:paraId="39AEA186" w14:textId="77777777" w:rsidR="00ED1E16" w:rsidRPr="00ED1E16" w:rsidRDefault="00ED1E16" w:rsidP="00E62971">
      <w:pPr>
        <w:jc w:val="both"/>
        <w:rPr>
          <w:rFonts w:ascii="Montserrat" w:hAnsi="Montserrat"/>
        </w:rPr>
      </w:pPr>
      <w:r w:rsidRPr="00ED1E16">
        <w:rPr>
          <w:rFonts w:ascii="Montserrat" w:hAnsi="Montserrat"/>
        </w:rPr>
        <w:t xml:space="preserve">Paklausimas: </w:t>
      </w:r>
    </w:p>
    <w:p w14:paraId="7B7772A2" w14:textId="77777777" w:rsidR="00ED1E16" w:rsidRPr="00F67BB2" w:rsidRDefault="00ED1E16" w:rsidP="00E62971">
      <w:pPr>
        <w:jc w:val="both"/>
        <w:rPr>
          <w:rFonts w:ascii="Montserrat" w:hAnsi="Montserrat"/>
        </w:rPr>
      </w:pPr>
      <w:r w:rsidRPr="00ED1E16">
        <w:rPr>
          <w:rFonts w:ascii="Montserrat" w:hAnsi="Montserrat"/>
        </w:rPr>
        <w:t xml:space="preserve">Perkamos finansinės prekės / paslaugos yra nurodomos neišskiriant PVM. Ar visi produktai bus su neišskirtu PVM? Prašome nurodyti prekes / paslaugas, kurioms turi būti išskiriamas PVM, jį nurodant. </w:t>
      </w:r>
    </w:p>
    <w:p w14:paraId="2F3A3EB3" w14:textId="224FDB7B" w:rsidR="00ED1E16" w:rsidRPr="00F67BB2" w:rsidRDefault="00ED1E16" w:rsidP="00E62971">
      <w:pPr>
        <w:jc w:val="both"/>
        <w:rPr>
          <w:rFonts w:ascii="Montserrat" w:hAnsi="Montserrat"/>
          <w:b/>
          <w:bCs/>
          <w:color w:val="0F4761" w:themeColor="accent1" w:themeShade="BF"/>
        </w:rPr>
      </w:pPr>
      <w:r w:rsidRPr="00F67BB2">
        <w:rPr>
          <w:rFonts w:ascii="Montserrat" w:hAnsi="Montserrat"/>
          <w:b/>
          <w:bCs/>
          <w:color w:val="0F4761" w:themeColor="accent1" w:themeShade="BF"/>
        </w:rPr>
        <w:t xml:space="preserve">Atsakymas. </w:t>
      </w:r>
    </w:p>
    <w:p w14:paraId="32EDDCD4" w14:textId="4AF4D0A5" w:rsidR="00ED1E16" w:rsidRPr="00904AEF" w:rsidRDefault="00E70C59" w:rsidP="00E62971">
      <w:pPr>
        <w:jc w:val="both"/>
        <w:rPr>
          <w:rFonts w:ascii="Montserrat" w:hAnsi="Montserrat"/>
          <w:color w:val="0F4761" w:themeColor="accent1" w:themeShade="BF"/>
        </w:rPr>
      </w:pPr>
      <w:r w:rsidRPr="00904AEF">
        <w:rPr>
          <w:rFonts w:ascii="Montserrat" w:hAnsi="Montserrat"/>
          <w:color w:val="0F4761" w:themeColor="accent1" w:themeShade="BF"/>
        </w:rPr>
        <w:t>Bilietų ir kortelių kainos priede nurodytos su PVM. Visi produktai pateikiami neišskiriant PVM.</w:t>
      </w:r>
    </w:p>
    <w:p w14:paraId="56861F69" w14:textId="0CE7D55D" w:rsidR="00ED1E16" w:rsidRPr="00ED1E16" w:rsidRDefault="00ED1E16" w:rsidP="00E62971">
      <w:pPr>
        <w:jc w:val="both"/>
        <w:rPr>
          <w:rFonts w:ascii="Montserrat" w:hAnsi="Montserrat"/>
          <w:b/>
          <w:bCs/>
          <w:color w:val="0F4761" w:themeColor="accent1" w:themeShade="BF"/>
        </w:rPr>
      </w:pPr>
      <w:r w:rsidRPr="00F67BB2">
        <w:rPr>
          <w:rFonts w:ascii="Montserrat" w:hAnsi="Montserrat"/>
          <w:b/>
          <w:bCs/>
          <w:color w:val="0F4761" w:themeColor="accent1" w:themeShade="BF"/>
        </w:rPr>
        <w:t>Klausimas.</w:t>
      </w:r>
    </w:p>
    <w:p w14:paraId="3075B2B4" w14:textId="77777777" w:rsidR="00ED1E16" w:rsidRPr="00ED1E16" w:rsidRDefault="00ED1E16" w:rsidP="00E62971">
      <w:pPr>
        <w:jc w:val="both"/>
        <w:rPr>
          <w:rFonts w:ascii="Montserrat" w:hAnsi="Montserrat"/>
        </w:rPr>
      </w:pPr>
      <w:r w:rsidRPr="00ED1E16">
        <w:rPr>
          <w:rFonts w:ascii="Montserrat" w:hAnsi="Montserrat"/>
          <w:b/>
          <w:bCs/>
          <w:color w:val="0F4761" w:themeColor="accent1" w:themeShade="BF"/>
        </w:rPr>
        <w:t>3)</w:t>
      </w:r>
      <w:r w:rsidRPr="00ED1E16">
        <w:rPr>
          <w:rFonts w:ascii="Montserrat" w:hAnsi="Montserrat"/>
          <w:color w:val="0F4761" w:themeColor="accent1" w:themeShade="BF"/>
        </w:rPr>
        <w:t xml:space="preserve"> </w:t>
      </w:r>
      <w:r w:rsidRPr="00ED1E16">
        <w:rPr>
          <w:rFonts w:ascii="Montserrat" w:hAnsi="Montserrat"/>
        </w:rPr>
        <w:t xml:space="preserve">Pirkimo sąlygų 3 priedo „Sutarties projekto sąlygos“ 2.5 p. numato, kad „&lt;...&gt; </w:t>
      </w:r>
      <w:r w:rsidRPr="00ED1E16">
        <w:rPr>
          <w:rFonts w:ascii="Montserrat" w:hAnsi="Montserrat"/>
          <w:i/>
          <w:iCs/>
        </w:rPr>
        <w:t>Sąrašo pakeitimas įforminamas Šalims pasirašant papildomą susitarimą prie Sutarties.</w:t>
      </w:r>
      <w:r w:rsidRPr="00ED1E16">
        <w:rPr>
          <w:rFonts w:ascii="Montserrat" w:hAnsi="Montserrat"/>
        </w:rPr>
        <w:t xml:space="preserve">“ </w:t>
      </w:r>
    </w:p>
    <w:p w14:paraId="2E5574FD" w14:textId="77777777" w:rsidR="00ED1E16" w:rsidRPr="00ED1E16" w:rsidRDefault="00ED1E16" w:rsidP="00E62971">
      <w:pPr>
        <w:jc w:val="both"/>
        <w:rPr>
          <w:rFonts w:ascii="Montserrat" w:hAnsi="Montserrat"/>
        </w:rPr>
      </w:pPr>
      <w:r w:rsidRPr="00ED1E16">
        <w:rPr>
          <w:rFonts w:ascii="Montserrat" w:hAnsi="Montserrat"/>
        </w:rPr>
        <w:t xml:space="preserve">Komentaras / siūlymas: </w:t>
      </w:r>
    </w:p>
    <w:p w14:paraId="1F75E055" w14:textId="77777777" w:rsidR="00ED1E16" w:rsidRPr="00F67BB2" w:rsidRDefault="00ED1E16" w:rsidP="00E62971">
      <w:pPr>
        <w:jc w:val="both"/>
        <w:rPr>
          <w:rFonts w:ascii="Montserrat" w:hAnsi="Montserrat"/>
          <w:i/>
          <w:iCs/>
        </w:rPr>
      </w:pPr>
      <w:r w:rsidRPr="00ED1E16">
        <w:rPr>
          <w:rFonts w:ascii="Montserrat" w:hAnsi="Montserrat"/>
        </w:rPr>
        <w:t xml:space="preserve">Sąrašo pakeitimo įforminimas papildomu susitarimu, manytina, sukuria perteklinę administracinę naštą, lėtina procesus ir nėra proporcingas tokių pakeitimų pobūdžiui. Atsižvelgiant į tai, kad Techninės specifikacijos 10.3 p. numatyta, kad Prekybos vietos (jų adresai, skaičius) gali būti plečiamas/mažinamas vienašališku UAB „Reitan Convenience Lithuania“ pareiškimu, apie tai informuojant Užsakovą raštu, ir nurodant tokio pasikeitimo priežastis, nėra poreikio kiekvieną tokį pakeitimą įforminti papildomu dvišaliu susitarimu. Siekiant operatyvumo ir ekonomiškumo UAB „Reitan Convenience Lithuania” siūlo patikslinti, kad „&lt;...&gt; </w:t>
      </w:r>
      <w:r w:rsidRPr="00ED1E16">
        <w:rPr>
          <w:rFonts w:ascii="Montserrat" w:hAnsi="Montserrat"/>
          <w:i/>
          <w:iCs/>
        </w:rPr>
        <w:t xml:space="preserve">Sąrašo pakeitimas įforminamas Platintojui informuojant Užsakovo atsakingą asmenį el. laišku nurodant tokio pakeitimo priežastis.“ </w:t>
      </w:r>
    </w:p>
    <w:p w14:paraId="487C365F" w14:textId="5BA2621E" w:rsidR="00ED1E16" w:rsidRPr="00F67BB2" w:rsidRDefault="00ED1E16" w:rsidP="00E62971">
      <w:pPr>
        <w:jc w:val="both"/>
        <w:rPr>
          <w:rFonts w:ascii="Montserrat" w:hAnsi="Montserrat"/>
          <w:b/>
          <w:bCs/>
          <w:color w:val="0F4761" w:themeColor="accent1" w:themeShade="BF"/>
        </w:rPr>
      </w:pPr>
      <w:r w:rsidRPr="00F67BB2">
        <w:rPr>
          <w:rFonts w:ascii="Montserrat" w:hAnsi="Montserrat"/>
          <w:b/>
          <w:bCs/>
          <w:color w:val="0F4761" w:themeColor="accent1" w:themeShade="BF"/>
        </w:rPr>
        <w:t xml:space="preserve">Atsakymas. </w:t>
      </w:r>
    </w:p>
    <w:p w14:paraId="7D5F5C7D" w14:textId="373FB056" w:rsidR="004B4425" w:rsidRPr="00144777" w:rsidRDefault="00771FEA" w:rsidP="00E62971">
      <w:pPr>
        <w:jc w:val="both"/>
        <w:rPr>
          <w:rFonts w:ascii="Montserrat" w:hAnsi="Montserrat"/>
          <w:color w:val="0F4761" w:themeColor="accent1" w:themeShade="BF"/>
        </w:rPr>
      </w:pPr>
      <w:r w:rsidRPr="00144777">
        <w:rPr>
          <w:rFonts w:ascii="Montserrat" w:hAnsi="Montserrat"/>
          <w:color w:val="0F4761" w:themeColor="accent1" w:themeShade="BF"/>
        </w:rPr>
        <w:t>Pirkimo sutarties projekto 2.5 p</w:t>
      </w:r>
      <w:r w:rsidR="004B4425" w:rsidRPr="00144777">
        <w:rPr>
          <w:rFonts w:ascii="Montserrat" w:hAnsi="Montserrat"/>
          <w:color w:val="0F4761" w:themeColor="accent1" w:themeShade="BF"/>
        </w:rPr>
        <w:t>unktas pakoreguotas</w:t>
      </w:r>
      <w:r w:rsidRPr="00144777">
        <w:rPr>
          <w:rFonts w:ascii="Montserrat" w:hAnsi="Montserrat"/>
          <w:color w:val="0F4761" w:themeColor="accent1" w:themeShade="BF"/>
        </w:rPr>
        <w:t>, išdėstant jį taip</w:t>
      </w:r>
      <w:r w:rsidR="004B4425" w:rsidRPr="00144777">
        <w:rPr>
          <w:rFonts w:ascii="Montserrat" w:hAnsi="Montserrat"/>
          <w:color w:val="0F4761" w:themeColor="accent1" w:themeShade="BF"/>
        </w:rPr>
        <w:t>:</w:t>
      </w:r>
    </w:p>
    <w:p w14:paraId="4E6C292F" w14:textId="55553DDE" w:rsidR="004B4425" w:rsidRPr="00144777" w:rsidRDefault="00771FEA" w:rsidP="00E62971">
      <w:pPr>
        <w:pStyle w:val="Sraopastraipa"/>
        <w:tabs>
          <w:tab w:val="left" w:pos="851"/>
          <w:tab w:val="left" w:pos="993"/>
        </w:tabs>
        <w:spacing w:after="0" w:line="240" w:lineRule="auto"/>
        <w:ind w:left="0" w:firstLine="567"/>
        <w:jc w:val="both"/>
        <w:rPr>
          <w:rFonts w:ascii="Montserrat" w:hAnsi="Montserrat" w:cs="Arial"/>
          <w:bCs/>
          <w:color w:val="0F4761" w:themeColor="accent1" w:themeShade="BF"/>
          <w:sz w:val="20"/>
          <w:szCs w:val="20"/>
        </w:rPr>
      </w:pPr>
      <w:r w:rsidRPr="00144777">
        <w:rPr>
          <w:rFonts w:ascii="Montserrat" w:hAnsi="Montserrat" w:cs="Arial"/>
          <w:bCs/>
          <w:color w:val="0F4761" w:themeColor="accent1" w:themeShade="BF"/>
          <w:sz w:val="20"/>
          <w:szCs w:val="20"/>
        </w:rPr>
        <w:t>„</w:t>
      </w:r>
      <w:r w:rsidR="004B4425" w:rsidRPr="00144777">
        <w:rPr>
          <w:rFonts w:ascii="Montserrat" w:hAnsi="Montserrat" w:cs="Arial"/>
          <w:bCs/>
          <w:color w:val="0F4761" w:themeColor="accent1" w:themeShade="BF"/>
          <w:sz w:val="20"/>
          <w:szCs w:val="20"/>
        </w:rPr>
        <w:t>2.5. Platintojas apie Prekybos vietos oficialaus darbo laiko pasikeitimą, laikiną (pvz., Prekybos vietos remonto atveju) ar nuolatinį pradinio Sąrašo pasikeitimą turi iš anksto ne vėliau kaip prieš 5 (penkias) darbo dienas iki numatomo pasikeitimo raštu ar el. paštu informuoti Užsakovą. Apie trumpalaikį Prekybos vietos oficialaus darbo laiko pasikeitimą valstybinių švenčių dienomis ar kitais panašiais atvejais Užsakovo informuoti nereikia.</w:t>
      </w:r>
      <w:r w:rsidR="000F72E2">
        <w:rPr>
          <w:rFonts w:ascii="Montserrat" w:hAnsi="Montserrat" w:cs="Arial"/>
          <w:bCs/>
          <w:color w:val="0F4761" w:themeColor="accent1" w:themeShade="BF"/>
          <w:sz w:val="20"/>
          <w:szCs w:val="20"/>
        </w:rPr>
        <w:t>“</w:t>
      </w:r>
    </w:p>
    <w:p w14:paraId="5E384DC8" w14:textId="77777777" w:rsidR="00ED1E16" w:rsidRPr="00F67BB2" w:rsidRDefault="00ED1E16" w:rsidP="0023470B">
      <w:pPr>
        <w:pStyle w:val="Sraopastraipa"/>
        <w:tabs>
          <w:tab w:val="left" w:pos="851"/>
          <w:tab w:val="left" w:pos="993"/>
        </w:tabs>
        <w:spacing w:after="0" w:line="240" w:lineRule="auto"/>
        <w:ind w:left="0" w:firstLine="567"/>
        <w:jc w:val="both"/>
        <w:rPr>
          <w:rFonts w:ascii="Montserrat" w:hAnsi="Montserrat"/>
          <w:i/>
          <w:iCs/>
        </w:rPr>
      </w:pPr>
    </w:p>
    <w:p w14:paraId="5748A65F" w14:textId="6D9F2A6C" w:rsidR="00ED1E16" w:rsidRPr="00ED1E16" w:rsidRDefault="004B4425" w:rsidP="00E62971">
      <w:pPr>
        <w:jc w:val="both"/>
        <w:rPr>
          <w:rFonts w:ascii="Montserrat" w:hAnsi="Montserrat"/>
          <w:b/>
          <w:bCs/>
          <w:color w:val="0F4761" w:themeColor="accent1" w:themeShade="BF"/>
        </w:rPr>
      </w:pPr>
      <w:r w:rsidRPr="00F67BB2">
        <w:rPr>
          <w:rFonts w:ascii="Montserrat" w:hAnsi="Montserrat"/>
          <w:b/>
          <w:bCs/>
          <w:color w:val="0F4761" w:themeColor="accent1" w:themeShade="BF"/>
        </w:rPr>
        <w:t xml:space="preserve">Klausimas. </w:t>
      </w:r>
    </w:p>
    <w:p w14:paraId="082BEF3B" w14:textId="77777777" w:rsidR="00ED1E16" w:rsidRPr="00ED1E16" w:rsidRDefault="00ED1E16" w:rsidP="00E62971">
      <w:pPr>
        <w:jc w:val="both"/>
        <w:rPr>
          <w:rFonts w:ascii="Montserrat" w:hAnsi="Montserrat"/>
        </w:rPr>
      </w:pPr>
      <w:r w:rsidRPr="00620883">
        <w:rPr>
          <w:rFonts w:ascii="Montserrat" w:hAnsi="Montserrat"/>
          <w:b/>
          <w:bCs/>
          <w:color w:val="0F4761" w:themeColor="accent1" w:themeShade="BF"/>
        </w:rPr>
        <w:t>4)</w:t>
      </w:r>
      <w:r w:rsidRPr="00620883">
        <w:rPr>
          <w:rFonts w:ascii="Montserrat" w:hAnsi="Montserrat"/>
          <w:color w:val="0F4761" w:themeColor="accent1" w:themeShade="BF"/>
        </w:rPr>
        <w:t xml:space="preserve"> </w:t>
      </w:r>
      <w:r w:rsidRPr="00ED1E16">
        <w:rPr>
          <w:rFonts w:ascii="Montserrat" w:hAnsi="Montserrat"/>
        </w:rPr>
        <w:t xml:space="preserve">Pirkimo sąlygų 3 priedo „Sutarties projekto sąlygos“ 7.7 p. numato, kad jeigu Platintojas pažeidžia esminį Sutarties punktą (esminiais Sutarties punktais laikomi techninės specifikacijos 4.1, 5.2-5.6 6.3 ir 11 p.) jis įsipareigoja sumokėti Užsakovui 5000,00 EUR (penkių tūkstančių eurų) baudą už kiekvieną pažeidimo atvejį. </w:t>
      </w:r>
    </w:p>
    <w:p w14:paraId="18854F73" w14:textId="77777777" w:rsidR="00ED1E16" w:rsidRPr="00ED1E16" w:rsidRDefault="00ED1E16" w:rsidP="00E62971">
      <w:pPr>
        <w:jc w:val="both"/>
        <w:rPr>
          <w:rFonts w:ascii="Montserrat" w:hAnsi="Montserrat"/>
        </w:rPr>
      </w:pPr>
      <w:r w:rsidRPr="00ED1E16">
        <w:rPr>
          <w:rFonts w:ascii="Montserrat" w:hAnsi="Montserrat"/>
        </w:rPr>
        <w:t xml:space="preserve">Komentarai / siūlymai: </w:t>
      </w:r>
    </w:p>
    <w:p w14:paraId="4D45BE47" w14:textId="77777777" w:rsidR="00ED1E16" w:rsidRPr="00ED1E16" w:rsidRDefault="00ED1E16" w:rsidP="00E62971">
      <w:pPr>
        <w:jc w:val="both"/>
        <w:rPr>
          <w:rFonts w:ascii="Montserrat" w:hAnsi="Montserrat"/>
        </w:rPr>
      </w:pPr>
      <w:r w:rsidRPr="00ED1E16">
        <w:rPr>
          <w:rFonts w:ascii="Montserrat" w:hAnsi="Montserrat"/>
          <w:b/>
          <w:bCs/>
          <w:color w:val="0F4761" w:themeColor="accent1" w:themeShade="BF"/>
        </w:rPr>
        <w:lastRenderedPageBreak/>
        <w:t>4.1)</w:t>
      </w:r>
      <w:r w:rsidRPr="00ED1E16">
        <w:rPr>
          <w:rFonts w:ascii="Montserrat" w:hAnsi="Montserrat"/>
          <w:color w:val="0F4761" w:themeColor="accent1" w:themeShade="BF"/>
        </w:rPr>
        <w:t xml:space="preserve"> </w:t>
      </w:r>
      <w:r w:rsidRPr="00ED1E16">
        <w:rPr>
          <w:rFonts w:ascii="Montserrat" w:hAnsi="Montserrat"/>
        </w:rPr>
        <w:t xml:space="preserve">Techninės specifikacijos 5.3 p. numato pareigą pateikti klientui kasos čekį. Vertinant šio reikalavimo pobūdį, 5000 EUR bauda už kiekvieną tokio pažeidimo atvejį laikytina neproporcinga, ypač atsižvelgiant į Pirkimo vertę ir pažeidimo reikšmingumą. Siūlytina netaikyti baudos už šį pažeidimą arba numatyti mažesnę baudą. </w:t>
      </w:r>
    </w:p>
    <w:p w14:paraId="07A178EC" w14:textId="77777777" w:rsidR="00ED1E16" w:rsidRPr="00ED1E16" w:rsidRDefault="00ED1E16" w:rsidP="00E62971">
      <w:pPr>
        <w:jc w:val="both"/>
        <w:rPr>
          <w:rFonts w:ascii="Montserrat" w:hAnsi="Montserrat"/>
        </w:rPr>
      </w:pPr>
      <w:r w:rsidRPr="00ED1E16">
        <w:rPr>
          <w:rFonts w:ascii="Montserrat" w:hAnsi="Montserrat"/>
          <w:b/>
          <w:bCs/>
          <w:color w:val="0F4761" w:themeColor="accent1" w:themeShade="BF"/>
        </w:rPr>
        <w:t>4.2)</w:t>
      </w:r>
      <w:r w:rsidRPr="00ED1E16">
        <w:rPr>
          <w:rFonts w:ascii="Montserrat" w:hAnsi="Montserrat"/>
          <w:color w:val="0F4761" w:themeColor="accent1" w:themeShade="BF"/>
        </w:rPr>
        <w:t xml:space="preserve"> </w:t>
      </w:r>
      <w:r w:rsidRPr="00ED1E16">
        <w:rPr>
          <w:rFonts w:ascii="Montserrat" w:hAnsi="Montserrat"/>
        </w:rPr>
        <w:t xml:space="preserve">Techninėje specifikacijoje 5.6 p. nėra, todėl nuoroda į šį punktą turėtų būti pašalinta. </w:t>
      </w:r>
    </w:p>
    <w:p w14:paraId="58A8A204" w14:textId="77777777" w:rsidR="00ED1E16" w:rsidRPr="00ED1E16" w:rsidRDefault="00ED1E16" w:rsidP="00E62971">
      <w:pPr>
        <w:jc w:val="both"/>
        <w:rPr>
          <w:rFonts w:ascii="Montserrat" w:hAnsi="Montserrat"/>
        </w:rPr>
      </w:pPr>
      <w:r w:rsidRPr="00ED1E16">
        <w:rPr>
          <w:rFonts w:ascii="Montserrat" w:hAnsi="Montserrat"/>
          <w:b/>
          <w:bCs/>
          <w:color w:val="0F4761" w:themeColor="accent1" w:themeShade="BF"/>
        </w:rPr>
        <w:t>4.3)</w:t>
      </w:r>
      <w:r w:rsidRPr="00ED1E16">
        <w:rPr>
          <w:rFonts w:ascii="Montserrat" w:hAnsi="Montserrat"/>
          <w:color w:val="0F4761" w:themeColor="accent1" w:themeShade="BF"/>
        </w:rPr>
        <w:t xml:space="preserve"> </w:t>
      </w:r>
      <w:r w:rsidRPr="00ED1E16">
        <w:rPr>
          <w:rFonts w:ascii="Montserrat" w:hAnsi="Montserrat"/>
        </w:rPr>
        <w:t xml:space="preserve">siūlytina numatyti, kad vienarūšiai (tokio pat pobūdžio) pažeidimai būtų laikomi vienu pažeidimu, o ne atskirais pažeidimais už kiekvieną atvejį, siekiant išvengti neproporcingo sankcijų taikymo. </w:t>
      </w:r>
    </w:p>
    <w:p w14:paraId="585C5AB4" w14:textId="77777777" w:rsidR="00ED1E16" w:rsidRPr="00ED1E16" w:rsidRDefault="00ED1E16" w:rsidP="00E62971">
      <w:pPr>
        <w:jc w:val="both"/>
        <w:rPr>
          <w:rFonts w:ascii="Montserrat" w:hAnsi="Montserrat"/>
        </w:rPr>
      </w:pPr>
      <w:r w:rsidRPr="00ED1E16">
        <w:rPr>
          <w:rFonts w:ascii="Montserrat" w:hAnsi="Montserrat"/>
          <w:b/>
          <w:bCs/>
          <w:color w:val="0F4761" w:themeColor="accent1" w:themeShade="BF"/>
        </w:rPr>
        <w:t>4.4)</w:t>
      </w:r>
      <w:r w:rsidRPr="00ED1E16">
        <w:rPr>
          <w:rFonts w:ascii="Montserrat" w:hAnsi="Montserrat"/>
          <w:color w:val="0F4761" w:themeColor="accent1" w:themeShade="BF"/>
        </w:rPr>
        <w:t xml:space="preserve"> </w:t>
      </w:r>
      <w:r w:rsidRPr="00ED1E16">
        <w:rPr>
          <w:rFonts w:ascii="Montserrat" w:hAnsi="Montserrat"/>
        </w:rPr>
        <w:t>Siūloma punkto formuluotė: „</w:t>
      </w:r>
      <w:r w:rsidRPr="00ED1E16">
        <w:rPr>
          <w:rFonts w:ascii="Montserrat" w:hAnsi="Montserrat"/>
          <w:i/>
          <w:iCs/>
        </w:rPr>
        <w:t xml:space="preserve">Jeigu Platintojas pažeidžia esminį Sutarties punktą (esminiais Sutarties punktais laikomi techninės specifikacijos 4.1, 5.2, 5.4, 6.3, 11 p.) jis įsipareigoja sumokėti Užsakovui 2000,00 EUR (dviejų tūkstančių eurų) baudą už kiekvieną </w:t>
      </w:r>
    </w:p>
    <w:p w14:paraId="6A1090C4" w14:textId="77777777" w:rsidR="00ED1E16" w:rsidRPr="00F67BB2" w:rsidRDefault="00ED1E16" w:rsidP="00E62971">
      <w:pPr>
        <w:jc w:val="both"/>
        <w:rPr>
          <w:rFonts w:ascii="Montserrat" w:hAnsi="Montserrat"/>
        </w:rPr>
      </w:pPr>
      <w:r w:rsidRPr="00ED1E16">
        <w:rPr>
          <w:rFonts w:ascii="Montserrat" w:hAnsi="Montserrat"/>
          <w:i/>
          <w:iCs/>
        </w:rPr>
        <w:t>pažeidimo atvejį. Šio punkto prasme vienarūšiai (tokio pat pobūdžio) pažeidimai laikomi vienu pažeidimu.</w:t>
      </w:r>
      <w:r w:rsidRPr="00ED1E16">
        <w:rPr>
          <w:rFonts w:ascii="Montserrat" w:hAnsi="Montserrat"/>
        </w:rPr>
        <w:t xml:space="preserve">“ </w:t>
      </w:r>
    </w:p>
    <w:p w14:paraId="09461D6A" w14:textId="08C26924" w:rsidR="004B4425" w:rsidRPr="0023470B" w:rsidRDefault="004B4425" w:rsidP="00E62971">
      <w:pPr>
        <w:jc w:val="both"/>
        <w:rPr>
          <w:rFonts w:ascii="Montserrat" w:hAnsi="Montserrat"/>
          <w:b/>
          <w:bCs/>
          <w:color w:val="0F4761" w:themeColor="accent1" w:themeShade="BF"/>
        </w:rPr>
      </w:pPr>
      <w:r w:rsidRPr="00F67BB2">
        <w:rPr>
          <w:rFonts w:ascii="Montserrat" w:hAnsi="Montserrat"/>
          <w:b/>
          <w:bCs/>
          <w:color w:val="0F4761" w:themeColor="accent1" w:themeShade="BF"/>
        </w:rPr>
        <w:t>Atsakymas.</w:t>
      </w:r>
      <w:r w:rsidR="00771FEA">
        <w:rPr>
          <w:rFonts w:ascii="Montserrat" w:hAnsi="Montserrat"/>
          <w:b/>
          <w:bCs/>
          <w:color w:val="0F4761" w:themeColor="accent1" w:themeShade="BF"/>
        </w:rPr>
        <w:t xml:space="preserve"> </w:t>
      </w:r>
      <w:r w:rsidR="00771FEA">
        <w:rPr>
          <w:rFonts w:ascii="Montserrat" w:hAnsi="Montserrat"/>
          <w:color w:val="0F4761" w:themeColor="accent1" w:themeShade="BF"/>
        </w:rPr>
        <w:t xml:space="preserve">Atsižvelgta iš dalies, patikslinant Pirkimo sutarties projekto 7.7 punktą ir išdėstant jį taip: </w:t>
      </w:r>
    </w:p>
    <w:p w14:paraId="2B4C9BD8" w14:textId="4CBDF3BB" w:rsidR="00771FEA" w:rsidRPr="00F024C7" w:rsidRDefault="00771FEA" w:rsidP="00771FEA">
      <w:pPr>
        <w:jc w:val="both"/>
        <w:rPr>
          <w:rFonts w:ascii="Montserrat" w:hAnsi="Montserrat"/>
          <w:color w:val="0F4761" w:themeColor="accent1" w:themeShade="BF"/>
          <w:sz w:val="20"/>
          <w:szCs w:val="20"/>
          <w:lang w:val="en-US"/>
        </w:rPr>
      </w:pPr>
      <w:r w:rsidRPr="00F024C7">
        <w:rPr>
          <w:rFonts w:ascii="Montserrat" w:hAnsi="Montserrat"/>
          <w:color w:val="0F4761" w:themeColor="accent1" w:themeShade="BF"/>
          <w:sz w:val="20"/>
          <w:szCs w:val="20"/>
        </w:rPr>
        <w:t>„7.7. Platintojas pažeidžia esminį Sutarties punktą (esminiais Sutarties punktais laikomi techninės specifikacijos 4.1, 5.2, 5.4</w:t>
      </w:r>
      <w:r w:rsidR="009D3CCD" w:rsidRPr="00F024C7">
        <w:rPr>
          <w:rFonts w:ascii="Montserrat" w:hAnsi="Montserrat"/>
          <w:color w:val="0F4761" w:themeColor="accent1" w:themeShade="BF"/>
          <w:sz w:val="20"/>
          <w:szCs w:val="20"/>
        </w:rPr>
        <w:t>, 5.5</w:t>
      </w:r>
      <w:r w:rsidR="0023470B" w:rsidRPr="00F024C7">
        <w:rPr>
          <w:rFonts w:ascii="Montserrat" w:hAnsi="Montserrat"/>
          <w:color w:val="0F4761" w:themeColor="accent1" w:themeShade="BF"/>
          <w:sz w:val="20"/>
          <w:szCs w:val="20"/>
        </w:rPr>
        <w:t xml:space="preserve">, </w:t>
      </w:r>
      <w:r w:rsidRPr="00F024C7">
        <w:rPr>
          <w:rFonts w:ascii="Montserrat" w:hAnsi="Montserrat"/>
          <w:color w:val="0F4761" w:themeColor="accent1" w:themeShade="BF"/>
          <w:sz w:val="20"/>
          <w:szCs w:val="20"/>
        </w:rPr>
        <w:t xml:space="preserve">6.3 ir 11 p.) jis įsipareigoja sumokėti Užsakovui </w:t>
      </w:r>
      <w:r w:rsidR="009D3CCD" w:rsidRPr="00F024C7">
        <w:rPr>
          <w:rFonts w:ascii="Montserrat" w:hAnsi="Montserrat"/>
          <w:b/>
          <w:bCs/>
          <w:color w:val="0F4761" w:themeColor="accent1" w:themeShade="BF"/>
          <w:sz w:val="20"/>
          <w:szCs w:val="20"/>
        </w:rPr>
        <w:t>2000</w:t>
      </w:r>
      <w:r w:rsidR="0023470B" w:rsidRPr="00F024C7">
        <w:rPr>
          <w:rFonts w:ascii="Montserrat" w:hAnsi="Montserrat"/>
          <w:color w:val="0F4761" w:themeColor="accent1" w:themeShade="BF"/>
          <w:sz w:val="20"/>
          <w:szCs w:val="20"/>
        </w:rPr>
        <w:t>,</w:t>
      </w:r>
      <w:r w:rsidR="0023470B" w:rsidRPr="00F024C7">
        <w:rPr>
          <w:rFonts w:ascii="Montserrat" w:hAnsi="Montserrat"/>
          <w:b/>
          <w:bCs/>
          <w:color w:val="0F4761" w:themeColor="accent1" w:themeShade="BF"/>
          <w:sz w:val="20"/>
          <w:szCs w:val="20"/>
        </w:rPr>
        <w:t>00</w:t>
      </w:r>
      <w:r w:rsidRPr="00F024C7">
        <w:rPr>
          <w:rFonts w:ascii="Montserrat" w:hAnsi="Montserrat"/>
          <w:color w:val="0F4761" w:themeColor="accent1" w:themeShade="BF"/>
          <w:sz w:val="20"/>
          <w:szCs w:val="20"/>
        </w:rPr>
        <w:t xml:space="preserve"> EUR (</w:t>
      </w:r>
      <w:r w:rsidR="009D3CCD" w:rsidRPr="00F024C7">
        <w:rPr>
          <w:rFonts w:ascii="Montserrat" w:hAnsi="Montserrat"/>
          <w:b/>
          <w:bCs/>
          <w:color w:val="0F4761" w:themeColor="accent1" w:themeShade="BF"/>
          <w:sz w:val="20"/>
          <w:szCs w:val="20"/>
        </w:rPr>
        <w:t>dviejų</w:t>
      </w:r>
      <w:r w:rsidR="0023470B" w:rsidRPr="00F024C7">
        <w:rPr>
          <w:rFonts w:ascii="Montserrat" w:hAnsi="Montserrat"/>
          <w:b/>
          <w:bCs/>
          <w:strike/>
          <w:color w:val="0F4761" w:themeColor="accent1" w:themeShade="BF"/>
          <w:sz w:val="20"/>
          <w:szCs w:val="20"/>
        </w:rPr>
        <w:t xml:space="preserve"> </w:t>
      </w:r>
      <w:r w:rsidRPr="00F024C7">
        <w:rPr>
          <w:rFonts w:ascii="Montserrat" w:hAnsi="Montserrat"/>
          <w:color w:val="0F4761" w:themeColor="accent1" w:themeShade="BF"/>
          <w:sz w:val="20"/>
          <w:szCs w:val="20"/>
        </w:rPr>
        <w:t xml:space="preserve">tūkstančių eurų) baudą už kiekvieną pažeidimo atvejį. </w:t>
      </w:r>
      <w:r w:rsidR="009D3CCD" w:rsidRPr="00F024C7">
        <w:rPr>
          <w:rFonts w:ascii="Montserrat" w:hAnsi="Montserrat"/>
          <w:color w:val="0F4761" w:themeColor="accent1" w:themeShade="BF"/>
          <w:sz w:val="20"/>
          <w:szCs w:val="20"/>
        </w:rPr>
        <w:t xml:space="preserve"> </w:t>
      </w:r>
      <w:r w:rsidR="009D3CCD" w:rsidRPr="00F024C7">
        <w:rPr>
          <w:rFonts w:ascii="Montserrat" w:hAnsi="Montserrat"/>
          <w:b/>
          <w:bCs/>
          <w:color w:val="0F4761" w:themeColor="accent1" w:themeShade="BF"/>
          <w:sz w:val="20"/>
          <w:szCs w:val="20"/>
        </w:rPr>
        <w:t>Šio punkto taikymo prasme vienarūšiai (tokio pat pobūdžio ir priskirtini tam pačiam Techninės specifikacijos reikalavimui) pažeidimai, padaryti iki pažeidimo užfiksavimo / nustatymo, laikomi vienu pažeidimu.</w:t>
      </w:r>
      <w:r w:rsidR="009D3CCD" w:rsidRPr="00F024C7">
        <w:rPr>
          <w:rFonts w:ascii="Montserrat" w:hAnsi="Montserrat"/>
          <w:color w:val="0F4761" w:themeColor="accent1" w:themeShade="BF"/>
          <w:sz w:val="20"/>
          <w:szCs w:val="20"/>
        </w:rPr>
        <w:t xml:space="preserve">“. </w:t>
      </w:r>
    </w:p>
    <w:p w14:paraId="0A904C9E" w14:textId="77777777" w:rsidR="00071FA8" w:rsidRPr="0023470B" w:rsidRDefault="00071FA8" w:rsidP="00071FA8">
      <w:pPr>
        <w:jc w:val="both"/>
        <w:rPr>
          <w:rFonts w:ascii="Montserrat" w:hAnsi="Montserrat"/>
          <w:color w:val="0F4761" w:themeColor="accent1" w:themeShade="BF"/>
        </w:rPr>
      </w:pPr>
      <w:r w:rsidRPr="0023470B">
        <w:rPr>
          <w:rFonts w:ascii="Montserrat" w:hAnsi="Montserrat"/>
          <w:color w:val="0F4761" w:themeColor="accent1" w:themeShade="BF"/>
        </w:rPr>
        <w:t>Nėra pagrindo teigti, kad vienarūšiai (tokio pat pobūdžio) pažeidimai turėtų būti laikomi vienu pažeidimu, nes tokiu atveju per visą Paslaugų teikimo laikotarpį kiekvienas iš numatytų pažeidimų galėtų būti užfiksuotas tik vieną kartą.</w:t>
      </w:r>
    </w:p>
    <w:p w14:paraId="2E422800" w14:textId="2B63D27D" w:rsidR="004B4425" w:rsidRPr="00ED1E16" w:rsidRDefault="00F024C7" w:rsidP="00E62971">
      <w:pPr>
        <w:jc w:val="both"/>
        <w:rPr>
          <w:rFonts w:ascii="Montserrat" w:hAnsi="Montserrat"/>
          <w:b/>
          <w:bCs/>
          <w:color w:val="0F4761" w:themeColor="accent1" w:themeShade="BF"/>
        </w:rPr>
      </w:pPr>
      <w:r>
        <w:rPr>
          <w:rFonts w:ascii="Montserrat" w:hAnsi="Montserrat"/>
          <w:b/>
          <w:bCs/>
          <w:color w:val="0F4761" w:themeColor="accent1" w:themeShade="BF"/>
        </w:rPr>
        <w:t>K</w:t>
      </w:r>
      <w:r w:rsidR="004B4425" w:rsidRPr="00F67BB2">
        <w:rPr>
          <w:rFonts w:ascii="Montserrat" w:hAnsi="Montserrat"/>
          <w:b/>
          <w:bCs/>
          <w:color w:val="0F4761" w:themeColor="accent1" w:themeShade="BF"/>
        </w:rPr>
        <w:t>lausimas.</w:t>
      </w:r>
    </w:p>
    <w:p w14:paraId="188EA631" w14:textId="77777777" w:rsidR="00ED1E16" w:rsidRPr="00ED1E16" w:rsidRDefault="00ED1E16" w:rsidP="00E62971">
      <w:pPr>
        <w:jc w:val="both"/>
        <w:rPr>
          <w:rFonts w:ascii="Montserrat" w:hAnsi="Montserrat"/>
        </w:rPr>
      </w:pPr>
      <w:r w:rsidRPr="00ED1E16">
        <w:rPr>
          <w:rFonts w:ascii="Montserrat" w:hAnsi="Montserrat"/>
          <w:b/>
          <w:bCs/>
          <w:color w:val="0F4761" w:themeColor="accent1" w:themeShade="BF"/>
        </w:rPr>
        <w:t>5</w:t>
      </w:r>
      <w:r w:rsidRPr="00ED1E16">
        <w:rPr>
          <w:rFonts w:ascii="Montserrat" w:hAnsi="Montserrat"/>
          <w:b/>
          <w:bCs/>
        </w:rPr>
        <w:t>)</w:t>
      </w:r>
      <w:r w:rsidRPr="00ED1E16">
        <w:rPr>
          <w:rFonts w:ascii="Montserrat" w:hAnsi="Montserrat"/>
        </w:rPr>
        <w:t xml:space="preserve"> Pirkimo sąlygų 3 priedo „Sutarties projekto sąlygos“ 7.10 p. numato, kad padarius esminį sutarties pažeidimą Platintojas moka Užsakovui 10 (dešimt) procentų nuo Pradinės sutarties vertės be PVM, nurodytos Sutarties 5.3 punkte, dydžio baudą. </w:t>
      </w:r>
    </w:p>
    <w:p w14:paraId="338A6A5C" w14:textId="77777777" w:rsidR="00ED1E16" w:rsidRPr="00ED1E16" w:rsidRDefault="00ED1E16" w:rsidP="00E62971">
      <w:pPr>
        <w:jc w:val="both"/>
        <w:rPr>
          <w:rFonts w:ascii="Montserrat" w:hAnsi="Montserrat"/>
        </w:rPr>
      </w:pPr>
      <w:r w:rsidRPr="00ED1E16">
        <w:rPr>
          <w:rFonts w:ascii="Montserrat" w:hAnsi="Montserrat"/>
        </w:rPr>
        <w:t xml:space="preserve">Komentaras / siūlymas: </w:t>
      </w:r>
    </w:p>
    <w:p w14:paraId="601F2CFA" w14:textId="77777777" w:rsidR="00ED1E16" w:rsidRPr="00F67BB2" w:rsidRDefault="00ED1E16" w:rsidP="00E62971">
      <w:pPr>
        <w:jc w:val="both"/>
        <w:rPr>
          <w:rFonts w:ascii="Montserrat" w:hAnsi="Montserrat"/>
        </w:rPr>
      </w:pPr>
      <w:r w:rsidRPr="00ED1E16">
        <w:rPr>
          <w:rFonts w:ascii="Montserrat" w:hAnsi="Montserrat"/>
        </w:rPr>
        <w:t xml:space="preserve">Netesybos negali būti per didelės – jos turi būt atitikti protingumo kriterijų. Manytina, kad šis baudos dydis nėra proporcingas, todėl siūlytina numatyti, kad padarius esminį sutarties pažeidimą Platintojas moka Užsakovui 10 (dešimt) procentų nuo likusios nepanaudotos sutarties vertės, nurodytos Sutarties 5.3 punkte, dydžio baudą. </w:t>
      </w:r>
    </w:p>
    <w:p w14:paraId="664A267C" w14:textId="2461C9FA" w:rsidR="00F67BB2" w:rsidRPr="00F67BB2" w:rsidRDefault="00F67BB2" w:rsidP="00E62971">
      <w:pPr>
        <w:jc w:val="both"/>
        <w:rPr>
          <w:rFonts w:ascii="Montserrat" w:hAnsi="Montserrat"/>
          <w:b/>
          <w:bCs/>
          <w:color w:val="0F4761" w:themeColor="accent1" w:themeShade="BF"/>
        </w:rPr>
      </w:pPr>
      <w:r w:rsidRPr="00F67BB2">
        <w:rPr>
          <w:rFonts w:ascii="Montserrat" w:hAnsi="Montserrat"/>
          <w:b/>
          <w:bCs/>
          <w:color w:val="0F4761" w:themeColor="accent1" w:themeShade="BF"/>
        </w:rPr>
        <w:t xml:space="preserve">Atsakymas. </w:t>
      </w:r>
    </w:p>
    <w:p w14:paraId="291F34A3" w14:textId="68069F6B" w:rsidR="00F70007" w:rsidRPr="00F70007" w:rsidRDefault="003E6D38" w:rsidP="00E62971">
      <w:pPr>
        <w:jc w:val="both"/>
        <w:rPr>
          <w:rFonts w:ascii="Montserrat" w:hAnsi="Montserrat"/>
          <w:color w:val="0F4761" w:themeColor="accent1" w:themeShade="BF"/>
        </w:rPr>
      </w:pPr>
      <w:r>
        <w:rPr>
          <w:rFonts w:ascii="Montserrat" w:hAnsi="Montserrat"/>
          <w:color w:val="0F4761" w:themeColor="accent1" w:themeShade="BF"/>
        </w:rPr>
        <w:t xml:space="preserve">Pagal teismų praktiką ir, vadovaujantis Viešųjų pirkimų tarnybos (VPT) išaiškinimais, </w:t>
      </w:r>
      <w:r w:rsidRPr="003E6D38">
        <w:rPr>
          <w:rFonts w:ascii="Montserrat" w:hAnsi="Montserrat"/>
          <w:color w:val="0F4761" w:themeColor="accent1" w:themeShade="BF"/>
        </w:rPr>
        <w:t>vertinant netesybas</w:t>
      </w:r>
      <w:r>
        <w:rPr>
          <w:rFonts w:ascii="Montserrat" w:hAnsi="Montserrat"/>
          <w:color w:val="0F4761" w:themeColor="accent1" w:themeShade="BF"/>
        </w:rPr>
        <w:t>,</w:t>
      </w:r>
      <w:r w:rsidRPr="003E6D38">
        <w:rPr>
          <w:rFonts w:ascii="Montserrat" w:hAnsi="Montserrat"/>
          <w:color w:val="0F4761" w:themeColor="accent1" w:themeShade="BF"/>
        </w:rPr>
        <w:t xml:space="preserve"> turi būti atsižvelgiama į pažeidimo pobūdį, galimus nuostolius ir rizikas, todėl esminio pažeidimo (pvz., sutarties nutraukimo) </w:t>
      </w:r>
      <w:r w:rsidRPr="003E6D38">
        <w:rPr>
          <w:rFonts w:ascii="Montserrat" w:hAnsi="Montserrat"/>
          <w:color w:val="0F4761" w:themeColor="accent1" w:themeShade="BF"/>
        </w:rPr>
        <w:lastRenderedPageBreak/>
        <w:t>atveju gali būti nustatomos didesnės netesybos nei už atskirus pažeidimus</w:t>
      </w:r>
      <w:r>
        <w:rPr>
          <w:rFonts w:ascii="Montserrat" w:hAnsi="Montserrat"/>
          <w:color w:val="0F4761" w:themeColor="accent1" w:themeShade="BF"/>
        </w:rPr>
        <w:t>. Šiuo atveju netesybos nustatytos ne konkrečiu dydžiu, bet susietos su Pirkimo sutarties verte. Taigi, esant mažesnei Pirkimo sutarties vertei, tiekėjui nustatomos mažesnės netesybos. Atsižvelgiant į tai, n</w:t>
      </w:r>
      <w:r w:rsidR="00F70007" w:rsidRPr="00F70007">
        <w:rPr>
          <w:rFonts w:ascii="Montserrat" w:hAnsi="Montserrat"/>
          <w:color w:val="0F4761" w:themeColor="accent1" w:themeShade="BF"/>
        </w:rPr>
        <w:t>esutinkame su siūlymu keisti netesybų</w:t>
      </w:r>
      <w:r>
        <w:rPr>
          <w:rFonts w:ascii="Montserrat" w:hAnsi="Montserrat"/>
          <w:color w:val="0F4761" w:themeColor="accent1" w:themeShade="BF"/>
        </w:rPr>
        <w:t xml:space="preserve"> dydžio </w:t>
      </w:r>
      <w:r w:rsidR="00F70007" w:rsidRPr="00F70007">
        <w:rPr>
          <w:rFonts w:ascii="Montserrat" w:hAnsi="Montserrat"/>
          <w:color w:val="0F4761" w:themeColor="accent1" w:themeShade="BF"/>
        </w:rPr>
        <w:t xml:space="preserve">. </w:t>
      </w:r>
      <w:r>
        <w:rPr>
          <w:rFonts w:ascii="Montserrat" w:hAnsi="Montserrat"/>
          <w:color w:val="0F4761" w:themeColor="accent1" w:themeShade="BF"/>
        </w:rPr>
        <w:t>Pirkimo sutart</w:t>
      </w:r>
      <w:r w:rsidR="00FA4AFA">
        <w:rPr>
          <w:rFonts w:ascii="Montserrat" w:hAnsi="Montserrat"/>
          <w:color w:val="0F4761" w:themeColor="accent1" w:themeShade="BF"/>
        </w:rPr>
        <w:t>ies projekte</w:t>
      </w:r>
      <w:r>
        <w:rPr>
          <w:rFonts w:ascii="Montserrat" w:hAnsi="Montserrat"/>
          <w:color w:val="0F4761" w:themeColor="accent1" w:themeShade="BF"/>
        </w:rPr>
        <w:t xml:space="preserve"> </w:t>
      </w:r>
      <w:r w:rsidR="00F70007" w:rsidRPr="00F70007">
        <w:rPr>
          <w:rFonts w:ascii="Montserrat" w:hAnsi="Montserrat"/>
          <w:color w:val="0F4761" w:themeColor="accent1" w:themeShade="BF"/>
        </w:rPr>
        <w:t xml:space="preserve">numatytas netesybų dydis yra siejamas su pradine </w:t>
      </w:r>
      <w:r w:rsidR="00FA4AFA">
        <w:rPr>
          <w:rFonts w:ascii="Montserrat" w:hAnsi="Montserrat"/>
          <w:color w:val="0F4761" w:themeColor="accent1" w:themeShade="BF"/>
        </w:rPr>
        <w:t xml:space="preserve">šios </w:t>
      </w:r>
      <w:r w:rsidR="00F70007" w:rsidRPr="00F70007">
        <w:rPr>
          <w:rFonts w:ascii="Montserrat" w:hAnsi="Montserrat"/>
          <w:color w:val="0F4761" w:themeColor="accent1" w:themeShade="BF"/>
        </w:rPr>
        <w:t xml:space="preserve">sutarties verte, siekiant užtikrinti proporcingą ir efektyvų sutartinių įsipareigojimų vykdymą. Toks reguliavimas atitinka įprastą viešųjų pirkimų praktiką ir yra laikomas proporcingu, įvertinus pirkimo objektą </w:t>
      </w:r>
      <w:r>
        <w:rPr>
          <w:rFonts w:ascii="Montserrat" w:hAnsi="Montserrat"/>
          <w:color w:val="0F4761" w:themeColor="accent1" w:themeShade="BF"/>
        </w:rPr>
        <w:t xml:space="preserve">ir </w:t>
      </w:r>
      <w:r w:rsidR="00F70007" w:rsidRPr="00F70007">
        <w:rPr>
          <w:rFonts w:ascii="Montserrat" w:hAnsi="Montserrat"/>
          <w:color w:val="0F4761" w:themeColor="accent1" w:themeShade="BF"/>
        </w:rPr>
        <w:t>galimas rizikas</w:t>
      </w:r>
      <w:r>
        <w:rPr>
          <w:rFonts w:ascii="Montserrat" w:hAnsi="Montserrat"/>
          <w:color w:val="0F4761" w:themeColor="accent1" w:themeShade="BF"/>
        </w:rPr>
        <w:t xml:space="preserve"> bei praradimus</w:t>
      </w:r>
      <w:r w:rsidR="00F70007" w:rsidRPr="00F70007">
        <w:rPr>
          <w:rFonts w:ascii="Montserrat" w:hAnsi="Montserrat"/>
          <w:color w:val="0F4761" w:themeColor="accent1" w:themeShade="BF"/>
        </w:rPr>
        <w:t xml:space="preserve"> Užsakovui.</w:t>
      </w:r>
    </w:p>
    <w:p w14:paraId="1093A6BC" w14:textId="3BEA5DD9" w:rsidR="00F67BB2" w:rsidRPr="00ED1E16" w:rsidRDefault="00F67BB2" w:rsidP="00E62971">
      <w:pPr>
        <w:jc w:val="both"/>
        <w:rPr>
          <w:rFonts w:ascii="Montserrat" w:hAnsi="Montserrat"/>
          <w:b/>
          <w:bCs/>
          <w:color w:val="0F4761" w:themeColor="accent1" w:themeShade="BF"/>
        </w:rPr>
      </w:pPr>
      <w:r w:rsidRPr="00FA4AFA">
        <w:rPr>
          <w:rFonts w:ascii="Montserrat" w:hAnsi="Montserrat"/>
          <w:b/>
          <w:bCs/>
          <w:color w:val="0F4761" w:themeColor="accent1" w:themeShade="BF"/>
        </w:rPr>
        <w:t>Klausimas.</w:t>
      </w:r>
    </w:p>
    <w:p w14:paraId="270D5FB1" w14:textId="77777777" w:rsidR="00ED1E16" w:rsidRPr="00ED1E16" w:rsidRDefault="00ED1E16" w:rsidP="00E62971">
      <w:pPr>
        <w:jc w:val="both"/>
        <w:rPr>
          <w:rFonts w:ascii="Montserrat" w:hAnsi="Montserrat"/>
        </w:rPr>
      </w:pPr>
      <w:r w:rsidRPr="00ED1E16">
        <w:rPr>
          <w:rFonts w:ascii="Montserrat" w:hAnsi="Montserrat"/>
          <w:b/>
          <w:bCs/>
          <w:color w:val="0F4761" w:themeColor="accent1" w:themeShade="BF"/>
        </w:rPr>
        <w:t>6)</w:t>
      </w:r>
      <w:r w:rsidRPr="00ED1E16">
        <w:rPr>
          <w:rFonts w:ascii="Montserrat" w:hAnsi="Montserrat"/>
          <w:color w:val="0F4761" w:themeColor="accent1" w:themeShade="BF"/>
        </w:rPr>
        <w:t xml:space="preserve"> </w:t>
      </w:r>
      <w:r w:rsidRPr="00ED1E16">
        <w:rPr>
          <w:rFonts w:ascii="Montserrat" w:hAnsi="Montserrat"/>
        </w:rPr>
        <w:t xml:space="preserve">Pirkimo sąlygų 3 priedo „Sutarties projekto sąlygos“ 15.2 p. numato, kad reikalaujamas Sutarties įvykdymo užtikrinimo dydis – ne mažiau kaip 110 000 Eur. </w:t>
      </w:r>
    </w:p>
    <w:p w14:paraId="471CE038" w14:textId="77777777" w:rsidR="00ED1E16" w:rsidRPr="00ED1E16" w:rsidRDefault="00ED1E16" w:rsidP="00E62971">
      <w:pPr>
        <w:jc w:val="both"/>
        <w:rPr>
          <w:rFonts w:ascii="Montserrat" w:hAnsi="Montserrat"/>
        </w:rPr>
      </w:pPr>
      <w:r w:rsidRPr="00ED1E16">
        <w:rPr>
          <w:rFonts w:ascii="Montserrat" w:hAnsi="Montserrat"/>
        </w:rPr>
        <w:t xml:space="preserve">Komentaras / siūlymas: </w:t>
      </w:r>
    </w:p>
    <w:p w14:paraId="39D292CB" w14:textId="77777777" w:rsidR="00ED1E16" w:rsidRPr="00F67BB2" w:rsidRDefault="00ED1E16" w:rsidP="00E62971">
      <w:pPr>
        <w:jc w:val="both"/>
        <w:rPr>
          <w:rFonts w:ascii="Montserrat" w:hAnsi="Montserrat"/>
        </w:rPr>
      </w:pPr>
      <w:r w:rsidRPr="00ED1E16">
        <w:rPr>
          <w:rFonts w:ascii="Montserrat" w:hAnsi="Montserrat"/>
        </w:rPr>
        <w:t xml:space="preserve">Manytina, kad šis užtikrinimo dydis neatitinka protingumo kriterijaus, atsižvelgiant į tai, kad pradinės sutarties vertė 39 000 Eur, o laikotarpis – 2 mėnesiai. Įvertinus pirkimo objektą, planuojamą faktinę Sutarties vertę, bei atsižvelgiant į paslaugos/prikimo specifiką, lemiančią, kad paslaugos nebūtinai bus suteiktos sudarytos numatomai sutarties vertei, atitinkamai, sutarties vertė negarantuoja, kad bus uždirbtos numatytos pajamos visa apimtimi, siūlytinas protingumo ir adekvatumo kriterijus atitinkantis 4 000 Eur užtikrinimo dydis. </w:t>
      </w:r>
    </w:p>
    <w:p w14:paraId="798311A7" w14:textId="4181F876" w:rsidR="00F67BB2" w:rsidRPr="00F67BB2" w:rsidRDefault="00F67BB2" w:rsidP="00E62971">
      <w:pPr>
        <w:jc w:val="both"/>
        <w:rPr>
          <w:rFonts w:ascii="Montserrat" w:hAnsi="Montserrat"/>
          <w:b/>
          <w:bCs/>
          <w:color w:val="0F4761" w:themeColor="accent1" w:themeShade="BF"/>
        </w:rPr>
      </w:pPr>
      <w:r w:rsidRPr="00F67BB2">
        <w:rPr>
          <w:rFonts w:ascii="Montserrat" w:hAnsi="Montserrat"/>
          <w:b/>
          <w:bCs/>
          <w:color w:val="0F4761" w:themeColor="accent1" w:themeShade="BF"/>
        </w:rPr>
        <w:t>Atsakymas.</w:t>
      </w:r>
    </w:p>
    <w:p w14:paraId="688D51AF" w14:textId="5D11E023" w:rsidR="00F67BB2" w:rsidRPr="000B0D2F" w:rsidRDefault="00CF4CE5" w:rsidP="00E62971">
      <w:pPr>
        <w:jc w:val="both"/>
        <w:rPr>
          <w:rFonts w:ascii="Montserrat" w:hAnsi="Montserrat"/>
          <w:color w:val="0F4761" w:themeColor="accent1" w:themeShade="BF"/>
        </w:rPr>
      </w:pPr>
      <w:r w:rsidRPr="000B0D2F">
        <w:rPr>
          <w:rFonts w:ascii="Montserrat" w:hAnsi="Montserrat"/>
          <w:color w:val="0F4761" w:themeColor="accent1" w:themeShade="BF"/>
        </w:rPr>
        <w:t>Sutarties įvykdymo užtikrinimo dydis nustatytas atsižvelgiant į planuojamas per platintoją surenkamų</w:t>
      </w:r>
      <w:r w:rsidR="00A824E9" w:rsidRPr="000B0D2F">
        <w:rPr>
          <w:rFonts w:ascii="Montserrat" w:hAnsi="Montserrat"/>
          <w:color w:val="0F4761" w:themeColor="accent1" w:themeShade="BF"/>
        </w:rPr>
        <w:t xml:space="preserve"> ir platintojo valdom</w:t>
      </w:r>
      <w:r w:rsidR="00715B1A" w:rsidRPr="000B0D2F">
        <w:rPr>
          <w:rFonts w:ascii="Montserrat" w:hAnsi="Montserrat"/>
          <w:color w:val="0F4761" w:themeColor="accent1" w:themeShade="BF"/>
        </w:rPr>
        <w:t>ų</w:t>
      </w:r>
      <w:r w:rsidRPr="000B0D2F">
        <w:rPr>
          <w:rFonts w:ascii="Montserrat" w:hAnsi="Montserrat"/>
          <w:color w:val="0F4761" w:themeColor="accent1" w:themeShade="BF"/>
        </w:rPr>
        <w:t xml:space="preserve"> lėšų apimtis bei su tuo susijusias </w:t>
      </w:r>
      <w:r w:rsidR="00720377" w:rsidRPr="000B0D2F">
        <w:rPr>
          <w:rFonts w:ascii="Montserrat" w:hAnsi="Montserrat"/>
          <w:color w:val="0F4761" w:themeColor="accent1" w:themeShade="BF"/>
        </w:rPr>
        <w:t>u</w:t>
      </w:r>
      <w:r w:rsidR="00715B1A" w:rsidRPr="000B0D2F">
        <w:rPr>
          <w:rFonts w:ascii="Montserrat" w:hAnsi="Montserrat"/>
          <w:color w:val="0F4761" w:themeColor="accent1" w:themeShade="BF"/>
        </w:rPr>
        <w:t xml:space="preserve">žsakovui tenkančias </w:t>
      </w:r>
      <w:r w:rsidRPr="000B0D2F">
        <w:rPr>
          <w:rFonts w:ascii="Montserrat" w:hAnsi="Montserrat"/>
          <w:color w:val="0F4761" w:themeColor="accent1" w:themeShade="BF"/>
        </w:rPr>
        <w:t xml:space="preserve">finansines rizikas. </w:t>
      </w:r>
      <w:r w:rsidR="00715B1A" w:rsidRPr="000B0D2F">
        <w:rPr>
          <w:rFonts w:ascii="Montserrat" w:hAnsi="Montserrat"/>
          <w:color w:val="0F4761" w:themeColor="accent1" w:themeShade="BF"/>
        </w:rPr>
        <w:t>Užtikrinimo dydis nustatytas įvertinus per platintojo tinklą surenkamas už vie</w:t>
      </w:r>
      <w:r w:rsidR="00160D06" w:rsidRPr="000B0D2F">
        <w:rPr>
          <w:rFonts w:ascii="Montserrat" w:hAnsi="Montserrat"/>
          <w:color w:val="0F4761" w:themeColor="accent1" w:themeShade="BF"/>
        </w:rPr>
        <w:t xml:space="preserve">šojo transporto bilietų platinimą </w:t>
      </w:r>
      <w:r w:rsidRPr="000B0D2F">
        <w:rPr>
          <w:rFonts w:ascii="Montserrat" w:hAnsi="Montserrat"/>
          <w:color w:val="0F4761" w:themeColor="accent1" w:themeShade="BF"/>
        </w:rPr>
        <w:t>pinigų sum</w:t>
      </w:r>
      <w:r w:rsidR="00160D06" w:rsidRPr="000B0D2F">
        <w:rPr>
          <w:rFonts w:ascii="Montserrat" w:hAnsi="Montserrat"/>
          <w:color w:val="0F4761" w:themeColor="accent1" w:themeShade="BF"/>
        </w:rPr>
        <w:t>a</w:t>
      </w:r>
      <w:r w:rsidRPr="000B0D2F">
        <w:rPr>
          <w:rFonts w:ascii="Montserrat" w:hAnsi="Montserrat"/>
          <w:color w:val="0F4761" w:themeColor="accent1" w:themeShade="BF"/>
        </w:rPr>
        <w:t xml:space="preserve">s, </w:t>
      </w:r>
      <w:r w:rsidR="00160D06" w:rsidRPr="000B0D2F">
        <w:rPr>
          <w:rFonts w:ascii="Montserrat" w:hAnsi="Montserrat"/>
          <w:color w:val="0F4761" w:themeColor="accent1" w:themeShade="BF"/>
        </w:rPr>
        <w:t xml:space="preserve">todėl </w:t>
      </w:r>
      <w:r w:rsidRPr="000B0D2F">
        <w:rPr>
          <w:rFonts w:ascii="Montserrat" w:hAnsi="Montserrat"/>
          <w:color w:val="0F4761" w:themeColor="accent1" w:themeShade="BF"/>
        </w:rPr>
        <w:t>nustatytas užtikrinimo dydis laik</w:t>
      </w:r>
      <w:r w:rsidR="00160D06" w:rsidRPr="000B0D2F">
        <w:rPr>
          <w:rFonts w:ascii="Montserrat" w:hAnsi="Montserrat"/>
          <w:color w:val="0F4761" w:themeColor="accent1" w:themeShade="BF"/>
        </w:rPr>
        <w:t xml:space="preserve">ytinas </w:t>
      </w:r>
      <w:r w:rsidRPr="000B0D2F">
        <w:rPr>
          <w:rFonts w:ascii="Montserrat" w:hAnsi="Montserrat"/>
          <w:color w:val="0F4761" w:themeColor="accent1" w:themeShade="BF"/>
        </w:rPr>
        <w:t xml:space="preserve"> proporcingu ir pagrįstu.</w:t>
      </w:r>
    </w:p>
    <w:p w14:paraId="52B4D0BC" w14:textId="0A9BAE28" w:rsidR="00F67BB2" w:rsidRPr="00ED1E16" w:rsidRDefault="00F67BB2" w:rsidP="00E62971">
      <w:pPr>
        <w:jc w:val="both"/>
        <w:rPr>
          <w:rFonts w:ascii="Montserrat" w:hAnsi="Montserrat"/>
          <w:b/>
          <w:bCs/>
          <w:color w:val="0F4761" w:themeColor="accent1" w:themeShade="BF"/>
        </w:rPr>
      </w:pPr>
      <w:r w:rsidRPr="00F67BB2">
        <w:rPr>
          <w:rFonts w:ascii="Montserrat" w:hAnsi="Montserrat"/>
          <w:b/>
          <w:bCs/>
          <w:color w:val="0F4761" w:themeColor="accent1" w:themeShade="BF"/>
        </w:rPr>
        <w:t xml:space="preserve">Klausimas. </w:t>
      </w:r>
    </w:p>
    <w:p w14:paraId="5E565667" w14:textId="77777777" w:rsidR="00ED1E16" w:rsidRPr="00ED1E16" w:rsidRDefault="00ED1E16" w:rsidP="00E62971">
      <w:pPr>
        <w:jc w:val="both"/>
        <w:rPr>
          <w:rFonts w:ascii="Montserrat" w:hAnsi="Montserrat"/>
        </w:rPr>
      </w:pPr>
      <w:r w:rsidRPr="00ED1E16">
        <w:rPr>
          <w:rFonts w:ascii="Montserrat" w:hAnsi="Montserrat"/>
          <w:b/>
          <w:bCs/>
          <w:color w:val="0F4761" w:themeColor="accent1" w:themeShade="BF"/>
        </w:rPr>
        <w:t>7)</w:t>
      </w:r>
      <w:r w:rsidRPr="00ED1E16">
        <w:rPr>
          <w:rFonts w:ascii="Montserrat" w:hAnsi="Montserrat"/>
          <w:color w:val="0F4761" w:themeColor="accent1" w:themeShade="BF"/>
        </w:rPr>
        <w:t xml:space="preserve"> </w:t>
      </w:r>
      <w:r w:rsidRPr="00ED1E16">
        <w:rPr>
          <w:rFonts w:ascii="Montserrat" w:hAnsi="Montserrat"/>
        </w:rPr>
        <w:t xml:space="preserve">Pirkimo sąlygų 3 priedo „Sutarties projekto sąlygos“ 15.4 numato, kad Platintojo garantijos (laidavimo) galiojimo terminas: iki Sutarties galiojimo termino pabaigos. Platintojas gali pateikti garantiją (laidavimą), kuri galioja 12 (dvylika) mėnesių nuo Sutarties pasirašymo dienos (ar iki Sutarties galiojimo termino pabaigos, jei terminas trumpesnis). </w:t>
      </w:r>
    </w:p>
    <w:p w14:paraId="313D9366" w14:textId="77777777" w:rsidR="00ED1E16" w:rsidRPr="00ED1E16" w:rsidRDefault="00ED1E16" w:rsidP="00E62971">
      <w:pPr>
        <w:jc w:val="both"/>
        <w:rPr>
          <w:rFonts w:ascii="Montserrat" w:hAnsi="Montserrat"/>
        </w:rPr>
      </w:pPr>
      <w:r w:rsidRPr="00ED1E16">
        <w:rPr>
          <w:rFonts w:ascii="Montserrat" w:hAnsi="Montserrat"/>
        </w:rPr>
        <w:t xml:space="preserve">Komentaras / siūlymas: </w:t>
      </w:r>
    </w:p>
    <w:p w14:paraId="6274A3A7" w14:textId="224C6BB3" w:rsidR="00ED1E16" w:rsidRPr="00F67BB2" w:rsidRDefault="00ED1E16" w:rsidP="00E62971">
      <w:pPr>
        <w:jc w:val="both"/>
        <w:rPr>
          <w:rFonts w:ascii="Montserrat" w:hAnsi="Montserrat"/>
        </w:rPr>
      </w:pPr>
      <w:r w:rsidRPr="00F67BB2">
        <w:rPr>
          <w:rFonts w:ascii="Montserrat" w:hAnsi="Montserrat"/>
        </w:rPr>
        <w:t>Maksimalus paslaugų teikimo terminas – 2 (du) mėnesiai nuo Paslaugų teikimo pradžios. Atsižvelgiant į tai, garantijos terminas taip pat turėtų būti siejamas su paslaugų teikimo terminu, o ne su sutarties galiojimo terminu.</w:t>
      </w:r>
    </w:p>
    <w:p w14:paraId="4BB09503" w14:textId="61449A59" w:rsidR="00F67BB2" w:rsidRPr="00F67BB2" w:rsidRDefault="00F67BB2" w:rsidP="00E62971">
      <w:pPr>
        <w:jc w:val="both"/>
        <w:rPr>
          <w:rFonts w:ascii="Montserrat" w:hAnsi="Montserrat"/>
          <w:b/>
          <w:bCs/>
          <w:color w:val="0F4761" w:themeColor="accent1" w:themeShade="BF"/>
        </w:rPr>
      </w:pPr>
      <w:r w:rsidRPr="00F67BB2">
        <w:rPr>
          <w:rFonts w:ascii="Montserrat" w:hAnsi="Montserrat"/>
          <w:b/>
          <w:bCs/>
          <w:color w:val="0F4761" w:themeColor="accent1" w:themeShade="BF"/>
        </w:rPr>
        <w:t>Atsakymas.</w:t>
      </w:r>
    </w:p>
    <w:p w14:paraId="4328ADEE" w14:textId="11D07A48" w:rsidR="00F67BB2" w:rsidRDefault="007727A1" w:rsidP="00E62971">
      <w:pPr>
        <w:jc w:val="both"/>
        <w:rPr>
          <w:rFonts w:ascii="Montserrat" w:hAnsi="Montserrat"/>
          <w:color w:val="0F4761" w:themeColor="accent1" w:themeShade="BF"/>
        </w:rPr>
      </w:pPr>
      <w:r w:rsidRPr="0023470B">
        <w:rPr>
          <w:rFonts w:ascii="Montserrat" w:hAnsi="Montserrat"/>
          <w:color w:val="0F4761" w:themeColor="accent1" w:themeShade="BF"/>
        </w:rPr>
        <w:t>Atsižvelgta.</w:t>
      </w:r>
      <w:r>
        <w:rPr>
          <w:rFonts w:ascii="Montserrat" w:hAnsi="Montserrat"/>
          <w:b/>
          <w:bCs/>
          <w:color w:val="0F4761" w:themeColor="accent1" w:themeShade="BF"/>
        </w:rPr>
        <w:t xml:space="preserve"> </w:t>
      </w:r>
      <w:r>
        <w:rPr>
          <w:rFonts w:ascii="Montserrat" w:hAnsi="Montserrat"/>
          <w:color w:val="0F4761" w:themeColor="accent1" w:themeShade="BF"/>
        </w:rPr>
        <w:t xml:space="preserve">Atitinkamai patikslintas Pirkimo sutarties projekto 15.4 punktas, išdėstant jį taip: </w:t>
      </w:r>
    </w:p>
    <w:p w14:paraId="5FADECBA" w14:textId="4B84A4E5" w:rsidR="00F67BB2" w:rsidRPr="00F67BB2" w:rsidRDefault="007727A1" w:rsidP="00E62971">
      <w:pPr>
        <w:jc w:val="both"/>
        <w:rPr>
          <w:rFonts w:ascii="Montserrat" w:hAnsi="Montserrat"/>
        </w:rPr>
      </w:pPr>
      <w:r w:rsidRPr="00790EBE">
        <w:rPr>
          <w:rFonts w:ascii="Montserrat" w:hAnsi="Montserrat"/>
          <w:color w:val="0F4761" w:themeColor="accent1" w:themeShade="BF"/>
          <w:sz w:val="20"/>
          <w:szCs w:val="20"/>
        </w:rPr>
        <w:t>„</w:t>
      </w:r>
      <w:r w:rsidR="00BC7C05" w:rsidRPr="00790EBE">
        <w:rPr>
          <w:rFonts w:ascii="Montserrat" w:hAnsi="Montserrat"/>
          <w:color w:val="0F4761" w:themeColor="accent1" w:themeShade="BF"/>
          <w:sz w:val="20"/>
          <w:szCs w:val="20"/>
        </w:rPr>
        <w:t>15.4. Platintojo garantijos (laidavimo) galiojimo terminas: iki Sutarties galiojimo termino pabaigos</w:t>
      </w:r>
      <w:r w:rsidR="00790EBE">
        <w:rPr>
          <w:rFonts w:ascii="Montserrat" w:hAnsi="Montserrat"/>
          <w:color w:val="0F4761" w:themeColor="accent1" w:themeShade="BF"/>
          <w:sz w:val="20"/>
          <w:szCs w:val="20"/>
        </w:rPr>
        <w:t>“.</w:t>
      </w:r>
    </w:p>
    <w:sectPr w:rsidR="00F67BB2" w:rsidRPr="00F67BB2" w:rsidSect="004B069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BA"/>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40174"/>
    <w:multiLevelType w:val="multilevel"/>
    <w:tmpl w:val="844C0208"/>
    <w:lvl w:ilvl="0">
      <w:start w:val="13"/>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3754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E8"/>
    <w:rsid w:val="00071FA8"/>
    <w:rsid w:val="00087BFD"/>
    <w:rsid w:val="000B0D2F"/>
    <w:rsid w:val="000B261C"/>
    <w:rsid w:val="000B4C9C"/>
    <w:rsid w:val="000F72E2"/>
    <w:rsid w:val="00102BF1"/>
    <w:rsid w:val="00144777"/>
    <w:rsid w:val="00160D06"/>
    <w:rsid w:val="0017417E"/>
    <w:rsid w:val="001F16DE"/>
    <w:rsid w:val="001F7FEC"/>
    <w:rsid w:val="0023470B"/>
    <w:rsid w:val="002E4FA4"/>
    <w:rsid w:val="002F50CA"/>
    <w:rsid w:val="003E6D38"/>
    <w:rsid w:val="00454638"/>
    <w:rsid w:val="004A7768"/>
    <w:rsid w:val="004B0694"/>
    <w:rsid w:val="004B4425"/>
    <w:rsid w:val="00565FFD"/>
    <w:rsid w:val="00586E61"/>
    <w:rsid w:val="005B6631"/>
    <w:rsid w:val="00615244"/>
    <w:rsid w:val="00620883"/>
    <w:rsid w:val="00715B1A"/>
    <w:rsid w:val="00720377"/>
    <w:rsid w:val="00726062"/>
    <w:rsid w:val="00771FEA"/>
    <w:rsid w:val="007727A1"/>
    <w:rsid w:val="00790EBE"/>
    <w:rsid w:val="007A7466"/>
    <w:rsid w:val="00840E78"/>
    <w:rsid w:val="00904AEF"/>
    <w:rsid w:val="009D3CCD"/>
    <w:rsid w:val="00A06DE8"/>
    <w:rsid w:val="00A824E9"/>
    <w:rsid w:val="00B97C8A"/>
    <w:rsid w:val="00BC7C05"/>
    <w:rsid w:val="00C5442C"/>
    <w:rsid w:val="00CF4CE5"/>
    <w:rsid w:val="00E62971"/>
    <w:rsid w:val="00E70C59"/>
    <w:rsid w:val="00ED1E16"/>
    <w:rsid w:val="00F024C7"/>
    <w:rsid w:val="00F67BB2"/>
    <w:rsid w:val="00F70007"/>
    <w:rsid w:val="00FA4AFA"/>
    <w:rsid w:val="00FA6B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2D47"/>
  <w15:chartTrackingRefBased/>
  <w15:docId w15:val="{9B76210F-C93B-48B8-83C7-52DE0A46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06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6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6D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6D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6D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6D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6D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6D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6D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6D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6D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6D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6D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6D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6D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6D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6D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6D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6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6D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6D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6D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6D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6DE8"/>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06DE8"/>
    <w:pPr>
      <w:ind w:left="720"/>
      <w:contextualSpacing/>
    </w:pPr>
  </w:style>
  <w:style w:type="character" w:styleId="Rykuspabraukimas">
    <w:name w:val="Intense Emphasis"/>
    <w:basedOn w:val="Numatytasispastraiposriftas"/>
    <w:uiPriority w:val="21"/>
    <w:qFormat/>
    <w:rsid w:val="00A06DE8"/>
    <w:rPr>
      <w:i/>
      <w:iCs/>
      <w:color w:val="0F4761" w:themeColor="accent1" w:themeShade="BF"/>
    </w:rPr>
  </w:style>
  <w:style w:type="paragraph" w:styleId="Iskirtacitata">
    <w:name w:val="Intense Quote"/>
    <w:basedOn w:val="prastasis"/>
    <w:next w:val="prastasis"/>
    <w:link w:val="IskirtacitataDiagrama"/>
    <w:uiPriority w:val="30"/>
    <w:qFormat/>
    <w:rsid w:val="00A06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6DE8"/>
    <w:rPr>
      <w:i/>
      <w:iCs/>
      <w:color w:val="0F4761" w:themeColor="accent1" w:themeShade="BF"/>
    </w:rPr>
  </w:style>
  <w:style w:type="character" w:styleId="Rykinuoroda">
    <w:name w:val="Intense Reference"/>
    <w:basedOn w:val="Numatytasispastraiposriftas"/>
    <w:uiPriority w:val="32"/>
    <w:qFormat/>
    <w:rsid w:val="00A06DE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A06DE8"/>
  </w:style>
  <w:style w:type="character" w:styleId="Komentaronuoroda">
    <w:name w:val="annotation reference"/>
    <w:basedOn w:val="Numatytasispastraiposriftas"/>
    <w:uiPriority w:val="99"/>
    <w:semiHidden/>
    <w:unhideWhenUsed/>
    <w:rsid w:val="00FA6B0C"/>
    <w:rPr>
      <w:sz w:val="16"/>
      <w:szCs w:val="16"/>
    </w:rPr>
  </w:style>
  <w:style w:type="paragraph" w:styleId="Komentarotekstas">
    <w:name w:val="annotation text"/>
    <w:basedOn w:val="prastasis"/>
    <w:link w:val="KomentarotekstasDiagrama"/>
    <w:uiPriority w:val="99"/>
    <w:unhideWhenUsed/>
    <w:rsid w:val="00FA6B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B0C"/>
    <w:rPr>
      <w:sz w:val="20"/>
      <w:szCs w:val="20"/>
    </w:rPr>
  </w:style>
  <w:style w:type="paragraph" w:styleId="Komentarotema">
    <w:name w:val="annotation subject"/>
    <w:basedOn w:val="Komentarotekstas"/>
    <w:next w:val="Komentarotekstas"/>
    <w:link w:val="KomentarotemaDiagrama"/>
    <w:uiPriority w:val="99"/>
    <w:semiHidden/>
    <w:unhideWhenUsed/>
    <w:rsid w:val="00FA6B0C"/>
    <w:rPr>
      <w:b/>
      <w:bCs/>
    </w:rPr>
  </w:style>
  <w:style w:type="character" w:customStyle="1" w:styleId="KomentarotemaDiagrama">
    <w:name w:val="Komentaro tema Diagrama"/>
    <w:basedOn w:val="KomentarotekstasDiagrama"/>
    <w:link w:val="Komentarotema"/>
    <w:uiPriority w:val="99"/>
    <w:semiHidden/>
    <w:rsid w:val="00FA6B0C"/>
    <w:rPr>
      <w:b/>
      <w:bCs/>
      <w:sz w:val="20"/>
      <w:szCs w:val="20"/>
    </w:rPr>
  </w:style>
  <w:style w:type="paragraph" w:styleId="Pataisymai">
    <w:name w:val="Revision"/>
    <w:hidden/>
    <w:uiPriority w:val="99"/>
    <w:semiHidden/>
    <w:rsid w:val="00771F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B30F9-3370-4D84-9B25-0BE4386B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6635</Words>
  <Characters>3783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Vėbrienė</dc:creator>
  <cp:keywords/>
  <dc:description/>
  <cp:lastModifiedBy>Kristina Vėbrienė</cp:lastModifiedBy>
  <cp:revision>17</cp:revision>
  <dcterms:created xsi:type="dcterms:W3CDTF">2026-04-08T07:05:00Z</dcterms:created>
  <dcterms:modified xsi:type="dcterms:W3CDTF">2026-04-08T12:13:00Z</dcterms:modified>
</cp:coreProperties>
</file>