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CB3963" w14:textId="2BA1BE3F" w:rsidR="002116AA" w:rsidRPr="00AC2BEC" w:rsidRDefault="002116AA" w:rsidP="002116AA">
      <w:pPr>
        <w:rPr>
          <w:b/>
          <w:sz w:val="28"/>
          <w:szCs w:val="28"/>
          <w:lang w:eastAsia="lt-LT"/>
        </w:rPr>
      </w:pPr>
      <w:r w:rsidRPr="00AC2BEC">
        <w:rPr>
          <w:rFonts w:eastAsia="Calibri"/>
          <w:b/>
          <w:bCs/>
          <w:color w:val="000000"/>
          <w:sz w:val="28"/>
          <w:szCs w:val="28"/>
          <w:lang w:eastAsia="lt-LT"/>
        </w:rPr>
        <w:t>Bendrieji reikalavimai</w:t>
      </w:r>
    </w:p>
    <w:p w14:paraId="3950E4D6" w14:textId="77777777" w:rsidR="002116AA" w:rsidRPr="00AC2BEC" w:rsidRDefault="002116AA" w:rsidP="002116AA">
      <w:pPr>
        <w:pStyle w:val="ListParagraph"/>
        <w:numPr>
          <w:ilvl w:val="0"/>
          <w:numId w:val="15"/>
        </w:numPr>
        <w:jc w:val="both"/>
        <w:rPr>
          <w:rFonts w:ascii="Times New Roman" w:eastAsia="Cambria" w:hAnsi="Times New Roman" w:cs="Times New Roman"/>
          <w:color w:val="000000"/>
          <w:u w:color="000000"/>
          <w:lang w:eastAsia="lt-LT"/>
          <w14:textOutline w14:w="0" w14:cap="flat" w14:cmpd="sng" w14:algn="ctr">
            <w14:noFill/>
            <w14:prstDash w14:val="solid"/>
            <w14:bevel/>
          </w14:textOutline>
        </w:rPr>
      </w:pPr>
      <w:r w:rsidRPr="00AC2BEC">
        <w:rPr>
          <w:rFonts w:ascii="Times New Roman" w:eastAsia="Calibri" w:hAnsi="Times New Roman" w:cs="Times New Roman"/>
          <w:iCs/>
          <w:lang w:eastAsia="lt-LT"/>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standartai, sertifikatai, </w:t>
      </w:r>
      <w:r w:rsidRPr="00AC2BEC">
        <w:rPr>
          <w:rFonts w:ascii="Times New Roman" w:eastAsia="Calibri" w:hAnsi="Times New Roman" w:cs="Times New Roman"/>
          <w:iCs/>
          <w:u w:val="single"/>
          <w:lang w:eastAsia="lt-LT"/>
        </w:rPr>
        <w:t>protokolai</w:t>
      </w:r>
      <w:r w:rsidRPr="00AC2BEC">
        <w:rPr>
          <w:rFonts w:ascii="Times New Roman" w:eastAsia="Calibri" w:hAnsi="Times New Roman" w:cs="Times New Roman"/>
          <w:iCs/>
          <w:lang w:eastAsia="lt-LT"/>
        </w:rPr>
        <w:t xml:space="preserve"> turi būti suprantami su žodžiais „arba lygiavertis“.</w:t>
      </w:r>
    </w:p>
    <w:p w14:paraId="55356136" w14:textId="77777777" w:rsidR="002116AA" w:rsidRPr="00AC2BEC" w:rsidRDefault="002116AA" w:rsidP="002116AA">
      <w:pPr>
        <w:pStyle w:val="ListParagraph"/>
        <w:numPr>
          <w:ilvl w:val="0"/>
          <w:numId w:val="15"/>
        </w:numPr>
        <w:jc w:val="both"/>
        <w:rPr>
          <w:rFonts w:ascii="Times New Roman" w:eastAsia="Cambria" w:hAnsi="Times New Roman" w:cs="Times New Roman"/>
          <w:color w:val="000000"/>
          <w:u w:color="000000"/>
          <w:lang w:eastAsia="lt-LT"/>
          <w14:textOutline w14:w="0" w14:cap="flat" w14:cmpd="sng" w14:algn="ctr">
            <w14:noFill/>
            <w14:prstDash w14:val="solid"/>
            <w14:bevel/>
          </w14:textOutline>
        </w:rPr>
      </w:pPr>
      <w:r w:rsidRPr="00AC2BEC">
        <w:rPr>
          <w:rFonts w:ascii="Times New Roman" w:eastAsia="Cambria" w:hAnsi="Times New Roman" w:cs="Times New Roman"/>
          <w:color w:val="000000"/>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AC2BEC">
        <w:rPr>
          <w:rFonts w:ascii="Times New Roman" w:eastAsia="Cambria" w:hAnsi="Times New Roman" w:cs="Times New Roman"/>
          <w:color w:val="000000"/>
          <w:u w:color="000000"/>
          <w14:textOutline w14:w="0" w14:cap="flat" w14:cmpd="sng" w14:algn="ctr">
            <w14:noFill/>
            <w14:prstDash w14:val="solid"/>
            <w14:bevel/>
          </w14:textOutline>
        </w:rPr>
        <w:t>Refurbished</w:t>
      </w:r>
      <w:proofErr w:type="spellEnd"/>
      <w:r w:rsidRPr="00AC2BEC">
        <w:rPr>
          <w:rFonts w:ascii="Times New Roman" w:eastAsia="Cambria" w:hAnsi="Times New Roman" w:cs="Times New Roman"/>
          <w:color w:val="000000"/>
          <w:u w:color="000000"/>
          <w14:textOutline w14:w="0" w14:cap="flat" w14:cmpd="sng" w14:algn="ctr">
            <w14:noFill/>
            <w14:prstDash w14:val="solid"/>
            <w14:bevel/>
          </w14:textOutline>
        </w:rPr>
        <w:t>“ arba „</w:t>
      </w:r>
      <w:proofErr w:type="spellStart"/>
      <w:r w:rsidRPr="00AC2BEC">
        <w:rPr>
          <w:rFonts w:ascii="Times New Roman" w:eastAsia="Cambria" w:hAnsi="Times New Roman" w:cs="Times New Roman"/>
          <w:color w:val="000000"/>
          <w:u w:color="000000"/>
          <w14:textOutline w14:w="0" w14:cap="flat" w14:cmpd="sng" w14:algn="ctr">
            <w14:noFill/>
            <w14:prstDash w14:val="solid"/>
            <w14:bevel/>
          </w14:textOutline>
        </w:rPr>
        <w:t>Remarketed</w:t>
      </w:r>
      <w:proofErr w:type="spellEnd"/>
      <w:r w:rsidRPr="00AC2BEC">
        <w:rPr>
          <w:rFonts w:ascii="Times New Roman" w:eastAsia="Cambria" w:hAnsi="Times New Roman" w:cs="Times New Roman"/>
          <w:color w:val="000000"/>
          <w:u w:color="000000"/>
          <w14:textOutline w14:w="0" w14:cap="flat" w14:cmpd="sng" w14:algn="ctr">
            <w14:noFill/>
            <w14:prstDash w14:val="solid"/>
            <w14:bevel/>
          </w14:textOutline>
        </w:rPr>
        <w:t>“).</w:t>
      </w:r>
    </w:p>
    <w:p w14:paraId="311826F9" w14:textId="77777777" w:rsidR="002116AA" w:rsidRPr="00AC2BEC" w:rsidRDefault="002116AA" w:rsidP="002116AA">
      <w:pPr>
        <w:pStyle w:val="ListParagraph"/>
        <w:numPr>
          <w:ilvl w:val="0"/>
          <w:numId w:val="15"/>
        </w:numPr>
        <w:jc w:val="both"/>
        <w:rPr>
          <w:rFonts w:ascii="Times New Roman" w:eastAsia="Cambria" w:hAnsi="Times New Roman" w:cs="Times New Roman"/>
          <w:color w:val="000000"/>
          <w:u w:color="000000"/>
          <w:lang w:eastAsia="lt-LT"/>
          <w14:textOutline w14:w="0" w14:cap="flat" w14:cmpd="sng" w14:algn="ctr">
            <w14:noFill/>
            <w14:prstDash w14:val="solid"/>
            <w14:bevel/>
          </w14:textOutline>
        </w:rPr>
      </w:pPr>
      <w:r w:rsidRPr="00AC2BEC">
        <w:rPr>
          <w:rFonts w:ascii="Times New Roman" w:hAnsi="Times New Roman" w:cs="Times New Roman"/>
        </w:rPr>
        <w:t xml:space="preserve">Tiekėjas turi užtikrinti, kad gamintojas nėra paskelbęs žinios apie siūlomos įrangos gamybos arba tobulinimo nutraukimą (pvz., angl. </w:t>
      </w:r>
      <w:proofErr w:type="spellStart"/>
      <w:r w:rsidRPr="00AC2BEC">
        <w:rPr>
          <w:rFonts w:ascii="Times New Roman" w:hAnsi="Times New Roman" w:cs="Times New Roman"/>
        </w:rPr>
        <w:t>end</w:t>
      </w:r>
      <w:proofErr w:type="spellEnd"/>
      <w:r w:rsidRPr="00AC2BEC">
        <w:rPr>
          <w:rFonts w:ascii="Times New Roman" w:hAnsi="Times New Roman" w:cs="Times New Roman"/>
        </w:rPr>
        <w:t xml:space="preserve"> </w:t>
      </w:r>
      <w:proofErr w:type="spellStart"/>
      <w:r w:rsidRPr="00AC2BEC">
        <w:rPr>
          <w:rFonts w:ascii="Times New Roman" w:hAnsi="Times New Roman" w:cs="Times New Roman"/>
        </w:rPr>
        <w:t>of</w:t>
      </w:r>
      <w:proofErr w:type="spellEnd"/>
      <w:r w:rsidRPr="00AC2BEC">
        <w:rPr>
          <w:rFonts w:ascii="Times New Roman" w:hAnsi="Times New Roman" w:cs="Times New Roman"/>
        </w:rPr>
        <w:t xml:space="preserve"> </w:t>
      </w:r>
      <w:proofErr w:type="spellStart"/>
      <w:r w:rsidRPr="00AC2BEC">
        <w:rPr>
          <w:rFonts w:ascii="Times New Roman" w:hAnsi="Times New Roman" w:cs="Times New Roman"/>
        </w:rPr>
        <w:t>life</w:t>
      </w:r>
      <w:proofErr w:type="spellEnd"/>
      <w:r w:rsidRPr="00AC2BEC">
        <w:rPr>
          <w:rFonts w:ascii="Times New Roman" w:hAnsi="Times New Roman" w:cs="Times New Roman"/>
        </w:rPr>
        <w:t xml:space="preserve"> </w:t>
      </w:r>
      <w:proofErr w:type="spellStart"/>
      <w:r w:rsidRPr="00AC2BEC">
        <w:rPr>
          <w:rFonts w:ascii="Times New Roman" w:hAnsi="Times New Roman" w:cs="Times New Roman"/>
        </w:rPr>
        <w:t>time</w:t>
      </w:r>
      <w:proofErr w:type="spellEnd"/>
      <w:r w:rsidRPr="00AC2BEC">
        <w:rPr>
          <w:rFonts w:ascii="Times New Roman" w:hAnsi="Times New Roman" w:cs="Times New Roman"/>
        </w:rPr>
        <w:t xml:space="preserve"> ar </w:t>
      </w:r>
      <w:proofErr w:type="spellStart"/>
      <w:r w:rsidRPr="00AC2BEC">
        <w:rPr>
          <w:rFonts w:ascii="Times New Roman" w:hAnsi="Times New Roman" w:cs="Times New Roman"/>
        </w:rPr>
        <w:t>Discontinued</w:t>
      </w:r>
      <w:proofErr w:type="spellEnd"/>
      <w:r w:rsidRPr="00AC2BEC">
        <w:rPr>
          <w:rFonts w:ascii="Times New Roman" w:hAnsi="Times New Roman" w:cs="Times New Roman"/>
        </w:rPr>
        <w:t>);</w:t>
      </w:r>
    </w:p>
    <w:p w14:paraId="727B99B9" w14:textId="77777777" w:rsidR="002116AA" w:rsidRPr="00AC2BEC" w:rsidRDefault="002116AA" w:rsidP="002116AA">
      <w:pPr>
        <w:pStyle w:val="ListParagraph"/>
        <w:numPr>
          <w:ilvl w:val="0"/>
          <w:numId w:val="15"/>
        </w:numPr>
        <w:jc w:val="both"/>
        <w:rPr>
          <w:rFonts w:ascii="Times New Roman" w:eastAsia="Cambria" w:hAnsi="Times New Roman" w:cs="Times New Roman"/>
          <w:color w:val="000000"/>
          <w:u w:color="000000"/>
          <w:lang w:eastAsia="lt-LT"/>
          <w14:textOutline w14:w="0" w14:cap="flat" w14:cmpd="sng" w14:algn="ctr">
            <w14:noFill/>
            <w14:prstDash w14:val="solid"/>
            <w14:bevel/>
          </w14:textOutline>
        </w:rPr>
      </w:pPr>
      <w:r w:rsidRPr="00AC2BEC">
        <w:rPr>
          <w:rFonts w:ascii="Times New Roman" w:eastAsia="Cambria" w:hAnsi="Times New Roman" w:cs="Times New Roman"/>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bookmarkStart w:id="0" w:name="_Hlk222738092"/>
    </w:p>
    <w:bookmarkEnd w:id="0"/>
    <w:p w14:paraId="25398233" w14:textId="30283247" w:rsidR="00227505" w:rsidRDefault="00227505">
      <w:pPr>
        <w:jc w:val="both"/>
      </w:pPr>
      <w:r>
        <w:rPr>
          <w:b/>
          <w:bCs/>
        </w:rPr>
        <w:t>1. Tarnybinė stotis 1U (komplektas)</w:t>
      </w:r>
    </w:p>
    <w:tbl>
      <w:tblPr>
        <w:tblW w:w="9790" w:type="dxa"/>
        <w:tblInd w:w="5" w:type="dxa"/>
        <w:tblLayout w:type="fixed"/>
        <w:tblCellMar>
          <w:left w:w="0" w:type="dxa"/>
          <w:right w:w="0" w:type="dxa"/>
        </w:tblCellMar>
        <w:tblLook w:val="0000" w:firstRow="0" w:lastRow="0" w:firstColumn="0" w:lastColumn="0" w:noHBand="0" w:noVBand="0"/>
      </w:tblPr>
      <w:tblGrid>
        <w:gridCol w:w="557"/>
        <w:gridCol w:w="2268"/>
        <w:gridCol w:w="4536"/>
        <w:gridCol w:w="2429"/>
      </w:tblGrid>
      <w:tr w:rsidR="00227505" w14:paraId="5703811C" w14:textId="77777777" w:rsidTr="00314703">
        <w:trPr>
          <w:trHeight w:val="253"/>
        </w:trPr>
        <w:tc>
          <w:tcPr>
            <w:tcW w:w="557" w:type="dxa"/>
            <w:tcBorders>
              <w:top w:val="single" w:sz="4" w:space="0" w:color="000000"/>
              <w:left w:val="single" w:sz="4" w:space="0" w:color="000000"/>
              <w:bottom w:val="single" w:sz="4" w:space="0" w:color="000000"/>
            </w:tcBorders>
            <w:shd w:val="clear" w:color="auto" w:fill="FFFFFF"/>
            <w:vAlign w:val="center"/>
          </w:tcPr>
          <w:p w14:paraId="2A44A4D0" w14:textId="77777777" w:rsidR="00227505" w:rsidRDefault="00227505" w:rsidP="0084264B">
            <w:pPr>
              <w:snapToGrid w:val="0"/>
              <w:jc w:val="center"/>
            </w:pPr>
            <w:r>
              <w:rPr>
                <w:b/>
                <w:color w:val="000000"/>
                <w:sz w:val="20"/>
              </w:rPr>
              <w:t>Eil.</w:t>
            </w:r>
          </w:p>
          <w:p w14:paraId="26738194" w14:textId="77777777" w:rsidR="00227505" w:rsidRDefault="00227505" w:rsidP="0084264B">
            <w:pPr>
              <w:widowControl w:val="0"/>
              <w:spacing w:after="20"/>
              <w:jc w:val="center"/>
            </w:pPr>
            <w:r>
              <w:rPr>
                <w:b/>
                <w:color w:val="000000"/>
                <w:sz w:val="20"/>
              </w:rPr>
              <w:t>Nr.</w:t>
            </w:r>
          </w:p>
        </w:tc>
        <w:tc>
          <w:tcPr>
            <w:tcW w:w="2268" w:type="dxa"/>
            <w:tcBorders>
              <w:top w:val="single" w:sz="4" w:space="0" w:color="000000"/>
              <w:left w:val="single" w:sz="4" w:space="0" w:color="000000"/>
              <w:bottom w:val="single" w:sz="4" w:space="0" w:color="000000"/>
            </w:tcBorders>
            <w:shd w:val="clear" w:color="auto" w:fill="FFFFFF"/>
            <w:vAlign w:val="center"/>
          </w:tcPr>
          <w:p w14:paraId="383EBF37" w14:textId="77777777" w:rsidR="00227505" w:rsidRDefault="00227505" w:rsidP="0084264B">
            <w:pPr>
              <w:snapToGrid w:val="0"/>
              <w:jc w:val="center"/>
            </w:pPr>
            <w:r>
              <w:rPr>
                <w:b/>
                <w:color w:val="000000"/>
                <w:sz w:val="20"/>
              </w:rPr>
              <w:t>Komponento</w:t>
            </w:r>
          </w:p>
          <w:p w14:paraId="5A3A8083" w14:textId="77777777" w:rsidR="00227505" w:rsidRDefault="00227505" w:rsidP="0084264B">
            <w:pPr>
              <w:widowControl w:val="0"/>
              <w:spacing w:after="20"/>
              <w:jc w:val="center"/>
            </w:pPr>
            <w:r>
              <w:rPr>
                <w:b/>
                <w:color w:val="000000"/>
                <w:sz w:val="20"/>
              </w:rPr>
              <w:t>pavadinimas</w:t>
            </w:r>
          </w:p>
        </w:tc>
        <w:tc>
          <w:tcPr>
            <w:tcW w:w="4536" w:type="dxa"/>
            <w:tcBorders>
              <w:top w:val="single" w:sz="4" w:space="0" w:color="000000"/>
              <w:left w:val="single" w:sz="4" w:space="0" w:color="000000"/>
              <w:bottom w:val="single" w:sz="4" w:space="0" w:color="000000"/>
            </w:tcBorders>
            <w:shd w:val="clear" w:color="auto" w:fill="FFFFFF"/>
            <w:vAlign w:val="center"/>
          </w:tcPr>
          <w:p w14:paraId="11611223" w14:textId="77777777" w:rsidR="00227505" w:rsidRDefault="00227505" w:rsidP="00314703">
            <w:pPr>
              <w:widowControl w:val="0"/>
              <w:snapToGrid w:val="0"/>
              <w:spacing w:after="20"/>
              <w:jc w:val="center"/>
            </w:pPr>
            <w:r>
              <w:rPr>
                <w:b/>
                <w:sz w:val="20"/>
                <w:szCs w:val="20"/>
              </w:rPr>
              <w:t>Reikalaujamos parametrų reikšmės</w:t>
            </w:r>
          </w:p>
        </w:tc>
        <w:tc>
          <w:tcPr>
            <w:tcW w:w="2429"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54017572" w14:textId="77777777" w:rsidR="00227505" w:rsidRDefault="00227505" w:rsidP="0084264B">
            <w:pPr>
              <w:widowControl w:val="0"/>
              <w:snapToGrid w:val="0"/>
              <w:spacing w:after="20"/>
              <w:jc w:val="center"/>
            </w:pPr>
            <w:r>
              <w:rPr>
                <w:b/>
                <w:sz w:val="20"/>
                <w:szCs w:val="20"/>
              </w:rPr>
              <w:t>Siūlomos parametrų reikšmės</w:t>
            </w:r>
          </w:p>
        </w:tc>
      </w:tr>
      <w:tr w:rsidR="00227505" w14:paraId="415FB159" w14:textId="77777777" w:rsidTr="00326FC3">
        <w:tblPrEx>
          <w:tblCellMar>
            <w:left w:w="30" w:type="dxa"/>
            <w:right w:w="30" w:type="dxa"/>
          </w:tblCellMar>
        </w:tblPrEx>
        <w:trPr>
          <w:trHeight w:val="278"/>
        </w:trPr>
        <w:tc>
          <w:tcPr>
            <w:tcW w:w="557" w:type="dxa"/>
            <w:tcBorders>
              <w:left w:val="single" w:sz="4" w:space="0" w:color="000000"/>
              <w:bottom w:val="single" w:sz="4" w:space="0" w:color="000000"/>
            </w:tcBorders>
            <w:vAlign w:val="center"/>
          </w:tcPr>
          <w:p w14:paraId="3C7D0230" w14:textId="2FED3C1D" w:rsidR="00227505" w:rsidRDefault="000127A7" w:rsidP="00326FC3">
            <w:pPr>
              <w:pStyle w:val="lentnr3"/>
              <w:numPr>
                <w:ilvl w:val="0"/>
                <w:numId w:val="0"/>
              </w:numPr>
              <w:snapToGrid w:val="0"/>
              <w:jc w:val="center"/>
            </w:pPr>
            <w:r>
              <w:t>1.1</w:t>
            </w:r>
          </w:p>
        </w:tc>
        <w:tc>
          <w:tcPr>
            <w:tcW w:w="2268" w:type="dxa"/>
            <w:tcBorders>
              <w:left w:val="single" w:sz="4" w:space="0" w:color="000000"/>
              <w:bottom w:val="single" w:sz="4" w:space="0" w:color="000000"/>
            </w:tcBorders>
            <w:vAlign w:val="center"/>
          </w:tcPr>
          <w:p w14:paraId="22C9BE4F" w14:textId="77777777" w:rsidR="00227505" w:rsidRDefault="00227505" w:rsidP="007C0CEA">
            <w:pPr>
              <w:widowControl w:val="0"/>
              <w:snapToGrid w:val="0"/>
              <w:spacing w:after="20"/>
              <w:jc w:val="center"/>
            </w:pPr>
            <w:r>
              <w:rPr>
                <w:color w:val="000000"/>
                <w:sz w:val="20"/>
              </w:rPr>
              <w:t>Konstrukcija</w:t>
            </w:r>
          </w:p>
        </w:tc>
        <w:tc>
          <w:tcPr>
            <w:tcW w:w="4536" w:type="dxa"/>
            <w:tcBorders>
              <w:left w:val="single" w:sz="4" w:space="0" w:color="000000"/>
              <w:bottom w:val="single" w:sz="4" w:space="0" w:color="000000"/>
            </w:tcBorders>
          </w:tcPr>
          <w:p w14:paraId="3096B27E" w14:textId="77777777" w:rsidR="00227505" w:rsidRDefault="00227505" w:rsidP="00314703">
            <w:pPr>
              <w:widowControl w:val="0"/>
              <w:snapToGrid w:val="0"/>
              <w:spacing w:after="20"/>
              <w:jc w:val="both"/>
            </w:pPr>
            <w:r>
              <w:rPr>
                <w:bCs/>
                <w:color w:val="000000"/>
                <w:sz w:val="20"/>
              </w:rPr>
              <w:t xml:space="preserve">Montuojama į standartinę 19” montažinę spintą, ne daugiau 1U aukščio, </w:t>
            </w:r>
            <w:r>
              <w:rPr>
                <w:sz w:val="20"/>
              </w:rPr>
              <w:t>su visais montavimui reikalingais priedais ir bėgeliais pilnam serverio ištraukimui neišimant iš spintos.</w:t>
            </w:r>
          </w:p>
          <w:p w14:paraId="204A64CA" w14:textId="39C5E6EA" w:rsidR="00227505" w:rsidRDefault="00227505" w:rsidP="00314703">
            <w:pPr>
              <w:widowControl w:val="0"/>
              <w:snapToGrid w:val="0"/>
              <w:spacing w:after="20"/>
              <w:jc w:val="both"/>
            </w:pPr>
            <w:r>
              <w:rPr>
                <w:sz w:val="20"/>
              </w:rPr>
              <w:t>Užrakinama priekinė serverio panelė</w:t>
            </w:r>
            <w:r w:rsidR="00F00568">
              <w:rPr>
                <w:sz w:val="20"/>
              </w:rPr>
              <w:t>.</w:t>
            </w:r>
          </w:p>
        </w:tc>
        <w:tc>
          <w:tcPr>
            <w:tcW w:w="2429" w:type="dxa"/>
            <w:tcBorders>
              <w:left w:val="single" w:sz="4" w:space="0" w:color="000000"/>
              <w:bottom w:val="single" w:sz="4" w:space="0" w:color="000000"/>
              <w:right w:val="single" w:sz="4" w:space="0" w:color="000000"/>
            </w:tcBorders>
          </w:tcPr>
          <w:p w14:paraId="61096B21" w14:textId="77777777" w:rsidR="00227505" w:rsidRDefault="00227505" w:rsidP="008A6012">
            <w:pPr>
              <w:widowControl w:val="0"/>
              <w:snapToGrid w:val="0"/>
              <w:spacing w:after="20"/>
              <w:jc w:val="center"/>
              <w:rPr>
                <w:color w:val="000000"/>
                <w:sz w:val="20"/>
              </w:rPr>
            </w:pPr>
          </w:p>
        </w:tc>
      </w:tr>
      <w:tr w:rsidR="00227505" w14:paraId="60036298"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0F236D70" w14:textId="3B27FF93" w:rsidR="00227505" w:rsidRDefault="000127A7" w:rsidP="00326FC3">
            <w:pPr>
              <w:pStyle w:val="lentnr3"/>
              <w:numPr>
                <w:ilvl w:val="0"/>
                <w:numId w:val="0"/>
              </w:numPr>
              <w:snapToGrid w:val="0"/>
              <w:jc w:val="center"/>
              <w:rPr>
                <w:color w:val="000000"/>
              </w:rPr>
            </w:pPr>
            <w:r>
              <w:rPr>
                <w:color w:val="000000"/>
              </w:rPr>
              <w:t>1.2</w:t>
            </w:r>
          </w:p>
        </w:tc>
        <w:tc>
          <w:tcPr>
            <w:tcW w:w="2268" w:type="dxa"/>
            <w:tcBorders>
              <w:top w:val="single" w:sz="4" w:space="0" w:color="000000"/>
              <w:left w:val="single" w:sz="4" w:space="0" w:color="000000"/>
              <w:bottom w:val="single" w:sz="4" w:space="0" w:color="000000"/>
            </w:tcBorders>
            <w:vAlign w:val="center"/>
          </w:tcPr>
          <w:p w14:paraId="5D2A2DD0" w14:textId="77777777" w:rsidR="00227505" w:rsidRDefault="00227505" w:rsidP="007C0CEA">
            <w:pPr>
              <w:widowControl w:val="0"/>
              <w:snapToGrid w:val="0"/>
              <w:spacing w:after="20"/>
              <w:jc w:val="center"/>
            </w:pPr>
            <w:r>
              <w:rPr>
                <w:color w:val="000000"/>
                <w:sz w:val="20"/>
              </w:rPr>
              <w:t>Procesorius</w:t>
            </w:r>
          </w:p>
        </w:tc>
        <w:tc>
          <w:tcPr>
            <w:tcW w:w="4536" w:type="dxa"/>
            <w:tcBorders>
              <w:top w:val="single" w:sz="4" w:space="0" w:color="000000"/>
              <w:left w:val="single" w:sz="4" w:space="0" w:color="000000"/>
              <w:bottom w:val="single" w:sz="4" w:space="0" w:color="000000"/>
            </w:tcBorders>
          </w:tcPr>
          <w:p w14:paraId="362C7362" w14:textId="77777777" w:rsidR="00227505" w:rsidRDefault="00227505" w:rsidP="00314703">
            <w:pPr>
              <w:widowControl w:val="0"/>
              <w:snapToGrid w:val="0"/>
              <w:spacing w:after="20"/>
              <w:jc w:val="both"/>
            </w:pPr>
            <w:r>
              <w:rPr>
                <w:color w:val="000000"/>
                <w:sz w:val="20"/>
              </w:rPr>
              <w:t>Ne blogiau, kaip x86 komandų sistemos procesorius, palaikantis 64 bitų (x86-64) komandų sistemą.</w:t>
            </w:r>
          </w:p>
          <w:p w14:paraId="625342E0" w14:textId="77777777" w:rsidR="00227505" w:rsidRDefault="00227505" w:rsidP="00314703">
            <w:pPr>
              <w:widowControl w:val="0"/>
              <w:spacing w:after="20"/>
              <w:jc w:val="both"/>
            </w:pPr>
            <w:r>
              <w:rPr>
                <w:color w:val="000000"/>
                <w:sz w:val="20"/>
              </w:rPr>
              <w:t xml:space="preserve">Palaikomas procesorių skaičius ne mažiau nei </w:t>
            </w:r>
            <w:r w:rsidR="00DB4632">
              <w:rPr>
                <w:color w:val="000000"/>
                <w:sz w:val="20"/>
              </w:rPr>
              <w:t>1</w:t>
            </w:r>
            <w:r>
              <w:rPr>
                <w:color w:val="000000"/>
                <w:sz w:val="20"/>
              </w:rPr>
              <w:t>.</w:t>
            </w:r>
          </w:p>
          <w:p w14:paraId="2F398822" w14:textId="77777777" w:rsidR="00227505" w:rsidRDefault="00227505" w:rsidP="00314703">
            <w:pPr>
              <w:widowControl w:val="0"/>
              <w:spacing w:after="20"/>
              <w:jc w:val="both"/>
            </w:pPr>
            <w:r>
              <w:rPr>
                <w:color w:val="000000"/>
                <w:sz w:val="20"/>
              </w:rPr>
              <w:t xml:space="preserve">Pateikiamas procesorių kiekis – </w:t>
            </w:r>
            <w:r w:rsidR="00DB4632">
              <w:rPr>
                <w:color w:val="000000"/>
                <w:sz w:val="20"/>
              </w:rPr>
              <w:t>1</w:t>
            </w:r>
            <w:r>
              <w:rPr>
                <w:color w:val="000000"/>
                <w:sz w:val="20"/>
              </w:rPr>
              <w:t xml:space="preserve"> vnt.</w:t>
            </w:r>
          </w:p>
          <w:p w14:paraId="4D284463" w14:textId="7838795E" w:rsidR="00227505" w:rsidRDefault="00227505" w:rsidP="00314703">
            <w:pPr>
              <w:widowControl w:val="0"/>
              <w:spacing w:after="20"/>
              <w:jc w:val="both"/>
            </w:pPr>
            <w:r>
              <w:rPr>
                <w:color w:val="000000"/>
                <w:sz w:val="20"/>
              </w:rPr>
              <w:t>Sistemos našumo indeksas ne prastesnis nei</w:t>
            </w:r>
          </w:p>
          <w:p w14:paraId="1CD4611C" w14:textId="77777777" w:rsidR="00C0376D" w:rsidRPr="00C6255E" w:rsidRDefault="00C0376D" w:rsidP="00314703">
            <w:pPr>
              <w:widowControl w:val="0"/>
              <w:spacing w:after="20"/>
              <w:jc w:val="both"/>
              <w:rPr>
                <w:sz w:val="20"/>
              </w:rPr>
            </w:pPr>
            <w:r w:rsidRPr="00C6255E">
              <w:rPr>
                <w:sz w:val="20"/>
              </w:rPr>
              <w:t xml:space="preserve">SPECrate®2017_int_base – </w:t>
            </w:r>
            <w:r w:rsidR="005608BB">
              <w:rPr>
                <w:b/>
                <w:sz w:val="20"/>
              </w:rPr>
              <w:t>29</w:t>
            </w:r>
            <w:r w:rsidR="00507F24">
              <w:rPr>
                <w:b/>
                <w:sz w:val="20"/>
              </w:rPr>
              <w:t>3</w:t>
            </w:r>
            <w:r w:rsidRPr="00C6255E">
              <w:rPr>
                <w:sz w:val="20"/>
              </w:rPr>
              <w:t>,</w:t>
            </w:r>
          </w:p>
          <w:p w14:paraId="1A9E2C2B" w14:textId="77777777" w:rsidR="00C0376D" w:rsidRPr="00C0376D" w:rsidRDefault="00C0376D" w:rsidP="00314703">
            <w:pPr>
              <w:widowControl w:val="0"/>
              <w:spacing w:after="20"/>
              <w:jc w:val="both"/>
              <w:rPr>
                <w:b/>
                <w:bCs/>
                <w:sz w:val="20"/>
              </w:rPr>
            </w:pPr>
            <w:r w:rsidRPr="00C6255E">
              <w:rPr>
                <w:sz w:val="20"/>
              </w:rPr>
              <w:t xml:space="preserve">SPECspeed®2017_int_base – </w:t>
            </w:r>
            <w:r w:rsidR="00DB4632" w:rsidRPr="00DB4632">
              <w:rPr>
                <w:b/>
                <w:bCs/>
                <w:sz w:val="20"/>
              </w:rPr>
              <w:t>14.</w:t>
            </w:r>
            <w:r w:rsidR="0089157A">
              <w:rPr>
                <w:b/>
                <w:bCs/>
                <w:sz w:val="20"/>
              </w:rPr>
              <w:t>7</w:t>
            </w:r>
          </w:p>
          <w:p w14:paraId="41111B8D" w14:textId="77777777" w:rsidR="00227505" w:rsidRDefault="00227505" w:rsidP="00314703">
            <w:pPr>
              <w:widowControl w:val="0"/>
              <w:spacing w:after="20"/>
              <w:jc w:val="both"/>
            </w:pPr>
            <w:r>
              <w:rPr>
                <w:color w:val="000000"/>
                <w:sz w:val="20"/>
              </w:rPr>
              <w:t>Matavimų rezultatai siūlomos tarnybinės stoties modeliui turi būti publikuoti puslapyje http://www.spec.org ir pateikiami atspausdinti. Pateikti procesoriaus modelį.</w:t>
            </w:r>
          </w:p>
        </w:tc>
        <w:tc>
          <w:tcPr>
            <w:tcW w:w="2429" w:type="dxa"/>
            <w:tcBorders>
              <w:top w:val="single" w:sz="4" w:space="0" w:color="000000"/>
              <w:left w:val="single" w:sz="4" w:space="0" w:color="000000"/>
              <w:bottom w:val="single" w:sz="4" w:space="0" w:color="000000"/>
              <w:right w:val="single" w:sz="4" w:space="0" w:color="000000"/>
            </w:tcBorders>
          </w:tcPr>
          <w:p w14:paraId="485AD753" w14:textId="77777777" w:rsidR="00227505" w:rsidRDefault="00227505" w:rsidP="008A6012">
            <w:pPr>
              <w:widowControl w:val="0"/>
              <w:snapToGrid w:val="0"/>
              <w:spacing w:after="20"/>
              <w:jc w:val="center"/>
            </w:pPr>
          </w:p>
        </w:tc>
      </w:tr>
      <w:tr w:rsidR="00227505" w14:paraId="42CD090A"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7CEA3A15" w14:textId="0884787B" w:rsidR="00227505" w:rsidRDefault="000127A7" w:rsidP="00326FC3">
            <w:pPr>
              <w:pStyle w:val="lentnr3"/>
              <w:numPr>
                <w:ilvl w:val="0"/>
                <w:numId w:val="0"/>
              </w:numPr>
              <w:snapToGrid w:val="0"/>
              <w:jc w:val="center"/>
            </w:pPr>
            <w:r>
              <w:t>1.3</w:t>
            </w:r>
          </w:p>
        </w:tc>
        <w:tc>
          <w:tcPr>
            <w:tcW w:w="2268" w:type="dxa"/>
            <w:tcBorders>
              <w:top w:val="single" w:sz="4" w:space="0" w:color="000000"/>
              <w:left w:val="single" w:sz="4" w:space="0" w:color="000000"/>
              <w:bottom w:val="single" w:sz="4" w:space="0" w:color="000000"/>
            </w:tcBorders>
            <w:vAlign w:val="center"/>
          </w:tcPr>
          <w:p w14:paraId="40C321CD" w14:textId="77777777" w:rsidR="00227505" w:rsidRDefault="00227505" w:rsidP="007C0CEA">
            <w:pPr>
              <w:widowControl w:val="0"/>
              <w:snapToGrid w:val="0"/>
              <w:spacing w:after="20"/>
              <w:jc w:val="center"/>
            </w:pPr>
            <w:r>
              <w:rPr>
                <w:color w:val="000000"/>
                <w:sz w:val="20"/>
              </w:rPr>
              <w:t>Atmintis</w:t>
            </w:r>
          </w:p>
        </w:tc>
        <w:tc>
          <w:tcPr>
            <w:tcW w:w="4536" w:type="dxa"/>
            <w:tcBorders>
              <w:top w:val="single" w:sz="4" w:space="0" w:color="000000"/>
              <w:left w:val="single" w:sz="4" w:space="0" w:color="000000"/>
              <w:bottom w:val="single" w:sz="4" w:space="0" w:color="000000"/>
            </w:tcBorders>
          </w:tcPr>
          <w:p w14:paraId="18F49E26" w14:textId="77777777" w:rsidR="00227505" w:rsidRDefault="00227505" w:rsidP="00314703">
            <w:pPr>
              <w:widowControl w:val="0"/>
              <w:snapToGrid w:val="0"/>
              <w:spacing w:after="20"/>
              <w:jc w:val="both"/>
            </w:pPr>
            <w:r>
              <w:rPr>
                <w:color w:val="000000"/>
                <w:sz w:val="20"/>
              </w:rPr>
              <w:t>Ne mažiau kaip 64GB su „</w:t>
            </w:r>
            <w:proofErr w:type="spellStart"/>
            <w:r>
              <w:rPr>
                <w:color w:val="000000"/>
                <w:sz w:val="20"/>
              </w:rPr>
              <w:t>Advanced</w:t>
            </w:r>
            <w:proofErr w:type="spellEnd"/>
            <w:r>
              <w:rPr>
                <w:color w:val="000000"/>
                <w:sz w:val="20"/>
              </w:rPr>
              <w:t xml:space="preserve"> ECC</w:t>
            </w:r>
            <w:r w:rsidR="00B12E1E">
              <w:rPr>
                <w:color w:val="000000"/>
                <w:sz w:val="20"/>
              </w:rPr>
              <w:t xml:space="preserve">“ </w:t>
            </w:r>
            <w:r>
              <w:rPr>
                <w:color w:val="000000"/>
                <w:sz w:val="20"/>
              </w:rPr>
              <w:t>apsaugos technologij</w:t>
            </w:r>
            <w:r w:rsidR="00250D4E">
              <w:rPr>
                <w:color w:val="000000"/>
                <w:sz w:val="20"/>
              </w:rPr>
              <w:t>os</w:t>
            </w:r>
            <w:r>
              <w:rPr>
                <w:color w:val="000000"/>
                <w:sz w:val="20"/>
              </w:rPr>
              <w:t xml:space="preserve"> palaikymu. Atminties sparta bent  </w:t>
            </w:r>
            <w:r w:rsidR="00E34DEC">
              <w:rPr>
                <w:color w:val="000000"/>
                <w:sz w:val="20"/>
              </w:rPr>
              <w:t>56</w:t>
            </w:r>
            <w:r w:rsidR="00761E0C">
              <w:rPr>
                <w:color w:val="000000"/>
                <w:sz w:val="20"/>
              </w:rPr>
              <w:t>00</w:t>
            </w:r>
            <w:r>
              <w:rPr>
                <w:color w:val="000000"/>
                <w:sz w:val="20"/>
              </w:rPr>
              <w:t>MT/s.</w:t>
            </w:r>
          </w:p>
        </w:tc>
        <w:tc>
          <w:tcPr>
            <w:tcW w:w="2429" w:type="dxa"/>
            <w:tcBorders>
              <w:top w:val="single" w:sz="4" w:space="0" w:color="000000"/>
              <w:left w:val="single" w:sz="4" w:space="0" w:color="000000"/>
              <w:bottom w:val="single" w:sz="4" w:space="0" w:color="000000"/>
              <w:right w:val="single" w:sz="4" w:space="0" w:color="000000"/>
            </w:tcBorders>
          </w:tcPr>
          <w:p w14:paraId="7B63E820" w14:textId="77777777" w:rsidR="00227505" w:rsidRDefault="00227505" w:rsidP="008A6012">
            <w:pPr>
              <w:widowControl w:val="0"/>
              <w:snapToGrid w:val="0"/>
              <w:spacing w:after="20"/>
              <w:jc w:val="center"/>
              <w:rPr>
                <w:bCs/>
                <w:color w:val="000000"/>
                <w:sz w:val="20"/>
              </w:rPr>
            </w:pPr>
          </w:p>
        </w:tc>
      </w:tr>
      <w:tr w:rsidR="00227505" w14:paraId="6AFA351C"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4EE09062" w14:textId="5D0EC47F" w:rsidR="00227505" w:rsidRDefault="000127A7" w:rsidP="00326FC3">
            <w:pPr>
              <w:pStyle w:val="lentnr3"/>
              <w:numPr>
                <w:ilvl w:val="0"/>
                <w:numId w:val="0"/>
              </w:numPr>
              <w:snapToGrid w:val="0"/>
              <w:jc w:val="center"/>
              <w:rPr>
                <w:bCs/>
                <w:color w:val="000000"/>
              </w:rPr>
            </w:pPr>
            <w:r>
              <w:rPr>
                <w:bCs/>
                <w:color w:val="000000"/>
              </w:rPr>
              <w:t>1.4</w:t>
            </w:r>
          </w:p>
        </w:tc>
        <w:tc>
          <w:tcPr>
            <w:tcW w:w="2268" w:type="dxa"/>
            <w:tcBorders>
              <w:top w:val="single" w:sz="4" w:space="0" w:color="000000"/>
              <w:left w:val="single" w:sz="4" w:space="0" w:color="000000"/>
              <w:bottom w:val="single" w:sz="4" w:space="0" w:color="000000"/>
            </w:tcBorders>
            <w:vAlign w:val="center"/>
          </w:tcPr>
          <w:p w14:paraId="180FF1F2" w14:textId="77777777" w:rsidR="00227505" w:rsidRDefault="00227505" w:rsidP="007C0CEA">
            <w:pPr>
              <w:widowControl w:val="0"/>
              <w:snapToGrid w:val="0"/>
              <w:spacing w:after="20"/>
              <w:jc w:val="center"/>
            </w:pPr>
            <w:r>
              <w:rPr>
                <w:color w:val="000000"/>
                <w:sz w:val="20"/>
              </w:rPr>
              <w:t>Atminties išplėtimo galimybės</w:t>
            </w:r>
          </w:p>
        </w:tc>
        <w:tc>
          <w:tcPr>
            <w:tcW w:w="4536" w:type="dxa"/>
            <w:tcBorders>
              <w:top w:val="single" w:sz="4" w:space="0" w:color="000000"/>
              <w:left w:val="single" w:sz="4" w:space="0" w:color="000000"/>
              <w:bottom w:val="single" w:sz="4" w:space="0" w:color="000000"/>
            </w:tcBorders>
          </w:tcPr>
          <w:p w14:paraId="36C18B6F" w14:textId="77777777" w:rsidR="00227505" w:rsidRDefault="00227505" w:rsidP="00314703">
            <w:pPr>
              <w:widowControl w:val="0"/>
              <w:snapToGrid w:val="0"/>
              <w:spacing w:after="20"/>
              <w:jc w:val="both"/>
            </w:pPr>
            <w:r>
              <w:rPr>
                <w:bCs/>
                <w:color w:val="000000"/>
                <w:sz w:val="20"/>
              </w:rPr>
              <w:t xml:space="preserve">Ne mažiau kaip </w:t>
            </w:r>
            <w:r w:rsidR="00BE5026">
              <w:rPr>
                <w:bCs/>
                <w:color w:val="000000"/>
                <w:sz w:val="20"/>
              </w:rPr>
              <w:t>512GB</w:t>
            </w:r>
            <w:r>
              <w:rPr>
                <w:bCs/>
                <w:color w:val="000000"/>
                <w:sz w:val="20"/>
              </w:rPr>
              <w:t xml:space="preserve"> viso įrenginyje suinstaliuotos</w:t>
            </w:r>
            <w:r w:rsidR="00B84187">
              <w:rPr>
                <w:bCs/>
                <w:color w:val="000000"/>
                <w:sz w:val="20"/>
              </w:rPr>
              <w:t xml:space="preserve"> atminties.</w:t>
            </w:r>
          </w:p>
        </w:tc>
        <w:tc>
          <w:tcPr>
            <w:tcW w:w="2429" w:type="dxa"/>
            <w:tcBorders>
              <w:top w:val="single" w:sz="4" w:space="0" w:color="000000"/>
              <w:left w:val="single" w:sz="4" w:space="0" w:color="000000"/>
              <w:bottom w:val="single" w:sz="4" w:space="0" w:color="000000"/>
              <w:right w:val="single" w:sz="4" w:space="0" w:color="000000"/>
            </w:tcBorders>
          </w:tcPr>
          <w:p w14:paraId="3A0EF5D8" w14:textId="77777777" w:rsidR="00227505" w:rsidRDefault="00227505" w:rsidP="008A6012">
            <w:pPr>
              <w:widowControl w:val="0"/>
              <w:snapToGrid w:val="0"/>
              <w:spacing w:after="20"/>
              <w:jc w:val="center"/>
              <w:rPr>
                <w:bCs/>
                <w:color w:val="000000"/>
                <w:sz w:val="20"/>
              </w:rPr>
            </w:pPr>
          </w:p>
        </w:tc>
      </w:tr>
      <w:tr w:rsidR="00227505" w14:paraId="556C6461" w14:textId="77777777" w:rsidTr="00326FC3">
        <w:tblPrEx>
          <w:tblCellMar>
            <w:left w:w="30" w:type="dxa"/>
            <w:right w:w="30" w:type="dxa"/>
          </w:tblCellMar>
        </w:tblPrEx>
        <w:trPr>
          <w:trHeight w:val="278"/>
        </w:trPr>
        <w:tc>
          <w:tcPr>
            <w:tcW w:w="557" w:type="dxa"/>
            <w:tcBorders>
              <w:left w:val="single" w:sz="4" w:space="0" w:color="000000"/>
              <w:bottom w:val="single" w:sz="4" w:space="0" w:color="000000"/>
            </w:tcBorders>
            <w:vAlign w:val="center"/>
          </w:tcPr>
          <w:p w14:paraId="1BD4649E" w14:textId="1A9536B9" w:rsidR="00227505" w:rsidRDefault="000127A7" w:rsidP="00326FC3">
            <w:pPr>
              <w:pStyle w:val="lentnr3"/>
              <w:numPr>
                <w:ilvl w:val="0"/>
                <w:numId w:val="0"/>
              </w:numPr>
              <w:snapToGrid w:val="0"/>
              <w:jc w:val="center"/>
              <w:rPr>
                <w:bCs/>
                <w:color w:val="000000"/>
              </w:rPr>
            </w:pPr>
            <w:r>
              <w:rPr>
                <w:bCs/>
                <w:color w:val="000000"/>
              </w:rPr>
              <w:t>1.5</w:t>
            </w:r>
          </w:p>
        </w:tc>
        <w:tc>
          <w:tcPr>
            <w:tcW w:w="2268" w:type="dxa"/>
            <w:tcBorders>
              <w:left w:val="single" w:sz="4" w:space="0" w:color="000000"/>
              <w:bottom w:val="single" w:sz="4" w:space="0" w:color="000000"/>
            </w:tcBorders>
            <w:vAlign w:val="center"/>
          </w:tcPr>
          <w:p w14:paraId="3E24B506" w14:textId="77777777" w:rsidR="00227505" w:rsidRDefault="00227505" w:rsidP="007C0CEA">
            <w:pPr>
              <w:widowControl w:val="0"/>
              <w:snapToGrid w:val="0"/>
              <w:spacing w:after="20"/>
              <w:jc w:val="center"/>
            </w:pPr>
            <w:r>
              <w:rPr>
                <w:color w:val="000000"/>
                <w:sz w:val="20"/>
              </w:rPr>
              <w:t>SSD diskai</w:t>
            </w:r>
          </w:p>
        </w:tc>
        <w:tc>
          <w:tcPr>
            <w:tcW w:w="4536" w:type="dxa"/>
            <w:tcBorders>
              <w:left w:val="single" w:sz="4" w:space="0" w:color="000000"/>
              <w:bottom w:val="single" w:sz="4" w:space="0" w:color="000000"/>
            </w:tcBorders>
          </w:tcPr>
          <w:p w14:paraId="214186CA" w14:textId="77777777" w:rsidR="00227505" w:rsidRDefault="00227505" w:rsidP="00314703">
            <w:pPr>
              <w:widowControl w:val="0"/>
              <w:snapToGrid w:val="0"/>
              <w:spacing w:after="20"/>
              <w:jc w:val="both"/>
            </w:pPr>
            <w:r>
              <w:rPr>
                <w:bCs/>
                <w:color w:val="000000"/>
                <w:sz w:val="20"/>
              </w:rPr>
              <w:t xml:space="preserve">Ne mažiau kaip </w:t>
            </w:r>
            <w:r w:rsidR="0076204F">
              <w:rPr>
                <w:b/>
                <w:bCs/>
                <w:color w:val="000000"/>
                <w:sz w:val="20"/>
              </w:rPr>
              <w:t>1</w:t>
            </w:r>
            <w:r w:rsidRPr="00F43311">
              <w:rPr>
                <w:b/>
                <w:bCs/>
                <w:color w:val="000000"/>
                <w:sz w:val="20"/>
              </w:rPr>
              <w:t xml:space="preserve"> </w:t>
            </w:r>
            <w:r>
              <w:rPr>
                <w:bCs/>
                <w:color w:val="000000"/>
                <w:sz w:val="20"/>
              </w:rPr>
              <w:t xml:space="preserve">vnt. 2.5“, SSD, ne mažesni kaip </w:t>
            </w:r>
            <w:r w:rsidR="003F1043" w:rsidRPr="003F1043">
              <w:rPr>
                <w:b/>
                <w:color w:val="000000"/>
                <w:sz w:val="20"/>
              </w:rPr>
              <w:t>1</w:t>
            </w:r>
            <w:r w:rsidRPr="003F1043">
              <w:rPr>
                <w:b/>
                <w:color w:val="000000"/>
                <w:sz w:val="20"/>
              </w:rPr>
              <w:t>.</w:t>
            </w:r>
            <w:r w:rsidR="003F1043" w:rsidRPr="003F1043">
              <w:rPr>
                <w:b/>
                <w:color w:val="000000"/>
                <w:sz w:val="20"/>
              </w:rPr>
              <w:t>92</w:t>
            </w:r>
            <w:r>
              <w:rPr>
                <w:bCs/>
                <w:color w:val="000000"/>
                <w:sz w:val="20"/>
              </w:rPr>
              <w:t xml:space="preserve">TB, </w:t>
            </w:r>
            <w:r w:rsidR="0076204F">
              <w:rPr>
                <w:bCs/>
                <w:color w:val="000000"/>
                <w:sz w:val="20"/>
              </w:rPr>
              <w:t>SATA,</w:t>
            </w:r>
            <w:r w:rsidR="00003FA7">
              <w:rPr>
                <w:bCs/>
                <w:color w:val="000000"/>
                <w:sz w:val="20"/>
              </w:rPr>
              <w:t xml:space="preserve"> </w:t>
            </w:r>
            <w:r>
              <w:rPr>
                <w:color w:val="000000"/>
                <w:sz w:val="20"/>
                <w:szCs w:val="20"/>
              </w:rPr>
              <w:t>pilno perrašymo skaičius per dieną 5 metų laikotarpiu (</w:t>
            </w:r>
            <w:proofErr w:type="spellStart"/>
            <w:r>
              <w:rPr>
                <w:color w:val="000000"/>
                <w:sz w:val="20"/>
                <w:szCs w:val="20"/>
              </w:rPr>
              <w:t>ang</w:t>
            </w:r>
            <w:proofErr w:type="spellEnd"/>
            <w:r>
              <w:rPr>
                <w:color w:val="000000"/>
                <w:sz w:val="20"/>
                <w:szCs w:val="20"/>
              </w:rPr>
              <w:t>. k. DWPD) lygus arba didesnis nei 1</w:t>
            </w:r>
            <w:r>
              <w:rPr>
                <w:bCs/>
                <w:color w:val="000000"/>
                <w:sz w:val="20"/>
              </w:rPr>
              <w:t>, karšto pakeitimo („</w:t>
            </w:r>
            <w:proofErr w:type="spellStart"/>
            <w:r>
              <w:rPr>
                <w:bCs/>
                <w:color w:val="000000"/>
                <w:sz w:val="20"/>
              </w:rPr>
              <w:t>hot-plug</w:t>
            </w:r>
            <w:proofErr w:type="spellEnd"/>
            <w:r>
              <w:rPr>
                <w:bCs/>
                <w:color w:val="000000"/>
                <w:sz w:val="20"/>
              </w:rPr>
              <w:t xml:space="preserve">“). Diskai privalo būti suderinami su </w:t>
            </w:r>
            <w:r w:rsidR="00197613">
              <w:rPr>
                <w:bCs/>
                <w:color w:val="000000"/>
                <w:sz w:val="20"/>
              </w:rPr>
              <w:t xml:space="preserve">siūloma </w:t>
            </w:r>
            <w:r>
              <w:rPr>
                <w:bCs/>
                <w:color w:val="000000"/>
                <w:sz w:val="20"/>
              </w:rPr>
              <w:t>tarnybine stotimi, tinkamai grąžinti statuso ir galimo gedimo („</w:t>
            </w:r>
            <w:proofErr w:type="spellStart"/>
            <w:r>
              <w:rPr>
                <w:bCs/>
                <w:color w:val="000000"/>
                <w:sz w:val="20"/>
              </w:rPr>
              <w:t>prefailure</w:t>
            </w:r>
            <w:proofErr w:type="spellEnd"/>
            <w:r>
              <w:rPr>
                <w:bCs/>
                <w:color w:val="000000"/>
                <w:sz w:val="20"/>
              </w:rPr>
              <w:t>“) informaciją.</w:t>
            </w:r>
          </w:p>
        </w:tc>
        <w:tc>
          <w:tcPr>
            <w:tcW w:w="2429" w:type="dxa"/>
            <w:tcBorders>
              <w:left w:val="single" w:sz="4" w:space="0" w:color="000000"/>
              <w:bottom w:val="single" w:sz="4" w:space="0" w:color="000000"/>
              <w:right w:val="single" w:sz="4" w:space="0" w:color="000000"/>
            </w:tcBorders>
          </w:tcPr>
          <w:p w14:paraId="69DCC487" w14:textId="77777777" w:rsidR="00227505" w:rsidRDefault="00227505" w:rsidP="008A6012">
            <w:pPr>
              <w:widowControl w:val="0"/>
              <w:snapToGrid w:val="0"/>
              <w:spacing w:after="20"/>
              <w:jc w:val="center"/>
            </w:pPr>
          </w:p>
        </w:tc>
      </w:tr>
      <w:tr w:rsidR="00227505" w14:paraId="2E5750E5"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3A53C850" w14:textId="696110F9" w:rsidR="00227505" w:rsidRDefault="000127A7" w:rsidP="00326FC3">
            <w:pPr>
              <w:pStyle w:val="lentnr3"/>
              <w:numPr>
                <w:ilvl w:val="0"/>
                <w:numId w:val="0"/>
              </w:numPr>
              <w:snapToGrid w:val="0"/>
              <w:jc w:val="center"/>
            </w:pPr>
            <w:r>
              <w:t>1.6</w:t>
            </w:r>
          </w:p>
        </w:tc>
        <w:tc>
          <w:tcPr>
            <w:tcW w:w="2268" w:type="dxa"/>
            <w:tcBorders>
              <w:top w:val="single" w:sz="4" w:space="0" w:color="000000"/>
              <w:left w:val="single" w:sz="4" w:space="0" w:color="000000"/>
              <w:bottom w:val="single" w:sz="4" w:space="0" w:color="000000"/>
            </w:tcBorders>
            <w:vAlign w:val="center"/>
          </w:tcPr>
          <w:p w14:paraId="3B386E31" w14:textId="77777777" w:rsidR="00227505" w:rsidRDefault="00227505" w:rsidP="007C0CEA">
            <w:pPr>
              <w:widowControl w:val="0"/>
              <w:snapToGrid w:val="0"/>
              <w:spacing w:after="20"/>
              <w:jc w:val="center"/>
            </w:pPr>
            <w:r>
              <w:rPr>
                <w:color w:val="000000"/>
                <w:sz w:val="20"/>
              </w:rPr>
              <w:t>Diskų išplėtimo galimybės</w:t>
            </w:r>
          </w:p>
        </w:tc>
        <w:tc>
          <w:tcPr>
            <w:tcW w:w="4536" w:type="dxa"/>
            <w:tcBorders>
              <w:top w:val="single" w:sz="4" w:space="0" w:color="000000"/>
              <w:left w:val="single" w:sz="4" w:space="0" w:color="000000"/>
              <w:bottom w:val="single" w:sz="4" w:space="0" w:color="000000"/>
            </w:tcBorders>
          </w:tcPr>
          <w:p w14:paraId="7EE8326D" w14:textId="77777777" w:rsidR="00227505" w:rsidRDefault="00227505" w:rsidP="00314703">
            <w:pPr>
              <w:widowControl w:val="0"/>
              <w:snapToGrid w:val="0"/>
              <w:spacing w:after="20"/>
              <w:jc w:val="both"/>
            </w:pPr>
            <w:r>
              <w:rPr>
                <w:bCs/>
                <w:color w:val="000000"/>
                <w:sz w:val="20"/>
              </w:rPr>
              <w:t xml:space="preserve">Ne mažiau nei </w:t>
            </w:r>
            <w:r w:rsidR="003F1043">
              <w:rPr>
                <w:bCs/>
                <w:color w:val="000000"/>
                <w:sz w:val="20"/>
              </w:rPr>
              <w:t>8</w:t>
            </w:r>
            <w:r>
              <w:rPr>
                <w:bCs/>
                <w:color w:val="000000"/>
                <w:sz w:val="20"/>
              </w:rPr>
              <w:t xml:space="preserve"> karšto keitimo („</w:t>
            </w:r>
            <w:proofErr w:type="spellStart"/>
            <w:r>
              <w:rPr>
                <w:bCs/>
                <w:color w:val="000000"/>
                <w:sz w:val="20"/>
              </w:rPr>
              <w:t>hot-plug</w:t>
            </w:r>
            <w:proofErr w:type="spellEnd"/>
            <w:r>
              <w:rPr>
                <w:bCs/>
                <w:color w:val="000000"/>
                <w:sz w:val="20"/>
              </w:rPr>
              <w:t xml:space="preserve">“) 2.5“ </w:t>
            </w:r>
            <w:r w:rsidR="00003FA7">
              <w:rPr>
                <w:bCs/>
                <w:color w:val="000000"/>
                <w:sz w:val="20"/>
              </w:rPr>
              <w:t xml:space="preserve">SATA/SAS </w:t>
            </w:r>
            <w:r>
              <w:rPr>
                <w:bCs/>
                <w:color w:val="000000"/>
                <w:sz w:val="20"/>
              </w:rPr>
              <w:t>diskų</w:t>
            </w:r>
          </w:p>
        </w:tc>
        <w:tc>
          <w:tcPr>
            <w:tcW w:w="2429" w:type="dxa"/>
            <w:tcBorders>
              <w:top w:val="single" w:sz="4" w:space="0" w:color="000000"/>
              <w:left w:val="single" w:sz="4" w:space="0" w:color="000000"/>
              <w:bottom w:val="single" w:sz="4" w:space="0" w:color="000000"/>
              <w:right w:val="single" w:sz="4" w:space="0" w:color="000000"/>
            </w:tcBorders>
          </w:tcPr>
          <w:p w14:paraId="2CE37DA1" w14:textId="77777777" w:rsidR="00227505" w:rsidRDefault="00227505" w:rsidP="008A6012">
            <w:pPr>
              <w:widowControl w:val="0"/>
              <w:snapToGrid w:val="0"/>
              <w:spacing w:after="20"/>
              <w:jc w:val="center"/>
            </w:pPr>
          </w:p>
        </w:tc>
      </w:tr>
      <w:tr w:rsidR="00227505" w14:paraId="77C35573"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66C73F00" w14:textId="50330BFA" w:rsidR="00227505" w:rsidRDefault="000127A7" w:rsidP="00326FC3">
            <w:pPr>
              <w:pStyle w:val="lentnr3"/>
              <w:numPr>
                <w:ilvl w:val="0"/>
                <w:numId w:val="0"/>
              </w:numPr>
              <w:snapToGrid w:val="0"/>
              <w:jc w:val="center"/>
              <w:rPr>
                <w:bCs/>
                <w:color w:val="000000"/>
              </w:rPr>
            </w:pPr>
            <w:r>
              <w:rPr>
                <w:bCs/>
                <w:color w:val="000000"/>
              </w:rPr>
              <w:t>1.7</w:t>
            </w:r>
          </w:p>
        </w:tc>
        <w:tc>
          <w:tcPr>
            <w:tcW w:w="2268" w:type="dxa"/>
            <w:tcBorders>
              <w:top w:val="single" w:sz="4" w:space="0" w:color="000000"/>
              <w:left w:val="single" w:sz="4" w:space="0" w:color="000000"/>
              <w:bottom w:val="single" w:sz="4" w:space="0" w:color="000000"/>
            </w:tcBorders>
            <w:vAlign w:val="center"/>
          </w:tcPr>
          <w:p w14:paraId="04C8CCBA" w14:textId="77777777" w:rsidR="00227505" w:rsidRDefault="00227505" w:rsidP="007C0CEA">
            <w:pPr>
              <w:widowControl w:val="0"/>
              <w:snapToGrid w:val="0"/>
              <w:spacing w:after="20"/>
              <w:jc w:val="center"/>
            </w:pPr>
            <w:r>
              <w:rPr>
                <w:color w:val="000000"/>
                <w:sz w:val="20"/>
              </w:rPr>
              <w:t>Diskų kontroleris</w:t>
            </w:r>
          </w:p>
        </w:tc>
        <w:tc>
          <w:tcPr>
            <w:tcW w:w="4536" w:type="dxa"/>
            <w:tcBorders>
              <w:top w:val="single" w:sz="4" w:space="0" w:color="000000"/>
              <w:left w:val="single" w:sz="4" w:space="0" w:color="000000"/>
              <w:bottom w:val="single" w:sz="4" w:space="0" w:color="000000"/>
            </w:tcBorders>
          </w:tcPr>
          <w:p w14:paraId="2662BA5D" w14:textId="77777777" w:rsidR="00227505" w:rsidRDefault="00227505" w:rsidP="00314703">
            <w:pPr>
              <w:widowControl w:val="0"/>
              <w:snapToGrid w:val="0"/>
              <w:spacing w:after="20"/>
              <w:jc w:val="both"/>
            </w:pPr>
            <w:r>
              <w:rPr>
                <w:bCs/>
                <w:color w:val="000000"/>
                <w:sz w:val="20"/>
              </w:rPr>
              <w:t xml:space="preserve">Integruotas, </w:t>
            </w:r>
            <w:r w:rsidR="004F0F14">
              <w:rPr>
                <w:bCs/>
                <w:color w:val="000000"/>
                <w:sz w:val="20"/>
              </w:rPr>
              <w:t xml:space="preserve">ne blogiau nei </w:t>
            </w:r>
            <w:r>
              <w:rPr>
                <w:color w:val="000000"/>
                <w:sz w:val="20"/>
                <w:szCs w:val="20"/>
              </w:rPr>
              <w:t xml:space="preserve">12 </w:t>
            </w:r>
            <w:proofErr w:type="spellStart"/>
            <w:r>
              <w:rPr>
                <w:color w:val="000000"/>
                <w:sz w:val="20"/>
                <w:szCs w:val="20"/>
              </w:rPr>
              <w:t>Gb</w:t>
            </w:r>
            <w:proofErr w:type="spellEnd"/>
            <w:r>
              <w:rPr>
                <w:color w:val="000000"/>
                <w:sz w:val="20"/>
                <w:szCs w:val="20"/>
              </w:rPr>
              <w:t>/s sąsaja,</w:t>
            </w:r>
            <w:r>
              <w:rPr>
                <w:bCs/>
                <w:color w:val="000000"/>
                <w:sz w:val="20"/>
              </w:rPr>
              <w:t xml:space="preserve"> ne mažiau nei </w:t>
            </w:r>
            <w:r w:rsidR="006B349B" w:rsidRPr="002116AA">
              <w:rPr>
                <w:b/>
                <w:bCs/>
                <w:color w:val="000000"/>
                <w:sz w:val="20"/>
              </w:rPr>
              <w:t>8</w:t>
            </w:r>
            <w:r>
              <w:rPr>
                <w:bCs/>
                <w:color w:val="000000"/>
                <w:sz w:val="20"/>
              </w:rPr>
              <w:t>GB spartinančiosios atminties („</w:t>
            </w:r>
            <w:proofErr w:type="spellStart"/>
            <w:r>
              <w:rPr>
                <w:bCs/>
                <w:color w:val="000000"/>
                <w:sz w:val="20"/>
              </w:rPr>
              <w:t>cache</w:t>
            </w:r>
            <w:proofErr w:type="spellEnd"/>
            <w:r>
              <w:rPr>
                <w:bCs/>
                <w:color w:val="000000"/>
                <w:sz w:val="20"/>
              </w:rPr>
              <w:t xml:space="preserve">“) </w:t>
            </w:r>
            <w:r>
              <w:rPr>
                <w:color w:val="000000"/>
                <w:sz w:val="20"/>
                <w:szCs w:val="20"/>
              </w:rPr>
              <w:t>su būsenos išsaugojimo savybe  (ang</w:t>
            </w:r>
            <w:r w:rsidR="00F54D0B">
              <w:rPr>
                <w:color w:val="000000"/>
                <w:sz w:val="20"/>
                <w:szCs w:val="20"/>
              </w:rPr>
              <w:t>l</w:t>
            </w:r>
            <w:r>
              <w:rPr>
                <w:color w:val="000000"/>
                <w:sz w:val="20"/>
                <w:szCs w:val="20"/>
              </w:rPr>
              <w:t xml:space="preserve">. </w:t>
            </w:r>
            <w:proofErr w:type="spellStart"/>
            <w:r w:rsidRPr="00F54D0B">
              <w:rPr>
                <w:i/>
                <w:color w:val="000000"/>
                <w:sz w:val="20"/>
                <w:szCs w:val="20"/>
              </w:rPr>
              <w:t>battery-backed</w:t>
            </w:r>
            <w:proofErr w:type="spellEnd"/>
            <w:r w:rsidRPr="00F54D0B">
              <w:rPr>
                <w:i/>
                <w:color w:val="000000"/>
                <w:sz w:val="20"/>
                <w:szCs w:val="20"/>
              </w:rPr>
              <w:t xml:space="preserve"> arba </w:t>
            </w:r>
            <w:proofErr w:type="spellStart"/>
            <w:r w:rsidRPr="00F54D0B">
              <w:rPr>
                <w:i/>
                <w:color w:val="000000"/>
                <w:sz w:val="20"/>
                <w:szCs w:val="20"/>
              </w:rPr>
              <w:t>flash-backed</w:t>
            </w:r>
            <w:proofErr w:type="spellEnd"/>
            <w:r>
              <w:rPr>
                <w:color w:val="000000"/>
                <w:sz w:val="20"/>
                <w:szCs w:val="20"/>
              </w:rPr>
              <w:t>)</w:t>
            </w:r>
            <w:r>
              <w:rPr>
                <w:bCs/>
                <w:color w:val="000000"/>
                <w:sz w:val="20"/>
              </w:rPr>
              <w:t>.</w:t>
            </w:r>
          </w:p>
          <w:p w14:paraId="34943D81" w14:textId="29950D9A" w:rsidR="00227505" w:rsidRDefault="00227505" w:rsidP="00314703">
            <w:pPr>
              <w:widowControl w:val="0"/>
              <w:spacing w:after="20"/>
              <w:jc w:val="both"/>
            </w:pPr>
            <w:r>
              <w:rPr>
                <w:bCs/>
                <w:color w:val="000000"/>
                <w:sz w:val="20"/>
              </w:rPr>
              <w:t>Palaikantis bent 0, 1, 10, 5, 50 ir 6 RAID lygius.</w:t>
            </w:r>
          </w:p>
        </w:tc>
        <w:tc>
          <w:tcPr>
            <w:tcW w:w="2429" w:type="dxa"/>
            <w:tcBorders>
              <w:top w:val="single" w:sz="4" w:space="0" w:color="000000"/>
              <w:left w:val="single" w:sz="4" w:space="0" w:color="000000"/>
              <w:bottom w:val="single" w:sz="4" w:space="0" w:color="000000"/>
              <w:right w:val="single" w:sz="4" w:space="0" w:color="000000"/>
            </w:tcBorders>
          </w:tcPr>
          <w:p w14:paraId="36084EC9" w14:textId="77777777" w:rsidR="00227505" w:rsidRDefault="00227505" w:rsidP="008A6012">
            <w:pPr>
              <w:widowControl w:val="0"/>
              <w:snapToGrid w:val="0"/>
              <w:spacing w:after="20"/>
              <w:jc w:val="center"/>
              <w:rPr>
                <w:bCs/>
                <w:color w:val="000000"/>
                <w:sz w:val="20"/>
              </w:rPr>
            </w:pPr>
          </w:p>
        </w:tc>
      </w:tr>
      <w:tr w:rsidR="00227505" w14:paraId="03C48673"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1BB21437" w14:textId="00C4B852" w:rsidR="00227505" w:rsidRDefault="000127A7" w:rsidP="00326FC3">
            <w:pPr>
              <w:pStyle w:val="lentnr3"/>
              <w:numPr>
                <w:ilvl w:val="0"/>
                <w:numId w:val="0"/>
              </w:numPr>
              <w:snapToGrid w:val="0"/>
              <w:jc w:val="center"/>
              <w:rPr>
                <w:bCs/>
                <w:color w:val="000000"/>
              </w:rPr>
            </w:pPr>
            <w:r>
              <w:rPr>
                <w:bCs/>
                <w:color w:val="000000"/>
              </w:rPr>
              <w:lastRenderedPageBreak/>
              <w:t>1.8</w:t>
            </w:r>
          </w:p>
        </w:tc>
        <w:tc>
          <w:tcPr>
            <w:tcW w:w="2268" w:type="dxa"/>
            <w:tcBorders>
              <w:top w:val="single" w:sz="4" w:space="0" w:color="000000"/>
              <w:left w:val="single" w:sz="4" w:space="0" w:color="000000"/>
              <w:bottom w:val="single" w:sz="4" w:space="0" w:color="000000"/>
            </w:tcBorders>
            <w:vAlign w:val="center"/>
          </w:tcPr>
          <w:p w14:paraId="19BE49FD" w14:textId="77777777" w:rsidR="00227505" w:rsidRDefault="00227505" w:rsidP="007C0CEA">
            <w:pPr>
              <w:widowControl w:val="0"/>
              <w:snapToGrid w:val="0"/>
              <w:spacing w:after="20"/>
              <w:jc w:val="center"/>
            </w:pPr>
            <w:r>
              <w:rPr>
                <w:color w:val="000000"/>
                <w:sz w:val="20"/>
              </w:rPr>
              <w:t xml:space="preserve">Jungtys ir </w:t>
            </w:r>
            <w:proofErr w:type="spellStart"/>
            <w:r>
              <w:rPr>
                <w:color w:val="000000"/>
                <w:sz w:val="20"/>
              </w:rPr>
              <w:t>interfeisai</w:t>
            </w:r>
            <w:proofErr w:type="spellEnd"/>
          </w:p>
        </w:tc>
        <w:tc>
          <w:tcPr>
            <w:tcW w:w="4536" w:type="dxa"/>
            <w:tcBorders>
              <w:top w:val="single" w:sz="4" w:space="0" w:color="000000"/>
              <w:left w:val="single" w:sz="4" w:space="0" w:color="000000"/>
              <w:bottom w:val="single" w:sz="4" w:space="0" w:color="000000"/>
            </w:tcBorders>
          </w:tcPr>
          <w:p w14:paraId="342937BE" w14:textId="77777777" w:rsidR="00227505" w:rsidRDefault="00227505" w:rsidP="00314703">
            <w:pPr>
              <w:widowControl w:val="0"/>
              <w:snapToGrid w:val="0"/>
              <w:spacing w:after="20"/>
              <w:jc w:val="both"/>
            </w:pPr>
            <w:r>
              <w:rPr>
                <w:bCs/>
                <w:color w:val="000000"/>
                <w:sz w:val="20"/>
              </w:rPr>
              <w:t xml:space="preserve">1 analoginio </w:t>
            </w:r>
            <w:proofErr w:type="spellStart"/>
            <w:r>
              <w:rPr>
                <w:bCs/>
                <w:color w:val="000000"/>
                <w:sz w:val="20"/>
              </w:rPr>
              <w:t>video</w:t>
            </w:r>
            <w:proofErr w:type="spellEnd"/>
            <w:r>
              <w:rPr>
                <w:bCs/>
                <w:color w:val="000000"/>
                <w:sz w:val="20"/>
              </w:rPr>
              <w:t xml:space="preserve"> (VGA tipo) jungtis, bent 2 USB jungtys</w:t>
            </w:r>
            <w:r w:rsidR="005C22E4">
              <w:rPr>
                <w:bCs/>
                <w:color w:val="000000"/>
                <w:sz w:val="20"/>
              </w:rPr>
              <w:t>.</w:t>
            </w:r>
          </w:p>
        </w:tc>
        <w:tc>
          <w:tcPr>
            <w:tcW w:w="2429" w:type="dxa"/>
            <w:tcBorders>
              <w:top w:val="single" w:sz="4" w:space="0" w:color="000000"/>
              <w:left w:val="single" w:sz="4" w:space="0" w:color="000000"/>
              <w:bottom w:val="single" w:sz="4" w:space="0" w:color="000000"/>
              <w:right w:val="single" w:sz="4" w:space="0" w:color="000000"/>
            </w:tcBorders>
          </w:tcPr>
          <w:p w14:paraId="2C4C3CC8" w14:textId="77777777" w:rsidR="00227505" w:rsidRDefault="00227505" w:rsidP="008A6012">
            <w:pPr>
              <w:widowControl w:val="0"/>
              <w:snapToGrid w:val="0"/>
              <w:spacing w:after="20"/>
              <w:jc w:val="center"/>
              <w:rPr>
                <w:bCs/>
                <w:color w:val="000000"/>
                <w:sz w:val="20"/>
              </w:rPr>
            </w:pPr>
          </w:p>
        </w:tc>
      </w:tr>
      <w:tr w:rsidR="00227505" w14:paraId="4DD56A74"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25668953" w14:textId="7461EA2A" w:rsidR="00227505" w:rsidRDefault="000127A7" w:rsidP="00326FC3">
            <w:pPr>
              <w:pStyle w:val="lentnr3"/>
              <w:numPr>
                <w:ilvl w:val="0"/>
                <w:numId w:val="0"/>
              </w:numPr>
              <w:snapToGrid w:val="0"/>
              <w:jc w:val="center"/>
              <w:rPr>
                <w:bCs/>
                <w:color w:val="000000"/>
              </w:rPr>
            </w:pPr>
            <w:r>
              <w:rPr>
                <w:bCs/>
                <w:color w:val="000000"/>
              </w:rPr>
              <w:t>1.9</w:t>
            </w:r>
          </w:p>
        </w:tc>
        <w:tc>
          <w:tcPr>
            <w:tcW w:w="2268" w:type="dxa"/>
            <w:tcBorders>
              <w:top w:val="single" w:sz="4" w:space="0" w:color="000000"/>
              <w:left w:val="single" w:sz="4" w:space="0" w:color="000000"/>
              <w:bottom w:val="single" w:sz="4" w:space="0" w:color="000000"/>
            </w:tcBorders>
            <w:vAlign w:val="center"/>
          </w:tcPr>
          <w:p w14:paraId="69AEFAAF" w14:textId="77777777" w:rsidR="00227505" w:rsidRDefault="00083539" w:rsidP="007C0CEA">
            <w:pPr>
              <w:snapToGrid w:val="0"/>
              <w:jc w:val="center"/>
            </w:pPr>
            <w:r>
              <w:rPr>
                <w:color w:val="000000"/>
                <w:sz w:val="20"/>
              </w:rPr>
              <w:t>10G Base-T t</w:t>
            </w:r>
            <w:r w:rsidR="00227505">
              <w:rPr>
                <w:color w:val="000000"/>
                <w:sz w:val="20"/>
              </w:rPr>
              <w:t>inklo adapteriai</w:t>
            </w:r>
          </w:p>
        </w:tc>
        <w:tc>
          <w:tcPr>
            <w:tcW w:w="4536" w:type="dxa"/>
            <w:tcBorders>
              <w:top w:val="single" w:sz="4" w:space="0" w:color="000000"/>
              <w:left w:val="single" w:sz="4" w:space="0" w:color="000000"/>
              <w:bottom w:val="single" w:sz="4" w:space="0" w:color="000000"/>
            </w:tcBorders>
          </w:tcPr>
          <w:p w14:paraId="78D3FAFD" w14:textId="77777777" w:rsidR="00227505" w:rsidRDefault="00227505" w:rsidP="00314703">
            <w:pPr>
              <w:snapToGrid w:val="0"/>
              <w:jc w:val="both"/>
              <w:rPr>
                <w:color w:val="000000"/>
                <w:sz w:val="20"/>
              </w:rPr>
            </w:pPr>
            <w:r>
              <w:rPr>
                <w:color w:val="000000"/>
                <w:sz w:val="20"/>
              </w:rPr>
              <w:t xml:space="preserve">Ne mažiau kaip </w:t>
            </w:r>
            <w:r w:rsidR="006B349B" w:rsidRPr="00E7304E">
              <w:rPr>
                <w:b/>
                <w:bCs/>
                <w:color w:val="000000"/>
                <w:sz w:val="20"/>
              </w:rPr>
              <w:t>2</w:t>
            </w:r>
            <w:r w:rsidRPr="00E7304E">
              <w:rPr>
                <w:b/>
                <w:bCs/>
                <w:color w:val="000000"/>
                <w:sz w:val="20"/>
              </w:rPr>
              <w:t xml:space="preserve"> </w:t>
            </w:r>
            <w:r>
              <w:rPr>
                <w:color w:val="000000"/>
                <w:sz w:val="20"/>
              </w:rPr>
              <w:t xml:space="preserve">vnt. </w:t>
            </w:r>
            <w:r w:rsidR="00083539">
              <w:rPr>
                <w:color w:val="000000"/>
                <w:sz w:val="20"/>
              </w:rPr>
              <w:t>10G Base-T</w:t>
            </w:r>
            <w:r>
              <w:rPr>
                <w:color w:val="000000"/>
                <w:sz w:val="20"/>
              </w:rPr>
              <w:t xml:space="preserve"> RJ45 tinklo jungčių</w:t>
            </w:r>
            <w:r w:rsidR="008B39A4">
              <w:rPr>
                <w:color w:val="000000"/>
                <w:sz w:val="20"/>
              </w:rPr>
              <w:t xml:space="preserve">. </w:t>
            </w:r>
            <w:r w:rsidR="00A64C94">
              <w:rPr>
                <w:color w:val="000000"/>
                <w:sz w:val="20"/>
              </w:rPr>
              <w:t xml:space="preserve">SR-IOV </w:t>
            </w:r>
            <w:r w:rsidR="00887367">
              <w:rPr>
                <w:color w:val="000000"/>
                <w:sz w:val="20"/>
              </w:rPr>
              <w:t>technologija</w:t>
            </w:r>
            <w:r w:rsidR="00A64C94">
              <w:rPr>
                <w:color w:val="000000"/>
                <w:sz w:val="20"/>
              </w:rPr>
              <w:t xml:space="preserve">, bent </w:t>
            </w:r>
            <w:r w:rsidR="00546111">
              <w:rPr>
                <w:b/>
                <w:color w:val="000000"/>
                <w:sz w:val="20"/>
              </w:rPr>
              <w:t>128</w:t>
            </w:r>
            <w:r w:rsidR="00A64C94">
              <w:rPr>
                <w:color w:val="000000"/>
                <w:sz w:val="20"/>
              </w:rPr>
              <w:t xml:space="preserve"> virtualių įrenginių </w:t>
            </w:r>
            <w:r w:rsidR="00546111">
              <w:rPr>
                <w:color w:val="000000"/>
                <w:sz w:val="20"/>
              </w:rPr>
              <w:t>(</w:t>
            </w:r>
            <w:proofErr w:type="spellStart"/>
            <w:r w:rsidR="00546111">
              <w:rPr>
                <w:color w:val="000000"/>
                <w:sz w:val="20"/>
              </w:rPr>
              <w:t>VFs</w:t>
            </w:r>
            <w:proofErr w:type="spellEnd"/>
            <w:r w:rsidR="00546111">
              <w:rPr>
                <w:color w:val="000000"/>
                <w:sz w:val="20"/>
              </w:rPr>
              <w:t xml:space="preserve">) </w:t>
            </w:r>
            <w:r w:rsidR="00A64C94">
              <w:rPr>
                <w:color w:val="000000"/>
                <w:sz w:val="20"/>
              </w:rPr>
              <w:t>palaikymas.</w:t>
            </w:r>
          </w:p>
          <w:p w14:paraId="7750BFEE" w14:textId="77777777" w:rsidR="008C7328" w:rsidRDefault="008C7328" w:rsidP="00314703">
            <w:pPr>
              <w:snapToGrid w:val="0"/>
              <w:jc w:val="both"/>
              <w:rPr>
                <w:color w:val="000000"/>
                <w:sz w:val="20"/>
              </w:rPr>
            </w:pPr>
          </w:p>
          <w:p w14:paraId="6FE00F9C" w14:textId="77777777" w:rsidR="00C03956" w:rsidRDefault="00C03956" w:rsidP="00314703">
            <w:pPr>
              <w:snapToGrid w:val="0"/>
              <w:jc w:val="both"/>
            </w:pPr>
            <w:r>
              <w:rPr>
                <w:color w:val="000000"/>
                <w:sz w:val="20"/>
              </w:rPr>
              <w:t>Nurodyti tikslius siūlomų tinklo adapterių modelius.</w:t>
            </w:r>
          </w:p>
        </w:tc>
        <w:tc>
          <w:tcPr>
            <w:tcW w:w="2429" w:type="dxa"/>
            <w:tcBorders>
              <w:top w:val="single" w:sz="4" w:space="0" w:color="000000"/>
              <w:left w:val="single" w:sz="4" w:space="0" w:color="000000"/>
              <w:bottom w:val="single" w:sz="4" w:space="0" w:color="000000"/>
              <w:right w:val="single" w:sz="4" w:space="0" w:color="000000"/>
            </w:tcBorders>
          </w:tcPr>
          <w:p w14:paraId="01C3C125" w14:textId="77777777" w:rsidR="00227505" w:rsidRDefault="00227505" w:rsidP="008A6012">
            <w:pPr>
              <w:snapToGrid w:val="0"/>
              <w:jc w:val="center"/>
            </w:pPr>
          </w:p>
        </w:tc>
      </w:tr>
      <w:tr w:rsidR="00227505" w14:paraId="2B4932D1" w14:textId="77777777" w:rsidTr="00326FC3">
        <w:tblPrEx>
          <w:tblCellMar>
            <w:left w:w="30" w:type="dxa"/>
            <w:right w:w="30" w:type="dxa"/>
          </w:tblCellMar>
        </w:tblPrEx>
        <w:trPr>
          <w:trHeight w:val="278"/>
        </w:trPr>
        <w:tc>
          <w:tcPr>
            <w:tcW w:w="557" w:type="dxa"/>
            <w:tcBorders>
              <w:left w:val="single" w:sz="4" w:space="0" w:color="000000"/>
              <w:bottom w:val="single" w:sz="4" w:space="0" w:color="000000"/>
            </w:tcBorders>
            <w:vAlign w:val="center"/>
          </w:tcPr>
          <w:p w14:paraId="0F61BEF6" w14:textId="5899322D" w:rsidR="00227505" w:rsidRDefault="000127A7" w:rsidP="00326FC3">
            <w:pPr>
              <w:pStyle w:val="lentnr3"/>
              <w:numPr>
                <w:ilvl w:val="0"/>
                <w:numId w:val="0"/>
              </w:numPr>
              <w:snapToGrid w:val="0"/>
              <w:jc w:val="center"/>
              <w:rPr>
                <w:bCs/>
                <w:color w:val="000000"/>
              </w:rPr>
            </w:pPr>
            <w:r>
              <w:rPr>
                <w:bCs/>
                <w:color w:val="000000"/>
              </w:rPr>
              <w:t>1.10</w:t>
            </w:r>
          </w:p>
        </w:tc>
        <w:tc>
          <w:tcPr>
            <w:tcW w:w="2268" w:type="dxa"/>
            <w:tcBorders>
              <w:left w:val="single" w:sz="4" w:space="0" w:color="000000"/>
              <w:bottom w:val="single" w:sz="4" w:space="0" w:color="000000"/>
            </w:tcBorders>
            <w:vAlign w:val="center"/>
          </w:tcPr>
          <w:p w14:paraId="33E78D2E" w14:textId="77777777" w:rsidR="00227505" w:rsidRDefault="00227505" w:rsidP="007C0CEA">
            <w:pPr>
              <w:snapToGrid w:val="0"/>
              <w:jc w:val="center"/>
            </w:pPr>
            <w:r>
              <w:rPr>
                <w:color w:val="000000"/>
                <w:sz w:val="20"/>
              </w:rPr>
              <w:t>10</w:t>
            </w:r>
            <w:r w:rsidR="00706FB4">
              <w:rPr>
                <w:color w:val="000000"/>
                <w:sz w:val="20"/>
              </w:rPr>
              <w:t>/25</w:t>
            </w:r>
            <w:r>
              <w:rPr>
                <w:color w:val="000000"/>
                <w:sz w:val="20"/>
              </w:rPr>
              <w:t>G tinklo adapteriai</w:t>
            </w:r>
          </w:p>
        </w:tc>
        <w:tc>
          <w:tcPr>
            <w:tcW w:w="4536" w:type="dxa"/>
            <w:tcBorders>
              <w:left w:val="single" w:sz="4" w:space="0" w:color="000000"/>
              <w:bottom w:val="single" w:sz="4" w:space="0" w:color="000000"/>
            </w:tcBorders>
          </w:tcPr>
          <w:p w14:paraId="551FDED3" w14:textId="77777777" w:rsidR="00227505" w:rsidRDefault="00227505" w:rsidP="00314703">
            <w:pPr>
              <w:snapToGrid w:val="0"/>
              <w:jc w:val="both"/>
            </w:pPr>
            <w:r>
              <w:rPr>
                <w:color w:val="000000"/>
                <w:sz w:val="20"/>
              </w:rPr>
              <w:t xml:space="preserve">Ne mažiau kaip </w:t>
            </w:r>
            <w:r w:rsidR="006B349B" w:rsidRPr="00E7304E">
              <w:rPr>
                <w:b/>
                <w:bCs/>
                <w:color w:val="000000"/>
                <w:sz w:val="20"/>
              </w:rPr>
              <w:t>2</w:t>
            </w:r>
            <w:r>
              <w:rPr>
                <w:color w:val="000000"/>
                <w:sz w:val="20"/>
              </w:rPr>
              <w:t xml:space="preserve"> vnt. 10</w:t>
            </w:r>
            <w:r w:rsidR="00412791">
              <w:rPr>
                <w:color w:val="000000"/>
                <w:sz w:val="20"/>
              </w:rPr>
              <w:t>/25</w:t>
            </w:r>
            <w:r>
              <w:rPr>
                <w:color w:val="000000"/>
                <w:sz w:val="20"/>
              </w:rPr>
              <w:t>Gbps SFP</w:t>
            </w:r>
            <w:r w:rsidR="003B59C2">
              <w:rPr>
                <w:color w:val="000000"/>
                <w:sz w:val="20"/>
              </w:rPr>
              <w:t>28</w:t>
            </w:r>
            <w:r>
              <w:rPr>
                <w:color w:val="000000"/>
                <w:sz w:val="20"/>
              </w:rPr>
              <w:t xml:space="preserve"> jungčių</w:t>
            </w:r>
          </w:p>
          <w:p w14:paraId="42B41892" w14:textId="77777777" w:rsidR="00227505" w:rsidRDefault="00227505" w:rsidP="00314703">
            <w:pPr>
              <w:snapToGrid w:val="0"/>
              <w:jc w:val="both"/>
              <w:rPr>
                <w:color w:val="000000"/>
                <w:sz w:val="20"/>
              </w:rPr>
            </w:pPr>
            <w:r>
              <w:rPr>
                <w:color w:val="000000"/>
                <w:sz w:val="20"/>
              </w:rPr>
              <w:t xml:space="preserve">SR-IOV technologija, bent </w:t>
            </w:r>
            <w:r w:rsidRPr="00DB2B24">
              <w:rPr>
                <w:b/>
                <w:color w:val="000000"/>
                <w:sz w:val="20"/>
              </w:rPr>
              <w:t>128</w:t>
            </w:r>
            <w:r>
              <w:rPr>
                <w:color w:val="000000"/>
                <w:sz w:val="20"/>
              </w:rPr>
              <w:t xml:space="preserve"> virtualių įrenginių </w:t>
            </w:r>
            <w:r w:rsidR="00415430">
              <w:rPr>
                <w:color w:val="000000"/>
                <w:sz w:val="20"/>
              </w:rPr>
              <w:t>(</w:t>
            </w:r>
            <w:proofErr w:type="spellStart"/>
            <w:r w:rsidR="00415430">
              <w:rPr>
                <w:color w:val="000000"/>
                <w:sz w:val="20"/>
              </w:rPr>
              <w:t>VFs</w:t>
            </w:r>
            <w:proofErr w:type="spellEnd"/>
            <w:r w:rsidR="00415430">
              <w:rPr>
                <w:color w:val="000000"/>
                <w:sz w:val="20"/>
              </w:rPr>
              <w:t xml:space="preserve">) </w:t>
            </w:r>
            <w:r>
              <w:rPr>
                <w:color w:val="000000"/>
                <w:sz w:val="20"/>
              </w:rPr>
              <w:t>palaikymas.</w:t>
            </w:r>
          </w:p>
          <w:p w14:paraId="121F83AA" w14:textId="77777777" w:rsidR="00C03956" w:rsidRDefault="00C03956" w:rsidP="00314703">
            <w:pPr>
              <w:snapToGrid w:val="0"/>
              <w:jc w:val="both"/>
            </w:pPr>
          </w:p>
          <w:p w14:paraId="5E0AD671" w14:textId="77777777" w:rsidR="004C7D35" w:rsidRDefault="00227505" w:rsidP="00314703">
            <w:pPr>
              <w:snapToGrid w:val="0"/>
              <w:jc w:val="both"/>
              <w:rPr>
                <w:color w:val="000000"/>
                <w:sz w:val="20"/>
              </w:rPr>
            </w:pPr>
            <w:r>
              <w:rPr>
                <w:color w:val="000000"/>
                <w:sz w:val="20"/>
              </w:rPr>
              <w:t>„</w:t>
            </w:r>
            <w:proofErr w:type="spellStart"/>
            <w:r>
              <w:rPr>
                <w:color w:val="000000"/>
                <w:sz w:val="20"/>
              </w:rPr>
              <w:t>Flow</w:t>
            </w:r>
            <w:proofErr w:type="spellEnd"/>
            <w:r>
              <w:rPr>
                <w:color w:val="000000"/>
                <w:sz w:val="20"/>
              </w:rPr>
              <w:t xml:space="preserve"> </w:t>
            </w:r>
            <w:proofErr w:type="spellStart"/>
            <w:r>
              <w:rPr>
                <w:color w:val="000000"/>
                <w:sz w:val="20"/>
              </w:rPr>
              <w:t>director</w:t>
            </w:r>
            <w:proofErr w:type="spellEnd"/>
            <w:r>
              <w:rPr>
                <w:color w:val="000000"/>
                <w:sz w:val="20"/>
              </w:rPr>
              <w:t>“</w:t>
            </w:r>
            <w:r w:rsidR="004C7D35">
              <w:rPr>
                <w:color w:val="000000"/>
                <w:sz w:val="20"/>
              </w:rPr>
              <w:t>, „</w:t>
            </w:r>
            <w:proofErr w:type="spellStart"/>
            <w:r w:rsidR="004C7D35">
              <w:rPr>
                <w:color w:val="000000"/>
                <w:sz w:val="20"/>
              </w:rPr>
              <w:t>TruFlow</w:t>
            </w:r>
            <w:proofErr w:type="spellEnd"/>
            <w:r w:rsidR="004C7D35">
              <w:rPr>
                <w:color w:val="000000"/>
                <w:sz w:val="20"/>
              </w:rPr>
              <w:t>“</w:t>
            </w:r>
            <w:r>
              <w:rPr>
                <w:color w:val="000000"/>
                <w:sz w:val="20"/>
              </w:rPr>
              <w:t xml:space="preserve"> ar analogiška aparatinė technologija paketų nukreipimui į branduolį</w:t>
            </w:r>
            <w:r w:rsidR="004C7D35">
              <w:rPr>
                <w:color w:val="000000"/>
                <w:sz w:val="20"/>
              </w:rPr>
              <w:t>.</w:t>
            </w:r>
          </w:p>
          <w:p w14:paraId="60D1840A" w14:textId="77777777" w:rsidR="00C03956" w:rsidRDefault="00227505" w:rsidP="00314703">
            <w:pPr>
              <w:snapToGrid w:val="0"/>
              <w:jc w:val="both"/>
              <w:rPr>
                <w:color w:val="000000"/>
                <w:sz w:val="20"/>
              </w:rPr>
            </w:pPr>
            <w:r>
              <w:rPr>
                <w:color w:val="000000"/>
                <w:sz w:val="20"/>
              </w:rPr>
              <w:t xml:space="preserve">VXLAN ir NVGRE palaikymas, paketų </w:t>
            </w:r>
            <w:proofErr w:type="spellStart"/>
            <w:r>
              <w:rPr>
                <w:color w:val="000000"/>
                <w:sz w:val="20"/>
              </w:rPr>
              <w:t>prioritizavimas</w:t>
            </w:r>
            <w:proofErr w:type="spellEnd"/>
            <w:r>
              <w:rPr>
                <w:color w:val="000000"/>
                <w:sz w:val="20"/>
              </w:rPr>
              <w:t xml:space="preserve"> (ne mažiau 1536 </w:t>
            </w:r>
            <w:proofErr w:type="spellStart"/>
            <w:r>
              <w:rPr>
                <w:color w:val="000000"/>
                <w:sz w:val="20"/>
              </w:rPr>
              <w:t>Tx</w:t>
            </w:r>
            <w:proofErr w:type="spellEnd"/>
            <w:r>
              <w:rPr>
                <w:color w:val="000000"/>
                <w:sz w:val="20"/>
              </w:rPr>
              <w:t xml:space="preserve"> ir </w:t>
            </w:r>
            <w:proofErr w:type="spellStart"/>
            <w:r>
              <w:rPr>
                <w:color w:val="000000"/>
                <w:sz w:val="20"/>
              </w:rPr>
              <w:t>Rx</w:t>
            </w:r>
            <w:proofErr w:type="spellEnd"/>
            <w:r>
              <w:rPr>
                <w:color w:val="000000"/>
                <w:sz w:val="20"/>
              </w:rPr>
              <w:t xml:space="preserve"> eilių </w:t>
            </w:r>
            <w:r w:rsidR="003167ED">
              <w:rPr>
                <w:color w:val="000000"/>
                <w:sz w:val="20"/>
              </w:rPr>
              <w:t>palaikymas).</w:t>
            </w:r>
          </w:p>
          <w:p w14:paraId="60C36F6A" w14:textId="77777777" w:rsidR="002C74CC" w:rsidRDefault="002C74CC" w:rsidP="00314703">
            <w:pPr>
              <w:snapToGrid w:val="0"/>
              <w:jc w:val="both"/>
            </w:pPr>
          </w:p>
          <w:p w14:paraId="4496120B" w14:textId="77777777" w:rsidR="00227505" w:rsidRDefault="00227505" w:rsidP="00314703">
            <w:pPr>
              <w:snapToGrid w:val="0"/>
              <w:jc w:val="both"/>
            </w:pPr>
            <w:r>
              <w:rPr>
                <w:color w:val="000000"/>
                <w:sz w:val="20"/>
              </w:rPr>
              <w:t>Nurodyti tikslius siūlomų tinklo adapterių modelius.</w:t>
            </w:r>
          </w:p>
        </w:tc>
        <w:tc>
          <w:tcPr>
            <w:tcW w:w="2429" w:type="dxa"/>
            <w:tcBorders>
              <w:left w:val="single" w:sz="4" w:space="0" w:color="000000"/>
              <w:bottom w:val="single" w:sz="4" w:space="0" w:color="000000"/>
              <w:right w:val="single" w:sz="4" w:space="0" w:color="000000"/>
            </w:tcBorders>
          </w:tcPr>
          <w:p w14:paraId="4C3F1659" w14:textId="77777777" w:rsidR="00227505" w:rsidRDefault="00227505" w:rsidP="008A6012">
            <w:pPr>
              <w:snapToGrid w:val="0"/>
              <w:jc w:val="center"/>
            </w:pPr>
          </w:p>
        </w:tc>
      </w:tr>
      <w:tr w:rsidR="00227505" w14:paraId="4BFC6C3F" w14:textId="77777777" w:rsidTr="00326FC3">
        <w:tblPrEx>
          <w:tblCellMar>
            <w:left w:w="30" w:type="dxa"/>
            <w:right w:w="30" w:type="dxa"/>
          </w:tblCellMar>
        </w:tblPrEx>
        <w:trPr>
          <w:trHeight w:val="278"/>
        </w:trPr>
        <w:tc>
          <w:tcPr>
            <w:tcW w:w="557" w:type="dxa"/>
            <w:tcBorders>
              <w:left w:val="single" w:sz="4" w:space="0" w:color="000000"/>
              <w:bottom w:val="single" w:sz="4" w:space="0" w:color="000000"/>
            </w:tcBorders>
            <w:vAlign w:val="center"/>
          </w:tcPr>
          <w:p w14:paraId="322F57A4" w14:textId="37DC79BD" w:rsidR="00227505" w:rsidRDefault="000127A7" w:rsidP="00326FC3">
            <w:pPr>
              <w:pStyle w:val="lentnr3"/>
              <w:numPr>
                <w:ilvl w:val="0"/>
                <w:numId w:val="0"/>
              </w:numPr>
              <w:snapToGrid w:val="0"/>
              <w:jc w:val="center"/>
              <w:rPr>
                <w:bCs/>
                <w:color w:val="000000"/>
              </w:rPr>
            </w:pPr>
            <w:r>
              <w:rPr>
                <w:bCs/>
                <w:color w:val="000000"/>
              </w:rPr>
              <w:t>1.11</w:t>
            </w:r>
          </w:p>
        </w:tc>
        <w:tc>
          <w:tcPr>
            <w:tcW w:w="2268" w:type="dxa"/>
            <w:tcBorders>
              <w:left w:val="single" w:sz="4" w:space="0" w:color="000000"/>
              <w:bottom w:val="single" w:sz="4" w:space="0" w:color="000000"/>
            </w:tcBorders>
            <w:vAlign w:val="center"/>
          </w:tcPr>
          <w:p w14:paraId="5D41EEA4" w14:textId="77777777" w:rsidR="00227505" w:rsidRDefault="00227505" w:rsidP="007C0CEA">
            <w:pPr>
              <w:snapToGrid w:val="0"/>
              <w:jc w:val="center"/>
            </w:pPr>
            <w:r>
              <w:rPr>
                <w:color w:val="000000"/>
                <w:sz w:val="20"/>
                <w:szCs w:val="20"/>
              </w:rPr>
              <w:t>10G tinklo adapterio moduliai (ang</w:t>
            </w:r>
            <w:r w:rsidR="00A64C94">
              <w:rPr>
                <w:color w:val="000000"/>
                <w:sz w:val="20"/>
                <w:szCs w:val="20"/>
              </w:rPr>
              <w:t>l</w:t>
            </w:r>
            <w:r>
              <w:rPr>
                <w:color w:val="000000"/>
                <w:sz w:val="20"/>
                <w:szCs w:val="20"/>
              </w:rPr>
              <w:t xml:space="preserve">. </w:t>
            </w:r>
            <w:r w:rsidRPr="00A64C94">
              <w:rPr>
                <w:i/>
                <w:color w:val="000000"/>
                <w:sz w:val="20"/>
                <w:szCs w:val="20"/>
              </w:rPr>
              <w:t>GBIC</w:t>
            </w:r>
            <w:r>
              <w:rPr>
                <w:color w:val="000000"/>
                <w:sz w:val="20"/>
                <w:szCs w:val="20"/>
              </w:rPr>
              <w:t>)</w:t>
            </w:r>
          </w:p>
        </w:tc>
        <w:tc>
          <w:tcPr>
            <w:tcW w:w="4536" w:type="dxa"/>
            <w:tcBorders>
              <w:left w:val="single" w:sz="4" w:space="0" w:color="000000"/>
              <w:bottom w:val="single" w:sz="4" w:space="0" w:color="000000"/>
            </w:tcBorders>
          </w:tcPr>
          <w:p w14:paraId="456CEF08" w14:textId="56378990" w:rsidR="00DF19C7" w:rsidRDefault="00227505" w:rsidP="00314703">
            <w:pPr>
              <w:snapToGrid w:val="0"/>
              <w:jc w:val="both"/>
              <w:rPr>
                <w:color w:val="000000"/>
                <w:sz w:val="20"/>
                <w:szCs w:val="20"/>
              </w:rPr>
            </w:pPr>
            <w:r>
              <w:rPr>
                <w:color w:val="000000"/>
                <w:sz w:val="20"/>
                <w:szCs w:val="20"/>
              </w:rPr>
              <w:t xml:space="preserve">Ne mažiau kaip </w:t>
            </w:r>
            <w:r w:rsidRPr="00E7304E">
              <w:rPr>
                <w:b/>
                <w:bCs/>
                <w:color w:val="000000"/>
                <w:sz w:val="20"/>
                <w:szCs w:val="20"/>
              </w:rPr>
              <w:t>2</w:t>
            </w:r>
            <w:r>
              <w:rPr>
                <w:color w:val="000000"/>
                <w:sz w:val="20"/>
                <w:szCs w:val="20"/>
              </w:rPr>
              <w:t>vnt. SFP+ 10GBASE-</w:t>
            </w:r>
            <w:r w:rsidR="00E34DEC">
              <w:rPr>
                <w:color w:val="000000"/>
                <w:sz w:val="20"/>
                <w:szCs w:val="20"/>
              </w:rPr>
              <w:t>LR</w:t>
            </w:r>
            <w:r>
              <w:rPr>
                <w:color w:val="000000"/>
                <w:sz w:val="20"/>
                <w:szCs w:val="20"/>
              </w:rPr>
              <w:t xml:space="preserve"> modulių</w:t>
            </w:r>
            <w:r w:rsidR="00DF19C7">
              <w:rPr>
                <w:color w:val="000000"/>
                <w:sz w:val="20"/>
                <w:szCs w:val="20"/>
              </w:rPr>
              <w:t>.</w:t>
            </w:r>
          </w:p>
          <w:p w14:paraId="7F1ADD7E" w14:textId="77777777" w:rsidR="00000C3B" w:rsidRDefault="00000C3B" w:rsidP="00314703">
            <w:pPr>
              <w:snapToGrid w:val="0"/>
              <w:jc w:val="both"/>
              <w:rPr>
                <w:color w:val="000000"/>
                <w:sz w:val="20"/>
                <w:szCs w:val="20"/>
              </w:rPr>
            </w:pPr>
          </w:p>
          <w:p w14:paraId="44B037F0" w14:textId="77777777" w:rsidR="00DF19C7" w:rsidRPr="002116AA" w:rsidRDefault="00DF19C7" w:rsidP="00314703">
            <w:pPr>
              <w:snapToGrid w:val="0"/>
              <w:jc w:val="both"/>
              <w:rPr>
                <w:color w:val="000000"/>
                <w:sz w:val="20"/>
                <w:szCs w:val="20"/>
                <w:lang w:val="pt-BR"/>
              </w:rPr>
            </w:pPr>
            <w:r>
              <w:rPr>
                <w:color w:val="000000"/>
                <w:sz w:val="20"/>
                <w:szCs w:val="20"/>
              </w:rPr>
              <w:t>Moduliai privalo būti suderinami su siūlomais 10G tinklo adapteriais.</w:t>
            </w:r>
          </w:p>
        </w:tc>
        <w:tc>
          <w:tcPr>
            <w:tcW w:w="2429" w:type="dxa"/>
            <w:tcBorders>
              <w:left w:val="single" w:sz="4" w:space="0" w:color="000000"/>
              <w:bottom w:val="single" w:sz="4" w:space="0" w:color="000000"/>
              <w:right w:val="single" w:sz="4" w:space="0" w:color="000000"/>
            </w:tcBorders>
          </w:tcPr>
          <w:p w14:paraId="375ED41F" w14:textId="77777777" w:rsidR="00227505" w:rsidRDefault="00227505" w:rsidP="008A6012">
            <w:pPr>
              <w:snapToGrid w:val="0"/>
              <w:jc w:val="center"/>
              <w:rPr>
                <w:color w:val="FF0000"/>
              </w:rPr>
            </w:pPr>
          </w:p>
        </w:tc>
      </w:tr>
      <w:tr w:rsidR="00227505" w14:paraId="72CA06AC"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2DD19590" w14:textId="065D69A1" w:rsidR="00227505" w:rsidRDefault="000127A7" w:rsidP="00326FC3">
            <w:pPr>
              <w:pStyle w:val="lentnr3"/>
              <w:numPr>
                <w:ilvl w:val="0"/>
                <w:numId w:val="0"/>
              </w:numPr>
              <w:snapToGrid w:val="0"/>
              <w:jc w:val="center"/>
              <w:rPr>
                <w:color w:val="000000"/>
                <w:szCs w:val="24"/>
              </w:rPr>
            </w:pPr>
            <w:r>
              <w:rPr>
                <w:color w:val="000000"/>
                <w:szCs w:val="24"/>
              </w:rPr>
              <w:t>1.12</w:t>
            </w:r>
          </w:p>
        </w:tc>
        <w:tc>
          <w:tcPr>
            <w:tcW w:w="2268" w:type="dxa"/>
            <w:tcBorders>
              <w:top w:val="single" w:sz="4" w:space="0" w:color="000000"/>
              <w:left w:val="single" w:sz="4" w:space="0" w:color="000000"/>
              <w:bottom w:val="single" w:sz="4" w:space="0" w:color="000000"/>
            </w:tcBorders>
            <w:vAlign w:val="center"/>
          </w:tcPr>
          <w:p w14:paraId="5C6385A2" w14:textId="77777777" w:rsidR="00227505" w:rsidRDefault="00227505" w:rsidP="007C0CEA">
            <w:pPr>
              <w:widowControl w:val="0"/>
              <w:snapToGrid w:val="0"/>
              <w:spacing w:after="20"/>
              <w:jc w:val="center"/>
            </w:pPr>
            <w:r>
              <w:rPr>
                <w:color w:val="000000"/>
                <w:sz w:val="20"/>
              </w:rPr>
              <w:t>Aušinim</w:t>
            </w:r>
            <w:r w:rsidR="00054355">
              <w:rPr>
                <w:color w:val="000000"/>
                <w:sz w:val="20"/>
              </w:rPr>
              <w:t>as</w:t>
            </w:r>
          </w:p>
        </w:tc>
        <w:tc>
          <w:tcPr>
            <w:tcW w:w="4536" w:type="dxa"/>
            <w:tcBorders>
              <w:top w:val="single" w:sz="4" w:space="0" w:color="000000"/>
              <w:left w:val="single" w:sz="4" w:space="0" w:color="000000"/>
              <w:bottom w:val="single" w:sz="4" w:space="0" w:color="000000"/>
            </w:tcBorders>
          </w:tcPr>
          <w:p w14:paraId="710A8D43" w14:textId="2BA53121" w:rsidR="006D6EE1" w:rsidRDefault="00227505" w:rsidP="00314703">
            <w:pPr>
              <w:widowControl w:val="0"/>
              <w:snapToGrid w:val="0"/>
              <w:spacing w:after="20"/>
              <w:jc w:val="both"/>
              <w:rPr>
                <w:bCs/>
                <w:color w:val="000000"/>
                <w:sz w:val="20"/>
              </w:rPr>
            </w:pPr>
            <w:r>
              <w:rPr>
                <w:bCs/>
                <w:color w:val="000000"/>
                <w:sz w:val="20"/>
              </w:rPr>
              <w:t>Ne blogiau kaip:</w:t>
            </w:r>
            <w:r>
              <w:rPr>
                <w:bCs/>
                <w:sz w:val="20"/>
              </w:rPr>
              <w:t xml:space="preserve"> </w:t>
            </w:r>
            <w:r>
              <w:rPr>
                <w:bCs/>
                <w:color w:val="000000"/>
                <w:sz w:val="20"/>
              </w:rPr>
              <w:t>dubliuotų, karšto keitimo, ventiliatorių sistemos aušinimo blokas</w:t>
            </w:r>
            <w:r w:rsidR="006D6EE1">
              <w:rPr>
                <w:bCs/>
                <w:color w:val="000000"/>
                <w:sz w:val="20"/>
              </w:rPr>
              <w:t>.</w:t>
            </w:r>
          </w:p>
          <w:p w14:paraId="3CDA3562" w14:textId="77777777" w:rsidR="00181C77" w:rsidRPr="006D6EE1" w:rsidRDefault="00181C77" w:rsidP="00314703">
            <w:pPr>
              <w:widowControl w:val="0"/>
              <w:snapToGrid w:val="0"/>
              <w:spacing w:after="20"/>
              <w:jc w:val="both"/>
              <w:rPr>
                <w:bCs/>
                <w:color w:val="000000"/>
                <w:sz w:val="20"/>
              </w:rPr>
            </w:pPr>
            <w:r w:rsidRPr="00181C77">
              <w:rPr>
                <w:bCs/>
                <w:color w:val="000000"/>
                <w:sz w:val="20"/>
              </w:rPr>
              <w:t>Nepertraukiamas tarnybinės stoties veikimas nuo 10°C iki 35°C laipsnių temperatūroje ir 10-80% drėgmės aplinkoje.</w:t>
            </w:r>
          </w:p>
        </w:tc>
        <w:tc>
          <w:tcPr>
            <w:tcW w:w="2429" w:type="dxa"/>
            <w:tcBorders>
              <w:top w:val="single" w:sz="4" w:space="0" w:color="000000"/>
              <w:left w:val="single" w:sz="4" w:space="0" w:color="000000"/>
              <w:bottom w:val="single" w:sz="4" w:space="0" w:color="000000"/>
              <w:right w:val="single" w:sz="4" w:space="0" w:color="000000"/>
            </w:tcBorders>
          </w:tcPr>
          <w:p w14:paraId="1A3EB59D" w14:textId="77777777" w:rsidR="00227505" w:rsidRDefault="00227505" w:rsidP="008A6012">
            <w:pPr>
              <w:widowControl w:val="0"/>
              <w:snapToGrid w:val="0"/>
              <w:spacing w:after="20"/>
              <w:jc w:val="center"/>
            </w:pPr>
          </w:p>
        </w:tc>
      </w:tr>
      <w:tr w:rsidR="00227505" w14:paraId="53E9428B" w14:textId="77777777" w:rsidTr="00326FC3">
        <w:tblPrEx>
          <w:tblCellMar>
            <w:left w:w="30" w:type="dxa"/>
            <w:right w:w="30" w:type="dxa"/>
          </w:tblCellMar>
        </w:tblPrEx>
        <w:trPr>
          <w:trHeight w:val="278"/>
        </w:trPr>
        <w:tc>
          <w:tcPr>
            <w:tcW w:w="557" w:type="dxa"/>
            <w:tcBorders>
              <w:top w:val="single" w:sz="4" w:space="0" w:color="000000"/>
              <w:left w:val="single" w:sz="4" w:space="0" w:color="000000"/>
              <w:bottom w:val="single" w:sz="4" w:space="0" w:color="000000"/>
            </w:tcBorders>
            <w:vAlign w:val="center"/>
          </w:tcPr>
          <w:p w14:paraId="4B6EEEFE" w14:textId="189F90F8" w:rsidR="00227505" w:rsidRDefault="000127A7" w:rsidP="00326FC3">
            <w:pPr>
              <w:pStyle w:val="lentnr3"/>
              <w:numPr>
                <w:ilvl w:val="0"/>
                <w:numId w:val="0"/>
              </w:numPr>
              <w:snapToGrid w:val="0"/>
              <w:jc w:val="center"/>
            </w:pPr>
            <w:r>
              <w:t>1.13</w:t>
            </w:r>
          </w:p>
        </w:tc>
        <w:tc>
          <w:tcPr>
            <w:tcW w:w="2268" w:type="dxa"/>
            <w:tcBorders>
              <w:top w:val="single" w:sz="4" w:space="0" w:color="000000"/>
              <w:left w:val="single" w:sz="4" w:space="0" w:color="000000"/>
              <w:bottom w:val="single" w:sz="4" w:space="0" w:color="000000"/>
            </w:tcBorders>
            <w:vAlign w:val="center"/>
          </w:tcPr>
          <w:p w14:paraId="79D35F83" w14:textId="77777777" w:rsidR="00227505" w:rsidRDefault="00227505" w:rsidP="007C0CEA">
            <w:pPr>
              <w:widowControl w:val="0"/>
              <w:snapToGrid w:val="0"/>
              <w:spacing w:after="20"/>
              <w:jc w:val="center"/>
            </w:pPr>
            <w:r>
              <w:rPr>
                <w:color w:val="000000"/>
                <w:sz w:val="20"/>
              </w:rPr>
              <w:t>Saugos adapteris</w:t>
            </w:r>
          </w:p>
        </w:tc>
        <w:tc>
          <w:tcPr>
            <w:tcW w:w="4536" w:type="dxa"/>
            <w:tcBorders>
              <w:top w:val="single" w:sz="4" w:space="0" w:color="000000"/>
              <w:left w:val="single" w:sz="4" w:space="0" w:color="000000"/>
              <w:bottom w:val="single" w:sz="4" w:space="0" w:color="000000"/>
            </w:tcBorders>
          </w:tcPr>
          <w:p w14:paraId="3D040B3E" w14:textId="77777777" w:rsidR="00227505" w:rsidRPr="00964C82" w:rsidRDefault="00227505" w:rsidP="00314703">
            <w:pPr>
              <w:widowControl w:val="0"/>
              <w:snapToGrid w:val="0"/>
              <w:spacing w:after="20"/>
              <w:jc w:val="both"/>
            </w:pPr>
            <w:r>
              <w:rPr>
                <w:color w:val="000000"/>
                <w:sz w:val="20"/>
                <w:szCs w:val="20"/>
              </w:rPr>
              <w:t>Integruotas saugos modulis (ang</w:t>
            </w:r>
            <w:r w:rsidR="006D6EE1">
              <w:rPr>
                <w:color w:val="000000"/>
                <w:sz w:val="20"/>
                <w:szCs w:val="20"/>
              </w:rPr>
              <w:t>l</w:t>
            </w:r>
            <w:r>
              <w:rPr>
                <w:color w:val="000000"/>
                <w:sz w:val="20"/>
                <w:szCs w:val="20"/>
              </w:rPr>
              <w:t>. „</w:t>
            </w:r>
            <w:proofErr w:type="spellStart"/>
            <w:r w:rsidRPr="006D6EE1">
              <w:rPr>
                <w:i/>
                <w:color w:val="000000"/>
                <w:sz w:val="20"/>
                <w:szCs w:val="20"/>
              </w:rPr>
              <w:t>Trusted</w:t>
            </w:r>
            <w:proofErr w:type="spellEnd"/>
            <w:r w:rsidRPr="006D6EE1">
              <w:rPr>
                <w:i/>
                <w:color w:val="000000"/>
                <w:sz w:val="20"/>
                <w:szCs w:val="20"/>
              </w:rPr>
              <w:t xml:space="preserve"> </w:t>
            </w:r>
            <w:proofErr w:type="spellStart"/>
            <w:r w:rsidRPr="006D6EE1">
              <w:rPr>
                <w:i/>
                <w:color w:val="000000"/>
                <w:sz w:val="20"/>
                <w:szCs w:val="20"/>
              </w:rPr>
              <w:t>Platform</w:t>
            </w:r>
            <w:proofErr w:type="spellEnd"/>
            <w:r w:rsidRPr="006D6EE1">
              <w:rPr>
                <w:i/>
                <w:color w:val="000000"/>
                <w:sz w:val="20"/>
                <w:szCs w:val="20"/>
              </w:rPr>
              <w:t xml:space="preserve"> Module</w:t>
            </w:r>
            <w:r w:rsidR="006D6EE1">
              <w:rPr>
                <w:color w:val="000000"/>
                <w:sz w:val="20"/>
                <w:szCs w:val="20"/>
              </w:rPr>
              <w:t>“</w:t>
            </w:r>
            <w:r>
              <w:rPr>
                <w:color w:val="000000"/>
                <w:sz w:val="20"/>
                <w:szCs w:val="20"/>
              </w:rPr>
              <w:t>), skirtas generuoti, saugoti elektroninius raktus ir sertifikatus.</w:t>
            </w:r>
            <w:r w:rsidR="00964C82">
              <w:rPr>
                <w:color w:val="000000"/>
                <w:sz w:val="20"/>
                <w:szCs w:val="20"/>
              </w:rPr>
              <w:t xml:space="preserve"> Privalo palaikyti </w:t>
            </w:r>
            <w:r w:rsidR="00964C82" w:rsidRPr="006D6EE1">
              <w:rPr>
                <w:color w:val="000000"/>
                <w:sz w:val="20"/>
                <w:szCs w:val="20"/>
                <w:lang w:val="en-US"/>
              </w:rPr>
              <w:t>2.0</w:t>
            </w:r>
            <w:r w:rsidR="00964C82">
              <w:rPr>
                <w:color w:val="000000"/>
                <w:sz w:val="20"/>
                <w:szCs w:val="20"/>
                <w:lang w:val="en-US"/>
              </w:rPr>
              <w:t xml:space="preserve"> </w:t>
            </w:r>
            <w:proofErr w:type="spellStart"/>
            <w:r w:rsidR="00964C82">
              <w:rPr>
                <w:color w:val="000000"/>
                <w:sz w:val="20"/>
                <w:szCs w:val="20"/>
                <w:lang w:val="en-US"/>
              </w:rPr>
              <w:t>specifikaciją</w:t>
            </w:r>
            <w:proofErr w:type="spellEnd"/>
            <w:r w:rsidR="00964C82">
              <w:rPr>
                <w:color w:val="000000"/>
                <w:sz w:val="20"/>
                <w:szCs w:val="20"/>
                <w:lang w:val="en-US"/>
              </w:rPr>
              <w:t>.</w:t>
            </w:r>
          </w:p>
        </w:tc>
        <w:tc>
          <w:tcPr>
            <w:tcW w:w="2429" w:type="dxa"/>
            <w:tcBorders>
              <w:top w:val="single" w:sz="4" w:space="0" w:color="000000"/>
              <w:left w:val="single" w:sz="4" w:space="0" w:color="000000"/>
              <w:bottom w:val="single" w:sz="4" w:space="0" w:color="000000"/>
              <w:right w:val="single" w:sz="4" w:space="0" w:color="000000"/>
            </w:tcBorders>
          </w:tcPr>
          <w:p w14:paraId="5F301D84" w14:textId="77777777" w:rsidR="00227505" w:rsidRDefault="00227505" w:rsidP="008A6012">
            <w:pPr>
              <w:widowControl w:val="0"/>
              <w:snapToGrid w:val="0"/>
              <w:spacing w:after="20"/>
              <w:jc w:val="center"/>
              <w:rPr>
                <w:bCs/>
                <w:color w:val="000000"/>
                <w:sz w:val="20"/>
              </w:rPr>
            </w:pPr>
          </w:p>
        </w:tc>
      </w:tr>
      <w:tr w:rsidR="00227505" w14:paraId="0F408049" w14:textId="77777777" w:rsidTr="00326FC3">
        <w:tblPrEx>
          <w:tblCellMar>
            <w:left w:w="30" w:type="dxa"/>
            <w:right w:w="30" w:type="dxa"/>
          </w:tblCellMar>
        </w:tblPrEx>
        <w:trPr>
          <w:cantSplit/>
          <w:trHeight w:val="278"/>
        </w:trPr>
        <w:tc>
          <w:tcPr>
            <w:tcW w:w="557" w:type="dxa"/>
            <w:tcBorders>
              <w:top w:val="single" w:sz="4" w:space="0" w:color="000000"/>
              <w:left w:val="single" w:sz="4" w:space="0" w:color="000000"/>
              <w:bottom w:val="single" w:sz="4" w:space="0" w:color="000000"/>
            </w:tcBorders>
            <w:vAlign w:val="center"/>
          </w:tcPr>
          <w:p w14:paraId="36AAB66C" w14:textId="5F636AAD" w:rsidR="00227505" w:rsidRDefault="000127A7" w:rsidP="00326FC3">
            <w:pPr>
              <w:pStyle w:val="lentnr3"/>
              <w:numPr>
                <w:ilvl w:val="0"/>
                <w:numId w:val="0"/>
              </w:numPr>
              <w:snapToGrid w:val="0"/>
              <w:jc w:val="center"/>
              <w:rPr>
                <w:bCs/>
                <w:color w:val="000000"/>
              </w:rPr>
            </w:pPr>
            <w:r>
              <w:rPr>
                <w:bCs/>
                <w:color w:val="000000"/>
              </w:rPr>
              <w:t>1.14</w:t>
            </w:r>
          </w:p>
        </w:tc>
        <w:tc>
          <w:tcPr>
            <w:tcW w:w="2268" w:type="dxa"/>
            <w:tcBorders>
              <w:top w:val="single" w:sz="4" w:space="0" w:color="000000"/>
              <w:left w:val="single" w:sz="4" w:space="0" w:color="000000"/>
              <w:bottom w:val="single" w:sz="4" w:space="0" w:color="000000"/>
            </w:tcBorders>
            <w:vAlign w:val="center"/>
          </w:tcPr>
          <w:p w14:paraId="4E25249A" w14:textId="77777777" w:rsidR="00227505" w:rsidRDefault="00227505" w:rsidP="007C0CEA">
            <w:pPr>
              <w:widowControl w:val="0"/>
              <w:snapToGrid w:val="0"/>
              <w:spacing w:after="20"/>
              <w:jc w:val="center"/>
            </w:pPr>
            <w:r>
              <w:rPr>
                <w:color w:val="000000"/>
                <w:sz w:val="20"/>
              </w:rPr>
              <w:t>Maitinimo šaltinis</w:t>
            </w:r>
          </w:p>
        </w:tc>
        <w:tc>
          <w:tcPr>
            <w:tcW w:w="4536" w:type="dxa"/>
            <w:tcBorders>
              <w:top w:val="single" w:sz="4" w:space="0" w:color="000000"/>
              <w:left w:val="single" w:sz="4" w:space="0" w:color="000000"/>
              <w:bottom w:val="single" w:sz="4" w:space="0" w:color="000000"/>
            </w:tcBorders>
          </w:tcPr>
          <w:p w14:paraId="01F9F9D9" w14:textId="77777777" w:rsidR="00385927" w:rsidRPr="00385927" w:rsidRDefault="00227505" w:rsidP="00314703">
            <w:pPr>
              <w:snapToGrid w:val="0"/>
              <w:jc w:val="both"/>
              <w:rPr>
                <w:bCs/>
                <w:sz w:val="20"/>
              </w:rPr>
            </w:pPr>
            <w:r>
              <w:rPr>
                <w:bCs/>
                <w:color w:val="000000"/>
                <w:sz w:val="20"/>
              </w:rPr>
              <w:t>Ne blogiau kaip:</w:t>
            </w:r>
            <w:r>
              <w:rPr>
                <w:bCs/>
                <w:sz w:val="20"/>
              </w:rPr>
              <w:t xml:space="preserve"> 220V 50Hz karšto pakeitimo („</w:t>
            </w:r>
            <w:proofErr w:type="spellStart"/>
            <w:r>
              <w:rPr>
                <w:bCs/>
                <w:sz w:val="20"/>
              </w:rPr>
              <w:t>hot-plug</w:t>
            </w:r>
            <w:proofErr w:type="spellEnd"/>
            <w:r>
              <w:rPr>
                <w:bCs/>
                <w:sz w:val="20"/>
              </w:rPr>
              <w:t xml:space="preserve">“) dubliuotas maitinimo šaltinis, </w:t>
            </w:r>
            <w:r>
              <w:rPr>
                <w:color w:val="000000"/>
                <w:sz w:val="20"/>
                <w:szCs w:val="20"/>
                <w:lang w:eastAsia="ar-SA"/>
              </w:rPr>
              <w:t>ne mažiau kaip 9</w:t>
            </w:r>
            <w:r w:rsidR="00251CD6">
              <w:rPr>
                <w:color w:val="000000"/>
                <w:sz w:val="20"/>
                <w:szCs w:val="20"/>
                <w:lang w:eastAsia="ar-SA"/>
              </w:rPr>
              <w:t>6</w:t>
            </w:r>
            <w:r>
              <w:rPr>
                <w:color w:val="000000"/>
                <w:sz w:val="20"/>
                <w:szCs w:val="20"/>
                <w:lang w:eastAsia="ar-SA"/>
              </w:rPr>
              <w:t>% efektyvumo</w:t>
            </w:r>
            <w:r>
              <w:rPr>
                <w:sz w:val="20"/>
                <w:szCs w:val="20"/>
                <w:lang w:eastAsia="ar-SA"/>
              </w:rPr>
              <w:t>,</w:t>
            </w:r>
            <w:r>
              <w:rPr>
                <w:bCs/>
                <w:sz w:val="20"/>
              </w:rPr>
              <w:t xml:space="preserve"> užtikrinantis visų instaliuotų komponentų galios poreikius (įskaitant maksimalų diskų skaičių ir atminties kiekį). Tarnybinė stotis turi dirbti sugedus vienam maitinimo šaltiniui.</w:t>
            </w:r>
          </w:p>
        </w:tc>
        <w:tc>
          <w:tcPr>
            <w:tcW w:w="2429" w:type="dxa"/>
            <w:tcBorders>
              <w:top w:val="single" w:sz="4" w:space="0" w:color="000000"/>
              <w:left w:val="single" w:sz="4" w:space="0" w:color="000000"/>
              <w:bottom w:val="single" w:sz="4" w:space="0" w:color="000000"/>
              <w:right w:val="single" w:sz="4" w:space="0" w:color="000000"/>
            </w:tcBorders>
          </w:tcPr>
          <w:p w14:paraId="6DF29B66" w14:textId="77777777" w:rsidR="00227505" w:rsidRDefault="00227505" w:rsidP="008A6012">
            <w:pPr>
              <w:widowControl w:val="0"/>
              <w:snapToGrid w:val="0"/>
              <w:spacing w:after="20"/>
              <w:jc w:val="center"/>
            </w:pPr>
          </w:p>
        </w:tc>
      </w:tr>
      <w:tr w:rsidR="00227505" w14:paraId="48D3F367" w14:textId="77777777" w:rsidTr="00326FC3">
        <w:tblPrEx>
          <w:tblCellMar>
            <w:left w:w="30" w:type="dxa"/>
            <w:right w:w="30" w:type="dxa"/>
          </w:tblCellMar>
        </w:tblPrEx>
        <w:trPr>
          <w:cantSplit/>
          <w:trHeight w:val="278"/>
        </w:trPr>
        <w:tc>
          <w:tcPr>
            <w:tcW w:w="557" w:type="dxa"/>
            <w:tcBorders>
              <w:top w:val="single" w:sz="4" w:space="0" w:color="000000"/>
              <w:left w:val="single" w:sz="4" w:space="0" w:color="000000"/>
              <w:bottom w:val="single" w:sz="4" w:space="0" w:color="000000"/>
            </w:tcBorders>
            <w:vAlign w:val="center"/>
          </w:tcPr>
          <w:p w14:paraId="38862E09" w14:textId="4204A28C" w:rsidR="00227505" w:rsidRDefault="000127A7" w:rsidP="00326FC3">
            <w:pPr>
              <w:pStyle w:val="lentnr3"/>
              <w:numPr>
                <w:ilvl w:val="0"/>
                <w:numId w:val="0"/>
              </w:numPr>
              <w:snapToGrid w:val="0"/>
              <w:jc w:val="center"/>
            </w:pPr>
            <w:r>
              <w:lastRenderedPageBreak/>
              <w:t>1.15</w:t>
            </w:r>
          </w:p>
        </w:tc>
        <w:tc>
          <w:tcPr>
            <w:tcW w:w="2268" w:type="dxa"/>
            <w:tcBorders>
              <w:top w:val="single" w:sz="4" w:space="0" w:color="000000"/>
              <w:left w:val="single" w:sz="4" w:space="0" w:color="000000"/>
              <w:bottom w:val="single" w:sz="4" w:space="0" w:color="000000"/>
            </w:tcBorders>
            <w:vAlign w:val="center"/>
          </w:tcPr>
          <w:p w14:paraId="0EA0EDFB" w14:textId="77777777" w:rsidR="00227505" w:rsidRDefault="00227505" w:rsidP="007C0CEA">
            <w:pPr>
              <w:widowControl w:val="0"/>
              <w:snapToGrid w:val="0"/>
              <w:spacing w:after="20"/>
              <w:jc w:val="center"/>
            </w:pPr>
            <w:r>
              <w:rPr>
                <w:color w:val="000000"/>
                <w:sz w:val="20"/>
              </w:rPr>
              <w:t>Valdymo aparatinė įranga</w:t>
            </w:r>
          </w:p>
        </w:tc>
        <w:tc>
          <w:tcPr>
            <w:tcW w:w="4536" w:type="dxa"/>
            <w:tcBorders>
              <w:top w:val="single" w:sz="4" w:space="0" w:color="000000"/>
              <w:left w:val="single" w:sz="4" w:space="0" w:color="000000"/>
              <w:bottom w:val="single" w:sz="4" w:space="0" w:color="000000"/>
            </w:tcBorders>
          </w:tcPr>
          <w:p w14:paraId="4ED68070" w14:textId="77777777" w:rsidR="00361B24" w:rsidRDefault="00227505" w:rsidP="00314703">
            <w:pPr>
              <w:snapToGrid w:val="0"/>
              <w:jc w:val="both"/>
              <w:rPr>
                <w:bCs/>
                <w:color w:val="000000"/>
                <w:sz w:val="20"/>
              </w:rPr>
            </w:pPr>
            <w:r>
              <w:rPr>
                <w:bCs/>
                <w:color w:val="000000"/>
                <w:sz w:val="20"/>
              </w:rPr>
              <w:t>Nuo operacinės sistemos neprik</w:t>
            </w:r>
            <w:r w:rsidR="00D160C9">
              <w:rPr>
                <w:bCs/>
                <w:color w:val="000000"/>
                <w:sz w:val="20"/>
              </w:rPr>
              <w:t>l</w:t>
            </w:r>
            <w:r>
              <w:rPr>
                <w:bCs/>
                <w:color w:val="000000"/>
                <w:sz w:val="20"/>
              </w:rPr>
              <w:t>ausomas serverio valdymas per tinklą (dedikuotas tinklo adapteris) naudojant SSH klientą: virtualūs CD-ROM, „</w:t>
            </w:r>
            <w:proofErr w:type="spellStart"/>
            <w:r>
              <w:rPr>
                <w:bCs/>
                <w:color w:val="000000"/>
                <w:sz w:val="20"/>
              </w:rPr>
              <w:t>Serial</w:t>
            </w:r>
            <w:proofErr w:type="spellEnd"/>
            <w:r>
              <w:rPr>
                <w:bCs/>
                <w:color w:val="000000"/>
                <w:sz w:val="20"/>
              </w:rPr>
              <w:t xml:space="preserve"> </w:t>
            </w:r>
            <w:proofErr w:type="spellStart"/>
            <w:r>
              <w:rPr>
                <w:bCs/>
                <w:color w:val="000000"/>
                <w:sz w:val="20"/>
              </w:rPr>
              <w:t>port</w:t>
            </w:r>
            <w:proofErr w:type="spellEnd"/>
            <w:r>
              <w:rPr>
                <w:bCs/>
                <w:color w:val="000000"/>
                <w:sz w:val="20"/>
              </w:rPr>
              <w:t>“ įrenginiai, serverio įjungimas/išjungimas/perkrovimas. Autentifikacija privalo būti galima tiek naudojant SSH kliento raktus tiek slaptažodžius.</w:t>
            </w:r>
          </w:p>
          <w:p w14:paraId="160A22C1" w14:textId="77777777" w:rsidR="00E03A01" w:rsidRDefault="00E03A01" w:rsidP="00314703">
            <w:pPr>
              <w:snapToGrid w:val="0"/>
              <w:jc w:val="both"/>
              <w:rPr>
                <w:bCs/>
                <w:color w:val="000000"/>
                <w:sz w:val="20"/>
              </w:rPr>
            </w:pPr>
          </w:p>
          <w:p w14:paraId="1DE40654" w14:textId="77777777" w:rsidR="00053011" w:rsidRDefault="00053011" w:rsidP="00314703">
            <w:pPr>
              <w:snapToGrid w:val="0"/>
              <w:jc w:val="both"/>
              <w:rPr>
                <w:bCs/>
                <w:color w:val="000000"/>
                <w:sz w:val="20"/>
              </w:rPr>
            </w:pPr>
            <w:r>
              <w:rPr>
                <w:bCs/>
                <w:color w:val="000000"/>
                <w:sz w:val="20"/>
              </w:rPr>
              <w:t xml:space="preserve">Turi būti įdiegta valdymo prievado ugniasienės funkcija su galimybe leisti pasiekti UDP/TCP valdymo prievado servisus tik iš nurodyto tinklo (angl. </w:t>
            </w:r>
            <w:proofErr w:type="spellStart"/>
            <w:r>
              <w:rPr>
                <w:bCs/>
                <w:i/>
                <w:color w:val="000000"/>
                <w:sz w:val="20"/>
              </w:rPr>
              <w:t>whitelisting</w:t>
            </w:r>
            <w:proofErr w:type="spellEnd"/>
            <w:r>
              <w:rPr>
                <w:bCs/>
                <w:color w:val="000000"/>
                <w:sz w:val="20"/>
              </w:rPr>
              <w:t xml:space="preserve">). Leistiną tinklą nurodyti turi būti galima </w:t>
            </w:r>
            <w:r w:rsidRPr="002413AF">
              <w:rPr>
                <w:bCs/>
                <w:i/>
                <w:color w:val="000000"/>
                <w:sz w:val="20"/>
              </w:rPr>
              <w:t>IP/</w:t>
            </w:r>
            <w:proofErr w:type="spellStart"/>
            <w:r w:rsidRPr="002413AF">
              <w:rPr>
                <w:bCs/>
                <w:i/>
                <w:color w:val="000000"/>
                <w:sz w:val="20"/>
              </w:rPr>
              <w:t>netmask</w:t>
            </w:r>
            <w:proofErr w:type="spellEnd"/>
            <w:r>
              <w:rPr>
                <w:bCs/>
                <w:color w:val="000000"/>
                <w:sz w:val="20"/>
              </w:rPr>
              <w:t xml:space="preserve"> arba </w:t>
            </w:r>
            <w:r w:rsidRPr="002413AF">
              <w:rPr>
                <w:bCs/>
                <w:i/>
                <w:color w:val="000000"/>
                <w:sz w:val="20"/>
              </w:rPr>
              <w:t>CIDR</w:t>
            </w:r>
            <w:r>
              <w:rPr>
                <w:bCs/>
                <w:color w:val="000000"/>
                <w:sz w:val="20"/>
              </w:rPr>
              <w:t xml:space="preserve"> formatu.</w:t>
            </w:r>
          </w:p>
          <w:p w14:paraId="4FD3918B" w14:textId="77777777" w:rsidR="00E03A01" w:rsidRDefault="00492FD4" w:rsidP="00314703">
            <w:pPr>
              <w:snapToGrid w:val="0"/>
              <w:jc w:val="both"/>
              <w:rPr>
                <w:bCs/>
                <w:color w:val="000000"/>
                <w:sz w:val="20"/>
              </w:rPr>
            </w:pPr>
            <w:r>
              <w:rPr>
                <w:bCs/>
                <w:color w:val="000000"/>
                <w:sz w:val="20"/>
              </w:rPr>
              <w:t>Pateikti nuorodą į ugniasienės funkcionalumą patvirtinančią dokumentaciją vietą arba pateikti konfigūracijos vaizdą, kuriame matytųsi ugniasienės funkcija, leidžianti nurodyti tinklą iš kurio leidžiami prisijungimai, blokuojant prieigą iš kitų IP adresų.</w:t>
            </w:r>
          </w:p>
          <w:p w14:paraId="028350D9" w14:textId="77777777" w:rsidR="00492FD4" w:rsidRDefault="00492FD4" w:rsidP="00314703">
            <w:pPr>
              <w:snapToGrid w:val="0"/>
              <w:jc w:val="both"/>
              <w:rPr>
                <w:bCs/>
                <w:color w:val="000000"/>
                <w:sz w:val="20"/>
              </w:rPr>
            </w:pPr>
          </w:p>
          <w:p w14:paraId="02C15606" w14:textId="77777777" w:rsidR="00603D31" w:rsidRDefault="00D160C9" w:rsidP="00314703">
            <w:pPr>
              <w:snapToGrid w:val="0"/>
              <w:jc w:val="both"/>
              <w:rPr>
                <w:bCs/>
                <w:color w:val="000000"/>
                <w:sz w:val="20"/>
              </w:rPr>
            </w:pPr>
            <w:r>
              <w:rPr>
                <w:bCs/>
                <w:color w:val="000000"/>
                <w:sz w:val="20"/>
              </w:rPr>
              <w:t xml:space="preserve">Prieiga prie serverio ekrano, virtualios klaviatūros per dedikuotą WEB sąsają, prieiga turi veikti HTML5 pagrindu: negali būti reikalaujami Java, </w:t>
            </w:r>
            <w:proofErr w:type="spellStart"/>
            <w:r>
              <w:rPr>
                <w:bCs/>
                <w:color w:val="000000"/>
                <w:sz w:val="20"/>
              </w:rPr>
              <w:t>ActiveX</w:t>
            </w:r>
            <w:proofErr w:type="spellEnd"/>
            <w:r>
              <w:rPr>
                <w:bCs/>
                <w:color w:val="000000"/>
                <w:sz w:val="20"/>
              </w:rPr>
              <w:t xml:space="preserve"> ar kiti naršyklės įskiepiai.</w:t>
            </w:r>
          </w:p>
          <w:p w14:paraId="4E0DD8B5" w14:textId="7B5A9454" w:rsidR="00C73DCE" w:rsidRPr="002116AA" w:rsidRDefault="00C73DCE" w:rsidP="00314703">
            <w:pPr>
              <w:snapToGrid w:val="0"/>
              <w:jc w:val="both"/>
              <w:rPr>
                <w:bCs/>
                <w:color w:val="000000"/>
                <w:sz w:val="20"/>
                <w:lang w:val="pt-BR"/>
              </w:rPr>
            </w:pPr>
            <w:r>
              <w:rPr>
                <w:bCs/>
                <w:color w:val="000000"/>
                <w:sz w:val="20"/>
              </w:rPr>
              <w:t>WEB sąsaja turi būti pasiekiama TLS 1.2 ar naujesnėmis TLS versijomis, jei realizuotas ir TLS 1.0/1.1 funkcionalumas, privalo būti galimybė šias protokolo versijas išjungti.</w:t>
            </w:r>
          </w:p>
          <w:p w14:paraId="043F6EE5" w14:textId="77777777" w:rsidR="00C73DCE" w:rsidRDefault="00C73DCE" w:rsidP="00314703">
            <w:pPr>
              <w:snapToGrid w:val="0"/>
              <w:jc w:val="both"/>
              <w:rPr>
                <w:bCs/>
                <w:color w:val="000000"/>
                <w:sz w:val="20"/>
              </w:rPr>
            </w:pPr>
          </w:p>
          <w:p w14:paraId="108DFC8B" w14:textId="77777777" w:rsidR="00227505" w:rsidRPr="00EE091F" w:rsidRDefault="00227505" w:rsidP="00314703">
            <w:pPr>
              <w:snapToGrid w:val="0"/>
              <w:jc w:val="both"/>
              <w:rPr>
                <w:bCs/>
                <w:color w:val="000000"/>
                <w:sz w:val="20"/>
              </w:rPr>
            </w:pPr>
            <w:r>
              <w:rPr>
                <w:bCs/>
                <w:color w:val="000000"/>
                <w:sz w:val="20"/>
              </w:rPr>
              <w:t>Jeigu šioms funkcijoms reikalingos papildomos licen</w:t>
            </w:r>
            <w:r w:rsidR="00D160C9">
              <w:rPr>
                <w:bCs/>
                <w:color w:val="000000"/>
                <w:sz w:val="20"/>
              </w:rPr>
              <w:t>c</w:t>
            </w:r>
            <w:r>
              <w:rPr>
                <w:bCs/>
                <w:color w:val="000000"/>
                <w:sz w:val="20"/>
              </w:rPr>
              <w:t xml:space="preserve">ijos, jos turi būti </w:t>
            </w:r>
            <w:r w:rsidR="00D160C9">
              <w:rPr>
                <w:bCs/>
                <w:color w:val="000000"/>
                <w:sz w:val="20"/>
              </w:rPr>
              <w:t xml:space="preserve">neriboto galiojimo ir </w:t>
            </w:r>
            <w:r>
              <w:rPr>
                <w:bCs/>
                <w:color w:val="000000"/>
                <w:sz w:val="20"/>
              </w:rPr>
              <w:t>pateikiamos komplekte.</w:t>
            </w:r>
            <w:r w:rsidR="00EE091F">
              <w:rPr>
                <w:bCs/>
                <w:color w:val="000000"/>
                <w:sz w:val="20"/>
              </w:rPr>
              <w:t xml:space="preserve"> Nurodyti pateikiamos licencijos pavadinimą.</w:t>
            </w:r>
          </w:p>
        </w:tc>
        <w:tc>
          <w:tcPr>
            <w:tcW w:w="2429" w:type="dxa"/>
            <w:tcBorders>
              <w:top w:val="single" w:sz="4" w:space="0" w:color="000000"/>
              <w:left w:val="single" w:sz="4" w:space="0" w:color="000000"/>
              <w:bottom w:val="single" w:sz="4" w:space="0" w:color="000000"/>
              <w:right w:val="single" w:sz="4" w:space="0" w:color="000000"/>
            </w:tcBorders>
          </w:tcPr>
          <w:p w14:paraId="321E2090" w14:textId="77777777" w:rsidR="00227505" w:rsidRDefault="00227505" w:rsidP="008A6012">
            <w:pPr>
              <w:widowControl w:val="0"/>
              <w:snapToGrid w:val="0"/>
              <w:spacing w:after="20"/>
              <w:jc w:val="center"/>
              <w:rPr>
                <w:color w:val="000000"/>
                <w:sz w:val="20"/>
              </w:rPr>
            </w:pPr>
          </w:p>
        </w:tc>
      </w:tr>
      <w:tr w:rsidR="00227505" w14:paraId="12F86584" w14:textId="77777777" w:rsidTr="00326FC3">
        <w:tblPrEx>
          <w:tblCellMar>
            <w:left w:w="30" w:type="dxa"/>
            <w:right w:w="30" w:type="dxa"/>
          </w:tblCellMar>
        </w:tblPrEx>
        <w:trPr>
          <w:cantSplit/>
          <w:trHeight w:val="278"/>
        </w:trPr>
        <w:tc>
          <w:tcPr>
            <w:tcW w:w="557" w:type="dxa"/>
            <w:tcBorders>
              <w:top w:val="single" w:sz="4" w:space="0" w:color="000000"/>
              <w:left w:val="single" w:sz="4" w:space="0" w:color="000000"/>
              <w:bottom w:val="single" w:sz="4" w:space="0" w:color="000000"/>
            </w:tcBorders>
            <w:vAlign w:val="center"/>
          </w:tcPr>
          <w:p w14:paraId="062D8E03" w14:textId="75F07431" w:rsidR="00227505" w:rsidRDefault="000127A7" w:rsidP="00326FC3">
            <w:pPr>
              <w:pStyle w:val="lentnr3"/>
              <w:numPr>
                <w:ilvl w:val="0"/>
                <w:numId w:val="0"/>
              </w:numPr>
              <w:snapToGrid w:val="0"/>
              <w:jc w:val="center"/>
              <w:rPr>
                <w:color w:val="000000"/>
              </w:rPr>
            </w:pPr>
            <w:r>
              <w:rPr>
                <w:color w:val="000000"/>
              </w:rPr>
              <w:t>1.16</w:t>
            </w:r>
          </w:p>
        </w:tc>
        <w:tc>
          <w:tcPr>
            <w:tcW w:w="2268" w:type="dxa"/>
            <w:tcBorders>
              <w:top w:val="single" w:sz="4" w:space="0" w:color="000000"/>
              <w:left w:val="single" w:sz="4" w:space="0" w:color="000000"/>
              <w:bottom w:val="single" w:sz="4" w:space="0" w:color="000000"/>
            </w:tcBorders>
            <w:vAlign w:val="center"/>
          </w:tcPr>
          <w:p w14:paraId="1CADC988" w14:textId="77777777" w:rsidR="00227505" w:rsidRDefault="00227505" w:rsidP="007C0CEA">
            <w:pPr>
              <w:widowControl w:val="0"/>
              <w:snapToGrid w:val="0"/>
              <w:spacing w:after="20"/>
              <w:jc w:val="center"/>
            </w:pPr>
            <w:r>
              <w:rPr>
                <w:color w:val="000000"/>
                <w:sz w:val="20"/>
              </w:rPr>
              <w:t>Papildomi reikalavimai</w:t>
            </w:r>
          </w:p>
        </w:tc>
        <w:tc>
          <w:tcPr>
            <w:tcW w:w="4536" w:type="dxa"/>
            <w:tcBorders>
              <w:top w:val="single" w:sz="4" w:space="0" w:color="000000"/>
              <w:left w:val="single" w:sz="4" w:space="0" w:color="000000"/>
              <w:bottom w:val="single" w:sz="4" w:space="0" w:color="000000"/>
            </w:tcBorders>
          </w:tcPr>
          <w:p w14:paraId="521921F9" w14:textId="77777777" w:rsidR="00227505" w:rsidRDefault="00227505" w:rsidP="00314703">
            <w:pPr>
              <w:snapToGrid w:val="0"/>
              <w:jc w:val="both"/>
            </w:pPr>
            <w:r>
              <w:rPr>
                <w:color w:val="000000"/>
                <w:sz w:val="20"/>
              </w:rPr>
              <w:t xml:space="preserve">Visa siūloma įranga turi būti nauja, negalima siūlyti naudotos arba naudotos ir atnaujintos (angl. </w:t>
            </w:r>
            <w:proofErr w:type="spellStart"/>
            <w:r w:rsidRPr="00863319">
              <w:rPr>
                <w:i/>
                <w:color w:val="000000"/>
                <w:sz w:val="20"/>
              </w:rPr>
              <w:t>remarketing</w:t>
            </w:r>
            <w:proofErr w:type="spellEnd"/>
            <w:r>
              <w:rPr>
                <w:color w:val="000000"/>
                <w:sz w:val="20"/>
              </w:rPr>
              <w:t>) įrangos (pateikiama deklaracija).</w:t>
            </w:r>
          </w:p>
        </w:tc>
        <w:tc>
          <w:tcPr>
            <w:tcW w:w="2429" w:type="dxa"/>
            <w:tcBorders>
              <w:top w:val="single" w:sz="4" w:space="0" w:color="000000"/>
              <w:left w:val="single" w:sz="4" w:space="0" w:color="000000"/>
              <w:bottom w:val="single" w:sz="4" w:space="0" w:color="000000"/>
              <w:right w:val="single" w:sz="4" w:space="0" w:color="000000"/>
            </w:tcBorders>
          </w:tcPr>
          <w:p w14:paraId="293936CF" w14:textId="77777777" w:rsidR="00227505" w:rsidRDefault="00227505" w:rsidP="008A6012">
            <w:pPr>
              <w:widowControl w:val="0"/>
              <w:snapToGrid w:val="0"/>
              <w:spacing w:after="20"/>
              <w:jc w:val="center"/>
              <w:rPr>
                <w:color w:val="000000"/>
                <w:sz w:val="20"/>
              </w:rPr>
            </w:pPr>
          </w:p>
        </w:tc>
      </w:tr>
      <w:tr w:rsidR="00227505" w14:paraId="2298FEA4" w14:textId="77777777" w:rsidTr="00326FC3">
        <w:tblPrEx>
          <w:tblCellMar>
            <w:left w:w="30" w:type="dxa"/>
            <w:right w:w="30" w:type="dxa"/>
          </w:tblCellMar>
        </w:tblPrEx>
        <w:trPr>
          <w:cantSplit/>
          <w:trHeight w:val="278"/>
        </w:trPr>
        <w:tc>
          <w:tcPr>
            <w:tcW w:w="557" w:type="dxa"/>
            <w:tcBorders>
              <w:top w:val="single" w:sz="4" w:space="0" w:color="000000"/>
              <w:left w:val="single" w:sz="4" w:space="0" w:color="000000"/>
              <w:bottom w:val="single" w:sz="4" w:space="0" w:color="000000"/>
            </w:tcBorders>
            <w:vAlign w:val="center"/>
          </w:tcPr>
          <w:p w14:paraId="5E5B22E9" w14:textId="0B986367" w:rsidR="00227505" w:rsidRDefault="000127A7" w:rsidP="00326FC3">
            <w:pPr>
              <w:pStyle w:val="lentnr3"/>
              <w:numPr>
                <w:ilvl w:val="0"/>
                <w:numId w:val="0"/>
              </w:numPr>
              <w:snapToGrid w:val="0"/>
              <w:jc w:val="center"/>
              <w:rPr>
                <w:color w:val="000000"/>
              </w:rPr>
            </w:pPr>
            <w:r>
              <w:rPr>
                <w:color w:val="000000"/>
              </w:rPr>
              <w:t>1.17</w:t>
            </w:r>
          </w:p>
        </w:tc>
        <w:tc>
          <w:tcPr>
            <w:tcW w:w="2268" w:type="dxa"/>
            <w:tcBorders>
              <w:top w:val="single" w:sz="4" w:space="0" w:color="000000"/>
              <w:left w:val="single" w:sz="4" w:space="0" w:color="000000"/>
              <w:bottom w:val="single" w:sz="4" w:space="0" w:color="000000"/>
            </w:tcBorders>
            <w:vAlign w:val="center"/>
          </w:tcPr>
          <w:p w14:paraId="69573A0E" w14:textId="77777777" w:rsidR="00227505" w:rsidRDefault="00227505" w:rsidP="007C0CEA">
            <w:pPr>
              <w:widowControl w:val="0"/>
              <w:snapToGrid w:val="0"/>
              <w:spacing w:after="20"/>
              <w:jc w:val="center"/>
            </w:pPr>
            <w:r>
              <w:rPr>
                <w:color w:val="000000"/>
                <w:sz w:val="20"/>
              </w:rPr>
              <w:t>Kitos valdymo funkcijos ir aukštą patikimumą užtikrinančios funkcijos</w:t>
            </w:r>
          </w:p>
        </w:tc>
        <w:tc>
          <w:tcPr>
            <w:tcW w:w="4536" w:type="dxa"/>
            <w:tcBorders>
              <w:top w:val="single" w:sz="4" w:space="0" w:color="000000"/>
              <w:left w:val="single" w:sz="4" w:space="0" w:color="000000"/>
              <w:bottom w:val="single" w:sz="4" w:space="0" w:color="000000"/>
            </w:tcBorders>
          </w:tcPr>
          <w:p w14:paraId="525B1D20" w14:textId="77777777" w:rsidR="00227505" w:rsidRDefault="00227505" w:rsidP="00314703">
            <w:pPr>
              <w:snapToGrid w:val="0"/>
              <w:jc w:val="both"/>
            </w:pPr>
            <w:r>
              <w:rPr>
                <w:sz w:val="20"/>
              </w:rPr>
              <w:t xml:space="preserve">Automatinis serverio perkrovimas įvykus </w:t>
            </w:r>
            <w:proofErr w:type="spellStart"/>
            <w:r>
              <w:rPr>
                <w:sz w:val="20"/>
              </w:rPr>
              <w:t>trikiui</w:t>
            </w:r>
            <w:proofErr w:type="spellEnd"/>
            <w:r>
              <w:rPr>
                <w:sz w:val="20"/>
              </w:rPr>
              <w:t xml:space="preserve"> (</w:t>
            </w:r>
            <w:proofErr w:type="spellStart"/>
            <w:r w:rsidRPr="00893119">
              <w:rPr>
                <w:i/>
                <w:sz w:val="20"/>
              </w:rPr>
              <w:t>Automatic</w:t>
            </w:r>
            <w:proofErr w:type="spellEnd"/>
            <w:r w:rsidRPr="00893119">
              <w:rPr>
                <w:i/>
                <w:sz w:val="20"/>
              </w:rPr>
              <w:t xml:space="preserve"> Server </w:t>
            </w:r>
            <w:proofErr w:type="spellStart"/>
            <w:r w:rsidRPr="00893119">
              <w:rPr>
                <w:i/>
                <w:sz w:val="20"/>
              </w:rPr>
              <w:t>Recovery</w:t>
            </w:r>
            <w:proofErr w:type="spellEnd"/>
            <w:r>
              <w:rPr>
                <w:sz w:val="20"/>
              </w:rPr>
              <w:t xml:space="preserve">), </w:t>
            </w:r>
            <w:proofErr w:type="spellStart"/>
            <w:r>
              <w:rPr>
                <w:sz w:val="20"/>
              </w:rPr>
              <w:t>Redundant</w:t>
            </w:r>
            <w:proofErr w:type="spellEnd"/>
            <w:r>
              <w:rPr>
                <w:sz w:val="20"/>
              </w:rPr>
              <w:t xml:space="preserve"> ROM, </w:t>
            </w:r>
            <w:proofErr w:type="spellStart"/>
            <w:r>
              <w:rPr>
                <w:sz w:val="20"/>
              </w:rPr>
              <w:t>Remote</w:t>
            </w:r>
            <w:proofErr w:type="spellEnd"/>
            <w:r>
              <w:rPr>
                <w:sz w:val="20"/>
              </w:rPr>
              <w:t xml:space="preserve"> Flash ROM  </w:t>
            </w:r>
            <w:proofErr w:type="spellStart"/>
            <w:r>
              <w:rPr>
                <w:sz w:val="20"/>
              </w:rPr>
              <w:t>Integrated</w:t>
            </w:r>
            <w:proofErr w:type="spellEnd"/>
            <w:r>
              <w:rPr>
                <w:sz w:val="20"/>
              </w:rPr>
              <w:t xml:space="preserve"> </w:t>
            </w:r>
            <w:proofErr w:type="spellStart"/>
            <w:r>
              <w:rPr>
                <w:sz w:val="20"/>
              </w:rPr>
              <w:t>Management</w:t>
            </w:r>
            <w:proofErr w:type="spellEnd"/>
            <w:r>
              <w:rPr>
                <w:sz w:val="20"/>
              </w:rPr>
              <w:t xml:space="preserve"> </w:t>
            </w:r>
            <w:proofErr w:type="spellStart"/>
            <w:r>
              <w:rPr>
                <w:sz w:val="20"/>
              </w:rPr>
              <w:t>Log</w:t>
            </w:r>
            <w:proofErr w:type="spellEnd"/>
            <w:r>
              <w:rPr>
                <w:sz w:val="20"/>
              </w:rPr>
              <w:t xml:space="preserve"> arba lygiavertės funkcijos.</w:t>
            </w:r>
          </w:p>
        </w:tc>
        <w:tc>
          <w:tcPr>
            <w:tcW w:w="2429" w:type="dxa"/>
            <w:tcBorders>
              <w:top w:val="single" w:sz="4" w:space="0" w:color="000000"/>
              <w:left w:val="single" w:sz="4" w:space="0" w:color="000000"/>
              <w:bottom w:val="single" w:sz="4" w:space="0" w:color="000000"/>
              <w:right w:val="single" w:sz="4" w:space="0" w:color="000000"/>
            </w:tcBorders>
          </w:tcPr>
          <w:p w14:paraId="0C794000" w14:textId="77777777" w:rsidR="00227505" w:rsidRDefault="00227505" w:rsidP="008A6012">
            <w:pPr>
              <w:widowControl w:val="0"/>
              <w:snapToGrid w:val="0"/>
              <w:spacing w:after="20"/>
              <w:jc w:val="center"/>
              <w:rPr>
                <w:color w:val="000000"/>
                <w:sz w:val="20"/>
              </w:rPr>
            </w:pPr>
          </w:p>
        </w:tc>
      </w:tr>
      <w:tr w:rsidR="00227505" w14:paraId="5ABE71F4" w14:textId="77777777" w:rsidTr="00326FC3">
        <w:tblPrEx>
          <w:tblCellMar>
            <w:left w:w="30" w:type="dxa"/>
            <w:right w:w="30" w:type="dxa"/>
          </w:tblCellMar>
        </w:tblPrEx>
        <w:trPr>
          <w:cantSplit/>
          <w:trHeight w:val="278"/>
        </w:trPr>
        <w:tc>
          <w:tcPr>
            <w:tcW w:w="557" w:type="dxa"/>
            <w:tcBorders>
              <w:top w:val="single" w:sz="4" w:space="0" w:color="000000"/>
              <w:left w:val="single" w:sz="4" w:space="0" w:color="000000"/>
              <w:bottom w:val="single" w:sz="4" w:space="0" w:color="000000"/>
            </w:tcBorders>
            <w:vAlign w:val="center"/>
          </w:tcPr>
          <w:p w14:paraId="626DADB9" w14:textId="502FEA32" w:rsidR="00227505" w:rsidRDefault="000127A7" w:rsidP="00326FC3">
            <w:pPr>
              <w:pStyle w:val="lentnr3"/>
              <w:numPr>
                <w:ilvl w:val="0"/>
                <w:numId w:val="0"/>
              </w:numPr>
              <w:snapToGrid w:val="0"/>
              <w:jc w:val="center"/>
              <w:rPr>
                <w:color w:val="000000"/>
              </w:rPr>
            </w:pPr>
            <w:r>
              <w:rPr>
                <w:color w:val="000000"/>
              </w:rPr>
              <w:t>1.18</w:t>
            </w:r>
          </w:p>
        </w:tc>
        <w:tc>
          <w:tcPr>
            <w:tcW w:w="2268" w:type="dxa"/>
            <w:tcBorders>
              <w:top w:val="single" w:sz="4" w:space="0" w:color="000000"/>
              <w:left w:val="single" w:sz="4" w:space="0" w:color="000000"/>
              <w:bottom w:val="single" w:sz="4" w:space="0" w:color="000000"/>
            </w:tcBorders>
            <w:vAlign w:val="center"/>
          </w:tcPr>
          <w:p w14:paraId="24AE6B60" w14:textId="77777777" w:rsidR="00227505" w:rsidRDefault="00227505" w:rsidP="007C0CEA">
            <w:pPr>
              <w:widowControl w:val="0"/>
              <w:snapToGrid w:val="0"/>
              <w:spacing w:after="20"/>
              <w:jc w:val="center"/>
            </w:pPr>
            <w:r>
              <w:rPr>
                <w:color w:val="000000"/>
                <w:sz w:val="20"/>
              </w:rPr>
              <w:t>Garantijos tiekimo sąlygos</w:t>
            </w:r>
          </w:p>
        </w:tc>
        <w:tc>
          <w:tcPr>
            <w:tcW w:w="4536" w:type="dxa"/>
            <w:tcBorders>
              <w:top w:val="single" w:sz="4" w:space="0" w:color="000000"/>
              <w:left w:val="single" w:sz="4" w:space="0" w:color="000000"/>
              <w:bottom w:val="single" w:sz="4" w:space="0" w:color="000000"/>
            </w:tcBorders>
          </w:tcPr>
          <w:p w14:paraId="5259FB32" w14:textId="77777777" w:rsidR="00481617" w:rsidRDefault="00227505" w:rsidP="00314703">
            <w:pPr>
              <w:widowControl w:val="0"/>
              <w:snapToGrid w:val="0"/>
              <w:spacing w:after="20"/>
              <w:jc w:val="both"/>
              <w:rPr>
                <w:sz w:val="20"/>
              </w:rPr>
            </w:pPr>
            <w:r>
              <w:rPr>
                <w:bCs/>
                <w:sz w:val="20"/>
              </w:rPr>
              <w:t xml:space="preserve">Ne mažiau </w:t>
            </w:r>
            <w:r w:rsidR="00F83B33">
              <w:rPr>
                <w:bCs/>
                <w:sz w:val="20"/>
              </w:rPr>
              <w:t>7</w:t>
            </w:r>
            <w:r>
              <w:rPr>
                <w:bCs/>
                <w:color w:val="000000"/>
                <w:sz w:val="20"/>
              </w:rPr>
              <w:t xml:space="preserve"> (</w:t>
            </w:r>
            <w:r w:rsidR="00F83B33">
              <w:rPr>
                <w:bCs/>
                <w:color w:val="000000"/>
                <w:sz w:val="20"/>
              </w:rPr>
              <w:t>septynių</w:t>
            </w:r>
            <w:r>
              <w:rPr>
                <w:bCs/>
                <w:color w:val="000000"/>
                <w:sz w:val="20"/>
              </w:rPr>
              <w:t xml:space="preserve">) </w:t>
            </w:r>
            <w:r>
              <w:rPr>
                <w:bCs/>
                <w:sz w:val="20"/>
              </w:rPr>
              <w:t xml:space="preserve">metų gamintojo </w:t>
            </w:r>
            <w:r w:rsidR="00CE6769">
              <w:rPr>
                <w:bCs/>
                <w:sz w:val="20"/>
              </w:rPr>
              <w:t xml:space="preserve">24x7 </w:t>
            </w:r>
            <w:r>
              <w:rPr>
                <w:bCs/>
                <w:sz w:val="20"/>
              </w:rPr>
              <w:t xml:space="preserve">garantinė serverio ir komplektuojančios įrangos priežiūra su </w:t>
            </w:r>
            <w:r w:rsidR="00C32FE8">
              <w:rPr>
                <w:bCs/>
                <w:sz w:val="20"/>
              </w:rPr>
              <w:t>kitos darbo dienos</w:t>
            </w:r>
            <w:r>
              <w:rPr>
                <w:bCs/>
                <w:sz w:val="20"/>
              </w:rPr>
              <w:t xml:space="preserve"> reakcijos laiku, remontą atliekant įrangos buvimo vietoje Lietuvos Respublikos teritorijoje.  Gamintojo garantuojamas nemokamas dalių tiekimas ir nemokami remonto darbai.</w:t>
            </w:r>
            <w:r>
              <w:rPr>
                <w:sz w:val="20"/>
              </w:rPr>
              <w:t xml:space="preserve"> Tiekėjas turi užtikrinti išankstinį procesoriaus, atminties ir diskų (pozicijos 1.3.2, 1.3.3 ir 1.3.</w:t>
            </w:r>
            <w:r w:rsidR="008B1EF2">
              <w:rPr>
                <w:sz w:val="20"/>
              </w:rPr>
              <w:t>5</w:t>
            </w:r>
            <w:r>
              <w:rPr>
                <w:sz w:val="20"/>
              </w:rPr>
              <w:t>) pakeitimą, jei įvyko išankstinis įspėjimas apie galimą jų gedimą (</w:t>
            </w:r>
            <w:r w:rsidR="003711C5">
              <w:rPr>
                <w:sz w:val="20"/>
              </w:rPr>
              <w:t xml:space="preserve">angl. </w:t>
            </w:r>
            <w:r>
              <w:rPr>
                <w:sz w:val="20"/>
              </w:rPr>
              <w:t>„</w:t>
            </w:r>
            <w:proofErr w:type="spellStart"/>
            <w:r w:rsidRPr="003711C5">
              <w:rPr>
                <w:i/>
                <w:sz w:val="20"/>
              </w:rPr>
              <w:t>prefailure</w:t>
            </w:r>
            <w:proofErr w:type="spellEnd"/>
            <w:r w:rsidRPr="003711C5">
              <w:rPr>
                <w:i/>
                <w:sz w:val="20"/>
              </w:rPr>
              <w:t xml:space="preserve"> </w:t>
            </w:r>
            <w:proofErr w:type="spellStart"/>
            <w:r w:rsidRPr="003711C5">
              <w:rPr>
                <w:i/>
                <w:sz w:val="20"/>
              </w:rPr>
              <w:t>warranty</w:t>
            </w:r>
            <w:proofErr w:type="spellEnd"/>
            <w:r>
              <w:rPr>
                <w:sz w:val="20"/>
              </w:rPr>
              <w:t>“).</w:t>
            </w:r>
          </w:p>
          <w:p w14:paraId="61068547" w14:textId="77777777" w:rsidR="00481617" w:rsidRPr="002116AA" w:rsidRDefault="00B66719" w:rsidP="00314703">
            <w:pPr>
              <w:widowControl w:val="0"/>
              <w:snapToGrid w:val="0"/>
              <w:spacing w:after="20"/>
              <w:jc w:val="both"/>
              <w:rPr>
                <w:bCs/>
                <w:sz w:val="20"/>
              </w:rPr>
            </w:pPr>
            <w:r>
              <w:rPr>
                <w:bCs/>
                <w:sz w:val="20"/>
              </w:rPr>
              <w:t>Sugedusių</w:t>
            </w:r>
            <w:r w:rsidR="00481617">
              <w:rPr>
                <w:bCs/>
                <w:sz w:val="20"/>
              </w:rPr>
              <w:t xml:space="preserve"> diskų (pozicijos 1.3.</w:t>
            </w:r>
            <w:r w:rsidR="00176AB1">
              <w:rPr>
                <w:bCs/>
                <w:sz w:val="20"/>
              </w:rPr>
              <w:t>5</w:t>
            </w:r>
            <w:r w:rsidR="00481617">
              <w:rPr>
                <w:bCs/>
                <w:sz w:val="20"/>
              </w:rPr>
              <w:t xml:space="preserve">) PO gamintojui </w:t>
            </w:r>
            <w:r w:rsidR="00491EA4">
              <w:rPr>
                <w:bCs/>
                <w:sz w:val="20"/>
              </w:rPr>
              <w:t xml:space="preserve">ar tiekėjui </w:t>
            </w:r>
            <w:r w:rsidR="00481617">
              <w:rPr>
                <w:bCs/>
                <w:sz w:val="20"/>
              </w:rPr>
              <w:t>neperduoda</w:t>
            </w:r>
            <w:r w:rsidR="00BE4F33">
              <w:rPr>
                <w:bCs/>
                <w:sz w:val="20"/>
              </w:rPr>
              <w:t>.</w:t>
            </w:r>
          </w:p>
          <w:p w14:paraId="5233E602" w14:textId="77777777" w:rsidR="00227505" w:rsidRDefault="00227505" w:rsidP="00314703">
            <w:pPr>
              <w:widowControl w:val="0"/>
              <w:snapToGrid w:val="0"/>
              <w:spacing w:after="20"/>
              <w:jc w:val="both"/>
            </w:pPr>
            <w:r>
              <w:rPr>
                <w:bCs/>
                <w:sz w:val="20"/>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429" w:type="dxa"/>
            <w:tcBorders>
              <w:top w:val="single" w:sz="4" w:space="0" w:color="000000"/>
              <w:left w:val="single" w:sz="4" w:space="0" w:color="000000"/>
              <w:bottom w:val="single" w:sz="4" w:space="0" w:color="000000"/>
              <w:right w:val="single" w:sz="4" w:space="0" w:color="000000"/>
            </w:tcBorders>
          </w:tcPr>
          <w:p w14:paraId="2C0BC62D" w14:textId="77777777" w:rsidR="00227505" w:rsidRDefault="00227505" w:rsidP="008A6012">
            <w:pPr>
              <w:widowControl w:val="0"/>
              <w:snapToGrid w:val="0"/>
              <w:spacing w:after="20"/>
              <w:jc w:val="center"/>
              <w:rPr>
                <w:color w:val="000000"/>
                <w:sz w:val="20"/>
              </w:rPr>
            </w:pPr>
          </w:p>
        </w:tc>
      </w:tr>
      <w:tr w:rsidR="008A6012" w14:paraId="31BF9930" w14:textId="77777777" w:rsidTr="00326FC3">
        <w:tblPrEx>
          <w:tblCellMar>
            <w:left w:w="30" w:type="dxa"/>
            <w:right w:w="30" w:type="dxa"/>
          </w:tblCellMar>
        </w:tblPrEx>
        <w:trPr>
          <w:cantSplit/>
          <w:trHeight w:val="278"/>
        </w:trPr>
        <w:tc>
          <w:tcPr>
            <w:tcW w:w="557" w:type="dxa"/>
            <w:tcBorders>
              <w:top w:val="single" w:sz="4" w:space="0" w:color="000000"/>
              <w:left w:val="single" w:sz="4" w:space="0" w:color="000000"/>
              <w:bottom w:val="single" w:sz="4" w:space="0" w:color="000000"/>
            </w:tcBorders>
            <w:vAlign w:val="center"/>
          </w:tcPr>
          <w:p w14:paraId="6DDDF618" w14:textId="72EE5A9C" w:rsidR="008A6012" w:rsidRDefault="008A6012" w:rsidP="00326FC3">
            <w:pPr>
              <w:pStyle w:val="lentnr3"/>
              <w:numPr>
                <w:ilvl w:val="0"/>
                <w:numId w:val="0"/>
              </w:numPr>
              <w:snapToGrid w:val="0"/>
              <w:jc w:val="center"/>
              <w:rPr>
                <w:color w:val="000000"/>
              </w:rPr>
            </w:pPr>
            <w:r>
              <w:rPr>
                <w:color w:val="000000"/>
              </w:rPr>
              <w:lastRenderedPageBreak/>
              <w:t>1.19</w:t>
            </w:r>
          </w:p>
        </w:tc>
        <w:tc>
          <w:tcPr>
            <w:tcW w:w="2268" w:type="dxa"/>
            <w:tcBorders>
              <w:top w:val="single" w:sz="4" w:space="0" w:color="000000"/>
              <w:left w:val="single" w:sz="4" w:space="0" w:color="000000"/>
              <w:bottom w:val="single" w:sz="4" w:space="0" w:color="000000"/>
            </w:tcBorders>
            <w:vAlign w:val="center"/>
          </w:tcPr>
          <w:p w14:paraId="7736F75E" w14:textId="3D171679" w:rsidR="008A6012" w:rsidRDefault="008A6012" w:rsidP="008A6012">
            <w:pPr>
              <w:widowControl w:val="0"/>
              <w:snapToGrid w:val="0"/>
              <w:spacing w:after="20"/>
              <w:jc w:val="center"/>
              <w:rPr>
                <w:color w:val="000000"/>
                <w:sz w:val="20"/>
              </w:rPr>
            </w:pPr>
            <w:r w:rsidRPr="002B510D">
              <w:rPr>
                <w:color w:val="000000"/>
                <w:sz w:val="20"/>
                <w:szCs w:val="20"/>
              </w:rPr>
              <w:t>Ekologiniai reikalavimai</w:t>
            </w:r>
          </w:p>
        </w:tc>
        <w:tc>
          <w:tcPr>
            <w:tcW w:w="4536" w:type="dxa"/>
            <w:tcBorders>
              <w:top w:val="single" w:sz="4" w:space="0" w:color="000000"/>
              <w:left w:val="single" w:sz="4" w:space="0" w:color="000000"/>
              <w:bottom w:val="single" w:sz="4" w:space="0" w:color="000000"/>
            </w:tcBorders>
          </w:tcPr>
          <w:p w14:paraId="4FB8F074" w14:textId="77777777" w:rsidR="008A6012" w:rsidRPr="002B510D" w:rsidRDefault="008A6012" w:rsidP="00314703">
            <w:pPr>
              <w:widowControl w:val="0"/>
              <w:jc w:val="both"/>
              <w:rPr>
                <w:sz w:val="20"/>
                <w:szCs w:val="20"/>
              </w:rPr>
            </w:pPr>
            <w:r w:rsidRPr="002B510D">
              <w:rPr>
                <w:sz w:val="20"/>
                <w:szCs w:val="20"/>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04ED65C4" w14:textId="77777777" w:rsidR="008A6012" w:rsidRPr="002B510D" w:rsidRDefault="008A6012" w:rsidP="00314703">
            <w:pPr>
              <w:jc w:val="both"/>
              <w:rPr>
                <w:sz w:val="20"/>
                <w:szCs w:val="20"/>
              </w:rPr>
            </w:pPr>
            <w:r w:rsidRPr="002B510D">
              <w:rPr>
                <w:sz w:val="20"/>
                <w:szCs w:val="20"/>
              </w:rPr>
              <w:t>Tiekėjas turi pateikti:</w:t>
            </w:r>
          </w:p>
          <w:p w14:paraId="2265B897" w14:textId="5CF95672" w:rsidR="008A6012" w:rsidRPr="002B510D" w:rsidRDefault="008A6012" w:rsidP="00314703">
            <w:pPr>
              <w:jc w:val="both"/>
              <w:rPr>
                <w:sz w:val="20"/>
                <w:szCs w:val="20"/>
              </w:rPr>
            </w:pPr>
            <w:r w:rsidRPr="002B510D">
              <w:rPr>
                <w:sz w:val="20"/>
                <w:szCs w:val="20"/>
              </w:rPr>
              <w:t>a) gamintojo atitikties deklaracija, patvirtinanti, kad prekės atitinka Europos Komisijos reglamentuose dėl gaminių ekologinio projektavimo nurodytus reikalavimus, arba</w:t>
            </w:r>
          </w:p>
          <w:p w14:paraId="33674F06" w14:textId="64763DE3" w:rsidR="008A6012" w:rsidRPr="009F3BAE" w:rsidRDefault="008A6012" w:rsidP="00314703">
            <w:pPr>
              <w:jc w:val="both"/>
              <w:rPr>
                <w:sz w:val="20"/>
                <w:szCs w:val="20"/>
              </w:rPr>
            </w:pPr>
            <w:r w:rsidRPr="009F3BAE">
              <w:rPr>
                <w:sz w:val="20"/>
                <w:szCs w:val="20"/>
              </w:rPr>
              <w:t>b) gamintojo techniniai dokumentai, arba</w:t>
            </w:r>
          </w:p>
          <w:p w14:paraId="12BCCCB5" w14:textId="1D4F6EAD" w:rsidR="008A6012" w:rsidRDefault="008A6012" w:rsidP="00314703">
            <w:pPr>
              <w:widowControl w:val="0"/>
              <w:snapToGrid w:val="0"/>
              <w:spacing w:after="20"/>
              <w:jc w:val="both"/>
              <w:rPr>
                <w:bCs/>
                <w:sz w:val="20"/>
              </w:rPr>
            </w:pPr>
            <w:r w:rsidRPr="009F3BAE">
              <w:rPr>
                <w:sz w:val="20"/>
                <w:szCs w:val="20"/>
              </w:rPr>
              <w:t>c) kiti lygiaverčiai įrodymai.</w:t>
            </w:r>
          </w:p>
        </w:tc>
        <w:tc>
          <w:tcPr>
            <w:tcW w:w="2429" w:type="dxa"/>
            <w:tcBorders>
              <w:top w:val="single" w:sz="4" w:space="0" w:color="000000"/>
              <w:left w:val="single" w:sz="4" w:space="0" w:color="000000"/>
              <w:bottom w:val="single" w:sz="4" w:space="0" w:color="000000"/>
              <w:right w:val="single" w:sz="4" w:space="0" w:color="000000"/>
            </w:tcBorders>
          </w:tcPr>
          <w:p w14:paraId="70060375" w14:textId="77777777" w:rsidR="008A6012" w:rsidRDefault="008A6012" w:rsidP="008A6012">
            <w:pPr>
              <w:widowControl w:val="0"/>
              <w:snapToGrid w:val="0"/>
              <w:spacing w:after="20"/>
              <w:jc w:val="center"/>
              <w:rPr>
                <w:color w:val="000000"/>
                <w:sz w:val="20"/>
              </w:rPr>
            </w:pPr>
          </w:p>
        </w:tc>
      </w:tr>
    </w:tbl>
    <w:p w14:paraId="57269407" w14:textId="77777777" w:rsidR="00227505" w:rsidRDefault="00227505" w:rsidP="008A6012">
      <w:pPr>
        <w:jc w:val="center"/>
      </w:pPr>
    </w:p>
    <w:sectPr w:rsidR="00227505">
      <w:headerReference w:type="even" r:id="rId7"/>
      <w:headerReference w:type="default" r:id="rId8"/>
      <w:headerReference w:type="first" r:id="rId9"/>
      <w:pgSz w:w="11906" w:h="16838"/>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9955" w14:textId="77777777" w:rsidR="00337875" w:rsidRDefault="00337875" w:rsidP="00D160C9">
      <w:r>
        <w:separator/>
      </w:r>
    </w:p>
  </w:endnote>
  <w:endnote w:type="continuationSeparator" w:id="0">
    <w:p w14:paraId="0DF90173" w14:textId="77777777" w:rsidR="00337875" w:rsidRDefault="00337875" w:rsidP="00D1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8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5861" w14:textId="77777777" w:rsidR="00337875" w:rsidRDefault="00337875" w:rsidP="00D160C9">
      <w:r>
        <w:separator/>
      </w:r>
    </w:p>
  </w:footnote>
  <w:footnote w:type="continuationSeparator" w:id="0">
    <w:p w14:paraId="56753D47" w14:textId="77777777" w:rsidR="00337875" w:rsidRDefault="00337875" w:rsidP="00D1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84A0" w14:textId="77777777" w:rsidR="00D160C9" w:rsidRDefault="00D16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543E" w14:textId="77777777" w:rsidR="00D160C9" w:rsidRDefault="00D16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4C70" w14:textId="77777777" w:rsidR="00D160C9" w:rsidRDefault="00D16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170" w:hanging="170"/>
      </w:pPr>
    </w:lvl>
    <w:lvl w:ilvl="1">
      <w:start w:val="1"/>
      <w:numFmt w:val="decimal"/>
      <w:suff w:val="space"/>
      <w:lvlText w:val="%2.4"/>
      <w:lvlJc w:val="left"/>
      <w:pPr>
        <w:tabs>
          <w:tab w:val="num" w:pos="0"/>
        </w:tabs>
        <w:ind w:left="57" w:hanging="5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1"/>
      <w:numFmt w:val="decimal"/>
      <w:pStyle w:val="lentnr2"/>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14460BB0"/>
    <w:name w:val="WW8Num4"/>
    <w:lvl w:ilvl="0">
      <w:start w:val="1"/>
      <w:numFmt w:val="decimal"/>
      <w:pStyle w:val="lentnr3"/>
      <w:lvlText w:val="1.4.%1"/>
      <w:lvlJc w:val="left"/>
      <w:pPr>
        <w:tabs>
          <w:tab w:val="num" w:pos="375"/>
        </w:tabs>
        <w:ind w:left="375" w:hanging="375"/>
      </w:pPr>
      <w:rPr>
        <w:rFonts w:ascii="Times New Roman" w:hAnsi="Times New Roman" w:cs="Times New Roman"/>
        <w:b w:val="0"/>
        <w:bCs w:val="0"/>
        <w:i w:val="0"/>
        <w:caps w:val="0"/>
        <w:smallCaps w:val="0"/>
        <w:sz w:val="20"/>
        <w:szCs w:val="20"/>
      </w:rPr>
    </w:lvl>
    <w:lvl w:ilvl="1">
      <w:start w:val="1"/>
      <w:numFmt w:val="decimal"/>
      <w:lvlText w:val="%1.%2"/>
      <w:lvlJc w:val="left"/>
      <w:pPr>
        <w:tabs>
          <w:tab w:val="num" w:pos="374"/>
        </w:tabs>
        <w:ind w:left="374" w:hanging="374"/>
      </w:pPr>
      <w:rPr>
        <w:rFonts w:ascii="Times New Roman" w:hAnsi="Times New Roman" w:cs="Times New Roman"/>
        <w:b/>
        <w:i w:val="0"/>
        <w:sz w:val="22"/>
      </w:rPr>
    </w:lvl>
    <w:lvl w:ilvl="2">
      <w:start w:val="1"/>
      <w:numFmt w:val="decimal"/>
      <w:lvlText w:val="%1.%2.%3"/>
      <w:lvlJc w:val="left"/>
      <w:pPr>
        <w:tabs>
          <w:tab w:val="num" w:pos="720"/>
        </w:tabs>
        <w:ind w:left="374" w:hanging="374"/>
      </w:pPr>
      <w:rPr>
        <w:b w:val="0"/>
        <w:i w:val="0"/>
        <w:sz w:val="20"/>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4" w15:restartNumberingAfterBreak="0">
    <w:nsid w:val="00000005"/>
    <w:multiLevelType w:val="multilevel"/>
    <w:tmpl w:val="00000005"/>
    <w:name w:val="WW8Num5"/>
    <w:lvl w:ilvl="0">
      <w:start w:val="1"/>
      <w:numFmt w:val="decimal"/>
      <w:suff w:val="space"/>
      <w:lvlText w:val="%1"/>
      <w:lvlJc w:val="left"/>
      <w:pPr>
        <w:tabs>
          <w:tab w:val="num" w:pos="0"/>
        </w:tabs>
        <w:ind w:left="170" w:hanging="170"/>
      </w:pPr>
      <w:rPr>
        <w:rFonts w:ascii="Times New Roman" w:hAnsi="Times New Roman" w:cs="Times New Roman"/>
        <w:b w:val="0"/>
        <w:bCs w:val="0"/>
        <w:i w:val="0"/>
        <w:caps w:val="0"/>
        <w:smallCaps w:val="0"/>
        <w:sz w:val="20"/>
        <w:szCs w:val="20"/>
      </w:rPr>
    </w:lvl>
    <w:lvl w:ilvl="1">
      <w:start w:val="1"/>
      <w:numFmt w:val="decimal"/>
      <w:suff w:val="space"/>
      <w:lvlText w:val="%1.%2"/>
      <w:lvlJc w:val="left"/>
      <w:pPr>
        <w:tabs>
          <w:tab w:val="num" w:pos="0"/>
        </w:tabs>
        <w:ind w:left="57" w:hanging="57"/>
      </w:pPr>
      <w:rPr>
        <w:rFonts w:ascii="Times New Roman" w:hAnsi="Times New Roman" w:cs="Times New Roman"/>
        <w:b/>
        <w:i w:val="0"/>
        <w:sz w:val="22"/>
      </w:rPr>
    </w:lvl>
    <w:lvl w:ilvl="2">
      <w:start w:val="1"/>
      <w:numFmt w:val="decimal"/>
      <w:lvlText w:val="1.2.%3"/>
      <w:lvlJc w:val="left"/>
      <w:pPr>
        <w:tabs>
          <w:tab w:val="num" w:pos="720"/>
        </w:tabs>
        <w:ind w:left="720" w:hanging="720"/>
      </w:pPr>
      <w:rPr>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B9AED44E"/>
    <w:lvl w:ilvl="0">
      <w:start w:val="1"/>
      <w:numFmt w:val="decimal"/>
      <w:suff w:val="space"/>
      <w:lvlText w:val="%1"/>
      <w:lvlJc w:val="left"/>
      <w:pPr>
        <w:ind w:left="170" w:hanging="170"/>
      </w:pPr>
      <w:rPr>
        <w:rFonts w:hint="default"/>
      </w:rPr>
    </w:lvl>
    <w:lvl w:ilvl="1">
      <w:start w:val="1"/>
      <w:numFmt w:val="decimal"/>
      <w:suff w:val="space"/>
      <w:lvlText w:val="%1.%2"/>
      <w:lvlJc w:val="left"/>
      <w:pPr>
        <w:ind w:left="57" w:hanging="57"/>
      </w:pPr>
      <w:rPr>
        <w:rFonts w:hint="default"/>
      </w:rPr>
    </w:lvl>
    <w:lvl w:ilvl="2">
      <w:start w:val="1"/>
      <w:numFmt w:val="decimal"/>
      <w:lvlText w:val="1.3.%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1"/>
      <w:numFmt w:val="decimal"/>
      <w:suff w:val="space"/>
      <w:lvlText w:val="%1"/>
      <w:lvlJc w:val="left"/>
      <w:pPr>
        <w:tabs>
          <w:tab w:val="num" w:pos="0"/>
        </w:tabs>
        <w:ind w:left="170" w:hanging="170"/>
      </w:pPr>
      <w:rPr>
        <w:rFonts w:ascii="Times New Roman" w:hAnsi="Times New Roman" w:cs="Times New Roman"/>
        <w:b/>
        <w:i w:val="0"/>
        <w:caps w:val="0"/>
        <w:smallCaps w:val="0"/>
        <w:sz w:val="22"/>
      </w:rPr>
    </w:lvl>
    <w:lvl w:ilvl="1">
      <w:start w:val="1"/>
      <w:numFmt w:val="decimal"/>
      <w:suff w:val="space"/>
      <w:lvlText w:val="%1.%2"/>
      <w:lvlJc w:val="left"/>
      <w:pPr>
        <w:tabs>
          <w:tab w:val="num" w:pos="0"/>
        </w:tabs>
        <w:ind w:left="57" w:hanging="57"/>
      </w:pPr>
      <w:rPr>
        <w:rFonts w:ascii="Times New Roman" w:hAnsi="Times New Roman" w:cs="Times New Roman"/>
        <w:b/>
        <w:i w:val="0"/>
        <w:sz w:val="22"/>
      </w:rPr>
    </w:lvl>
    <w:lvl w:ilvl="2">
      <w:start w:val="1"/>
      <w:numFmt w:val="decimal"/>
      <w:lvlText w:val="1.1.%3"/>
      <w:lvlJc w:val="left"/>
      <w:pPr>
        <w:tabs>
          <w:tab w:val="num" w:pos="720"/>
        </w:tabs>
        <w:ind w:left="720" w:hanging="720"/>
      </w:pPr>
      <w:rPr>
        <w:b w:val="0"/>
        <w:bCs/>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8"/>
    <w:lvl w:ilvl="0">
      <w:start w:val="1"/>
      <w:numFmt w:val="decimal"/>
      <w:suff w:val="space"/>
      <w:lvlText w:val="%1"/>
      <w:lvlJc w:val="left"/>
      <w:pPr>
        <w:tabs>
          <w:tab w:val="num" w:pos="0"/>
        </w:tabs>
        <w:ind w:left="170" w:hanging="170"/>
      </w:pPr>
    </w:lvl>
    <w:lvl w:ilvl="1">
      <w:start w:val="1"/>
      <w:numFmt w:val="decimal"/>
      <w:suff w:val="space"/>
      <w:lvlText w:val="%1.%2"/>
      <w:lvlJc w:val="left"/>
      <w:pPr>
        <w:tabs>
          <w:tab w:val="num" w:pos="0"/>
        </w:tabs>
        <w:ind w:left="57" w:hanging="57"/>
      </w:pPr>
    </w:lvl>
    <w:lvl w:ilvl="2">
      <w:start w:val="1"/>
      <w:numFmt w:val="decimal"/>
      <w:lvlText w:val="1.5.%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A2B0BEA"/>
    <w:multiLevelType w:val="hybridMultilevel"/>
    <w:tmpl w:val="73F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A594B"/>
    <w:multiLevelType w:val="hybridMultilevel"/>
    <w:tmpl w:val="4E3811F2"/>
    <w:lvl w:ilvl="0" w:tplc="742A139A">
      <w:start w:val="1"/>
      <w:numFmt w:val="decimal"/>
      <w:lvlText w:val="%1."/>
      <w:lvlJc w:val="left"/>
      <w:pPr>
        <w:ind w:left="927" w:hanging="360"/>
      </w:pPr>
      <w:rPr>
        <w:rFonts w:eastAsia="Calibr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FE8740C"/>
    <w:multiLevelType w:val="multilevel"/>
    <w:tmpl w:val="00000006"/>
    <w:lvl w:ilvl="0">
      <w:start w:val="1"/>
      <w:numFmt w:val="decimal"/>
      <w:suff w:val="space"/>
      <w:lvlText w:val="%1"/>
      <w:lvlJc w:val="left"/>
      <w:pPr>
        <w:tabs>
          <w:tab w:val="num" w:pos="0"/>
        </w:tabs>
        <w:ind w:left="170" w:hanging="170"/>
      </w:pPr>
    </w:lvl>
    <w:lvl w:ilvl="1">
      <w:start w:val="1"/>
      <w:numFmt w:val="decimal"/>
      <w:suff w:val="space"/>
      <w:lvlText w:val="%1.%2"/>
      <w:lvlJc w:val="left"/>
      <w:pPr>
        <w:tabs>
          <w:tab w:val="num" w:pos="0"/>
        </w:tabs>
        <w:ind w:left="57" w:hanging="57"/>
      </w:pPr>
    </w:lvl>
    <w:lvl w:ilvl="2">
      <w:start w:val="1"/>
      <w:numFmt w:val="decimal"/>
      <w:lvlText w:val="1.3.%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2A1A8D"/>
    <w:multiLevelType w:val="multilevel"/>
    <w:tmpl w:val="00000006"/>
    <w:styleLink w:val="CurrentList1"/>
    <w:lvl w:ilvl="0">
      <w:start w:val="1"/>
      <w:numFmt w:val="decimal"/>
      <w:suff w:val="space"/>
      <w:lvlText w:val="%1"/>
      <w:lvlJc w:val="left"/>
      <w:pPr>
        <w:tabs>
          <w:tab w:val="num" w:pos="0"/>
        </w:tabs>
        <w:ind w:left="170" w:hanging="170"/>
      </w:pPr>
    </w:lvl>
    <w:lvl w:ilvl="1">
      <w:start w:val="1"/>
      <w:numFmt w:val="decimal"/>
      <w:suff w:val="space"/>
      <w:lvlText w:val="%1.%2"/>
      <w:lvlJc w:val="left"/>
      <w:pPr>
        <w:tabs>
          <w:tab w:val="num" w:pos="0"/>
        </w:tabs>
        <w:ind w:left="57" w:hanging="57"/>
      </w:pPr>
    </w:lvl>
    <w:lvl w:ilvl="2">
      <w:start w:val="1"/>
      <w:numFmt w:val="decimal"/>
      <w:lvlText w:val="1.3.%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13" w15:restartNumberingAfterBreak="0">
    <w:nsid w:val="61DC11FC"/>
    <w:multiLevelType w:val="multilevel"/>
    <w:tmpl w:val="A4F02B7C"/>
    <w:lvl w:ilvl="0">
      <w:start w:val="1"/>
      <w:numFmt w:val="decimal"/>
      <w:suff w:val="space"/>
      <w:lvlText w:val="%1"/>
      <w:lvlJc w:val="left"/>
      <w:pPr>
        <w:ind w:left="170" w:hanging="170"/>
      </w:pPr>
      <w:rPr>
        <w:rFonts w:hint="default"/>
      </w:rPr>
    </w:lvl>
    <w:lvl w:ilvl="1">
      <w:start w:val="1"/>
      <w:numFmt w:val="decimal"/>
      <w:suff w:val="space"/>
      <w:lvlText w:val="%1.%2"/>
      <w:lvlJc w:val="left"/>
      <w:pPr>
        <w:ind w:left="57" w:hanging="57"/>
      </w:pPr>
      <w:rPr>
        <w:rFonts w:hint="default"/>
      </w:rPr>
    </w:lvl>
    <w:lvl w:ilvl="2">
      <w:start w:val="1"/>
      <w:numFmt w:val="decimal"/>
      <w:lvlText w:val="1.5.%3"/>
      <w:lvlJc w:val="left"/>
      <w:pPr>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C523310"/>
    <w:multiLevelType w:val="multilevel"/>
    <w:tmpl w:val="296C8252"/>
    <w:lvl w:ilvl="0">
      <w:start w:val="5"/>
      <w:numFmt w:val="decimal"/>
      <w:lvlText w:val="%1"/>
      <w:lvlJc w:val="left"/>
      <w:pPr>
        <w:ind w:left="855" w:hanging="360"/>
      </w:pPr>
      <w:rPr>
        <w:rFonts w:hint="default"/>
      </w:rPr>
    </w:lvl>
    <w:lvl w:ilvl="1">
      <w:start w:val="1"/>
      <w:numFmt w:val="decimal"/>
      <w:isLgl/>
      <w:lvlText w:val="%1.%2."/>
      <w:lvlJc w:val="left"/>
      <w:pPr>
        <w:ind w:left="855" w:hanging="360"/>
      </w:pPr>
      <w:rPr>
        <w:rFonts w:eastAsia="Calibri" w:hint="default"/>
        <w:color w:val="000000"/>
      </w:rPr>
    </w:lvl>
    <w:lvl w:ilvl="2">
      <w:start w:val="1"/>
      <w:numFmt w:val="decimal"/>
      <w:isLgl/>
      <w:lvlText w:val="%1.%2.%3."/>
      <w:lvlJc w:val="left"/>
      <w:pPr>
        <w:ind w:left="1215" w:hanging="720"/>
      </w:pPr>
      <w:rPr>
        <w:rFonts w:eastAsia="Calibri" w:hint="default"/>
        <w:color w:val="000000"/>
      </w:rPr>
    </w:lvl>
    <w:lvl w:ilvl="3">
      <w:start w:val="1"/>
      <w:numFmt w:val="decimal"/>
      <w:isLgl/>
      <w:lvlText w:val="%1.%2.%3.%4."/>
      <w:lvlJc w:val="left"/>
      <w:pPr>
        <w:ind w:left="1215" w:hanging="720"/>
      </w:pPr>
      <w:rPr>
        <w:rFonts w:eastAsia="Calibri" w:hint="default"/>
        <w:color w:val="000000"/>
      </w:rPr>
    </w:lvl>
    <w:lvl w:ilvl="4">
      <w:start w:val="1"/>
      <w:numFmt w:val="decimal"/>
      <w:isLgl/>
      <w:lvlText w:val="%1.%2.%3.%4.%5."/>
      <w:lvlJc w:val="left"/>
      <w:pPr>
        <w:ind w:left="1575" w:hanging="1080"/>
      </w:pPr>
      <w:rPr>
        <w:rFonts w:eastAsia="Calibri" w:hint="default"/>
        <w:color w:val="000000"/>
      </w:rPr>
    </w:lvl>
    <w:lvl w:ilvl="5">
      <w:start w:val="1"/>
      <w:numFmt w:val="decimal"/>
      <w:isLgl/>
      <w:lvlText w:val="%1.%2.%3.%4.%5.%6."/>
      <w:lvlJc w:val="left"/>
      <w:pPr>
        <w:ind w:left="1575" w:hanging="1080"/>
      </w:pPr>
      <w:rPr>
        <w:rFonts w:eastAsia="Calibri" w:hint="default"/>
        <w:color w:val="000000"/>
      </w:rPr>
    </w:lvl>
    <w:lvl w:ilvl="6">
      <w:start w:val="1"/>
      <w:numFmt w:val="decimal"/>
      <w:isLgl/>
      <w:lvlText w:val="%1.%2.%3.%4.%5.%6.%7."/>
      <w:lvlJc w:val="left"/>
      <w:pPr>
        <w:ind w:left="1935" w:hanging="1440"/>
      </w:pPr>
      <w:rPr>
        <w:rFonts w:eastAsia="Calibri" w:hint="default"/>
        <w:color w:val="000000"/>
      </w:rPr>
    </w:lvl>
    <w:lvl w:ilvl="7">
      <w:start w:val="1"/>
      <w:numFmt w:val="decimal"/>
      <w:isLgl/>
      <w:lvlText w:val="%1.%2.%3.%4.%5.%6.%7.%8."/>
      <w:lvlJc w:val="left"/>
      <w:pPr>
        <w:ind w:left="1935" w:hanging="1440"/>
      </w:pPr>
      <w:rPr>
        <w:rFonts w:eastAsia="Calibri" w:hint="default"/>
        <w:color w:val="000000"/>
      </w:rPr>
    </w:lvl>
    <w:lvl w:ilvl="8">
      <w:start w:val="1"/>
      <w:numFmt w:val="decimal"/>
      <w:isLgl/>
      <w:lvlText w:val="%1.%2.%3.%4.%5.%6.%7.%8.%9."/>
      <w:lvlJc w:val="left"/>
      <w:pPr>
        <w:ind w:left="2295" w:hanging="1800"/>
      </w:pPr>
      <w:rPr>
        <w:rFonts w:eastAsia="Calibri" w:hint="default"/>
        <w:color w:val="000000"/>
      </w:rPr>
    </w:lvl>
  </w:abstractNum>
  <w:num w:numId="1" w16cid:durableId="2108501645">
    <w:abstractNumId w:val="0"/>
  </w:num>
  <w:num w:numId="2" w16cid:durableId="112409382">
    <w:abstractNumId w:val="1"/>
  </w:num>
  <w:num w:numId="3" w16cid:durableId="1638335474">
    <w:abstractNumId w:val="2"/>
  </w:num>
  <w:num w:numId="4" w16cid:durableId="447700391">
    <w:abstractNumId w:val="3"/>
  </w:num>
  <w:num w:numId="5" w16cid:durableId="750352283">
    <w:abstractNumId w:val="4"/>
  </w:num>
  <w:num w:numId="6" w16cid:durableId="885604485">
    <w:abstractNumId w:val="5"/>
  </w:num>
  <w:num w:numId="7" w16cid:durableId="1975331506">
    <w:abstractNumId w:val="6"/>
  </w:num>
  <w:num w:numId="8" w16cid:durableId="457916849">
    <w:abstractNumId w:val="7"/>
  </w:num>
  <w:num w:numId="9" w16cid:durableId="1815949280">
    <w:abstractNumId w:val="13"/>
  </w:num>
  <w:num w:numId="10" w16cid:durableId="1370686267">
    <w:abstractNumId w:val="10"/>
  </w:num>
  <w:num w:numId="11" w16cid:durableId="1380014831">
    <w:abstractNumId w:val="11"/>
  </w:num>
  <w:num w:numId="12" w16cid:durableId="1116288923">
    <w:abstractNumId w:val="12"/>
  </w:num>
  <w:num w:numId="13" w16cid:durableId="1195733585">
    <w:abstractNumId w:val="14"/>
  </w:num>
  <w:num w:numId="14" w16cid:durableId="1257402132">
    <w:abstractNumId w:val="8"/>
  </w:num>
  <w:num w:numId="15" w16cid:durableId="1611739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C9"/>
    <w:rsid w:val="00000C3B"/>
    <w:rsid w:val="00003FA7"/>
    <w:rsid w:val="000127A7"/>
    <w:rsid w:val="00016630"/>
    <w:rsid w:val="000263FD"/>
    <w:rsid w:val="000358C2"/>
    <w:rsid w:val="00053011"/>
    <w:rsid w:val="000533B5"/>
    <w:rsid w:val="00054355"/>
    <w:rsid w:val="000573BF"/>
    <w:rsid w:val="00060A00"/>
    <w:rsid w:val="000645D7"/>
    <w:rsid w:val="0007653F"/>
    <w:rsid w:val="00083539"/>
    <w:rsid w:val="000A768F"/>
    <w:rsid w:val="000B1740"/>
    <w:rsid w:val="000D4FFD"/>
    <w:rsid w:val="000F28C6"/>
    <w:rsid w:val="00153F23"/>
    <w:rsid w:val="00155E97"/>
    <w:rsid w:val="00176AB1"/>
    <w:rsid w:val="00177B00"/>
    <w:rsid w:val="00181C77"/>
    <w:rsid w:val="00192FE0"/>
    <w:rsid w:val="00197613"/>
    <w:rsid w:val="001A70D2"/>
    <w:rsid w:val="001C1F8A"/>
    <w:rsid w:val="001D2953"/>
    <w:rsid w:val="001D2B90"/>
    <w:rsid w:val="001D5957"/>
    <w:rsid w:val="00205D76"/>
    <w:rsid w:val="002116AA"/>
    <w:rsid w:val="00227505"/>
    <w:rsid w:val="00235694"/>
    <w:rsid w:val="002413AF"/>
    <w:rsid w:val="00245073"/>
    <w:rsid w:val="00250D4E"/>
    <w:rsid w:val="00251CD6"/>
    <w:rsid w:val="00257F2F"/>
    <w:rsid w:val="00284CA9"/>
    <w:rsid w:val="00293AFC"/>
    <w:rsid w:val="002956F3"/>
    <w:rsid w:val="002C74CC"/>
    <w:rsid w:val="002D1E83"/>
    <w:rsid w:val="002D278B"/>
    <w:rsid w:val="002E586B"/>
    <w:rsid w:val="002F2EFA"/>
    <w:rsid w:val="00304C6F"/>
    <w:rsid w:val="00314703"/>
    <w:rsid w:val="003167ED"/>
    <w:rsid w:val="00316C83"/>
    <w:rsid w:val="00326FC3"/>
    <w:rsid w:val="00330B19"/>
    <w:rsid w:val="00335E2F"/>
    <w:rsid w:val="00337875"/>
    <w:rsid w:val="00361B24"/>
    <w:rsid w:val="00361F1E"/>
    <w:rsid w:val="0036484B"/>
    <w:rsid w:val="003711C5"/>
    <w:rsid w:val="00385927"/>
    <w:rsid w:val="003871C9"/>
    <w:rsid w:val="00390FEA"/>
    <w:rsid w:val="0039499A"/>
    <w:rsid w:val="00397819"/>
    <w:rsid w:val="003B59C2"/>
    <w:rsid w:val="003F1043"/>
    <w:rsid w:val="003F5494"/>
    <w:rsid w:val="0041250D"/>
    <w:rsid w:val="00412791"/>
    <w:rsid w:val="00415430"/>
    <w:rsid w:val="0041586A"/>
    <w:rsid w:val="00432AA7"/>
    <w:rsid w:val="00451E18"/>
    <w:rsid w:val="0045439F"/>
    <w:rsid w:val="0047556C"/>
    <w:rsid w:val="00481617"/>
    <w:rsid w:val="00486783"/>
    <w:rsid w:val="00491EA4"/>
    <w:rsid w:val="00492FD4"/>
    <w:rsid w:val="004A0EEE"/>
    <w:rsid w:val="004A10B7"/>
    <w:rsid w:val="004C7D35"/>
    <w:rsid w:val="004E311A"/>
    <w:rsid w:val="004E6EF4"/>
    <w:rsid w:val="004E79B1"/>
    <w:rsid w:val="004F0F14"/>
    <w:rsid w:val="0050686E"/>
    <w:rsid w:val="00507F24"/>
    <w:rsid w:val="00525B61"/>
    <w:rsid w:val="00546111"/>
    <w:rsid w:val="00556D4E"/>
    <w:rsid w:val="005608BB"/>
    <w:rsid w:val="00562F44"/>
    <w:rsid w:val="005A6DC2"/>
    <w:rsid w:val="005C22E4"/>
    <w:rsid w:val="005C598D"/>
    <w:rsid w:val="005D5695"/>
    <w:rsid w:val="005D7848"/>
    <w:rsid w:val="005E64BC"/>
    <w:rsid w:val="00603D31"/>
    <w:rsid w:val="0060733B"/>
    <w:rsid w:val="006153B5"/>
    <w:rsid w:val="00632A53"/>
    <w:rsid w:val="0065543F"/>
    <w:rsid w:val="00656A4F"/>
    <w:rsid w:val="00663F3A"/>
    <w:rsid w:val="006730A1"/>
    <w:rsid w:val="006A350C"/>
    <w:rsid w:val="006B349B"/>
    <w:rsid w:val="006B4C12"/>
    <w:rsid w:val="006D4875"/>
    <w:rsid w:val="006D6EE1"/>
    <w:rsid w:val="006E0151"/>
    <w:rsid w:val="006E2E45"/>
    <w:rsid w:val="006E2EE3"/>
    <w:rsid w:val="006E7C47"/>
    <w:rsid w:val="006F05F7"/>
    <w:rsid w:val="006F5812"/>
    <w:rsid w:val="00706FB4"/>
    <w:rsid w:val="007473F3"/>
    <w:rsid w:val="007551AE"/>
    <w:rsid w:val="00761E0C"/>
    <w:rsid w:val="0076204F"/>
    <w:rsid w:val="0076454D"/>
    <w:rsid w:val="00781A73"/>
    <w:rsid w:val="00790A1B"/>
    <w:rsid w:val="00793547"/>
    <w:rsid w:val="007A55D3"/>
    <w:rsid w:val="007A5C72"/>
    <w:rsid w:val="007C0CEA"/>
    <w:rsid w:val="007C40EA"/>
    <w:rsid w:val="007C429C"/>
    <w:rsid w:val="007E55B1"/>
    <w:rsid w:val="007F0BD7"/>
    <w:rsid w:val="008135CF"/>
    <w:rsid w:val="00817638"/>
    <w:rsid w:val="0084264B"/>
    <w:rsid w:val="00863319"/>
    <w:rsid w:val="00877674"/>
    <w:rsid w:val="00887367"/>
    <w:rsid w:val="0089157A"/>
    <w:rsid w:val="00893119"/>
    <w:rsid w:val="008A402A"/>
    <w:rsid w:val="008A4469"/>
    <w:rsid w:val="008A6012"/>
    <w:rsid w:val="008B1EF2"/>
    <w:rsid w:val="008B39A4"/>
    <w:rsid w:val="008C3CF8"/>
    <w:rsid w:val="008C5148"/>
    <w:rsid w:val="008C7328"/>
    <w:rsid w:val="008E6D1E"/>
    <w:rsid w:val="00901F09"/>
    <w:rsid w:val="00902C77"/>
    <w:rsid w:val="009132C3"/>
    <w:rsid w:val="009275A1"/>
    <w:rsid w:val="009448DC"/>
    <w:rsid w:val="00964816"/>
    <w:rsid w:val="00964C82"/>
    <w:rsid w:val="009A0228"/>
    <w:rsid w:val="009C2EA6"/>
    <w:rsid w:val="009C697E"/>
    <w:rsid w:val="009D4F42"/>
    <w:rsid w:val="009F3E2F"/>
    <w:rsid w:val="00A058C3"/>
    <w:rsid w:val="00A1433B"/>
    <w:rsid w:val="00A14ADE"/>
    <w:rsid w:val="00A304E5"/>
    <w:rsid w:val="00A3439F"/>
    <w:rsid w:val="00A45B55"/>
    <w:rsid w:val="00A52CAF"/>
    <w:rsid w:val="00A64C94"/>
    <w:rsid w:val="00AC2BEC"/>
    <w:rsid w:val="00B12E1E"/>
    <w:rsid w:val="00B61882"/>
    <w:rsid w:val="00B64806"/>
    <w:rsid w:val="00B66719"/>
    <w:rsid w:val="00B71DB5"/>
    <w:rsid w:val="00B84187"/>
    <w:rsid w:val="00BC11D7"/>
    <w:rsid w:val="00BD0889"/>
    <w:rsid w:val="00BD75F6"/>
    <w:rsid w:val="00BE4F33"/>
    <w:rsid w:val="00BE5026"/>
    <w:rsid w:val="00C0281F"/>
    <w:rsid w:val="00C0376D"/>
    <w:rsid w:val="00C03956"/>
    <w:rsid w:val="00C04607"/>
    <w:rsid w:val="00C25EA1"/>
    <w:rsid w:val="00C3126E"/>
    <w:rsid w:val="00C32FE8"/>
    <w:rsid w:val="00C6255E"/>
    <w:rsid w:val="00C648E5"/>
    <w:rsid w:val="00C73DCE"/>
    <w:rsid w:val="00CB5627"/>
    <w:rsid w:val="00CE6769"/>
    <w:rsid w:val="00D049F3"/>
    <w:rsid w:val="00D160C9"/>
    <w:rsid w:val="00D239C9"/>
    <w:rsid w:val="00D24894"/>
    <w:rsid w:val="00D67621"/>
    <w:rsid w:val="00D70959"/>
    <w:rsid w:val="00D80495"/>
    <w:rsid w:val="00D80DEF"/>
    <w:rsid w:val="00DB2B24"/>
    <w:rsid w:val="00DB4632"/>
    <w:rsid w:val="00DE7AD4"/>
    <w:rsid w:val="00DF19C7"/>
    <w:rsid w:val="00DF2296"/>
    <w:rsid w:val="00E03A01"/>
    <w:rsid w:val="00E127F6"/>
    <w:rsid w:val="00E34DEC"/>
    <w:rsid w:val="00E35ED2"/>
    <w:rsid w:val="00E7304E"/>
    <w:rsid w:val="00E935A0"/>
    <w:rsid w:val="00EE091F"/>
    <w:rsid w:val="00EF23AD"/>
    <w:rsid w:val="00EF3556"/>
    <w:rsid w:val="00F00568"/>
    <w:rsid w:val="00F43311"/>
    <w:rsid w:val="00F519BA"/>
    <w:rsid w:val="00F54D0B"/>
    <w:rsid w:val="00F621C0"/>
    <w:rsid w:val="00F83B33"/>
    <w:rsid w:val="00FD0798"/>
    <w:rsid w:val="00FE121D"/>
    <w:rsid w:val="00FE14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736ABA"/>
  <w15:chartTrackingRefBased/>
  <w15:docId w15:val="{4DEFEA1B-60E8-F941-8C74-0DAB5906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lt-LT"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val="0"/>
      <w:bCs w:val="0"/>
      <w:i w:val="0"/>
      <w:caps w:val="0"/>
      <w:smallCaps w:val="0"/>
      <w:sz w:val="20"/>
      <w:szCs w:val="20"/>
    </w:rPr>
  </w:style>
  <w:style w:type="character" w:customStyle="1" w:styleId="WW8Num4z1">
    <w:name w:val="WW8Num4z1"/>
    <w:rPr>
      <w:rFonts w:ascii="Times New Roman" w:hAnsi="Times New Roman" w:cs="Times New Roman"/>
      <w:b/>
      <w:i w:val="0"/>
      <w:sz w:val="22"/>
    </w:rPr>
  </w:style>
  <w:style w:type="character" w:customStyle="1" w:styleId="WW8Num4z2">
    <w:name w:val="WW8Num4z2"/>
    <w:rPr>
      <w:b w:val="0"/>
      <w:i w:val="0"/>
      <w:sz w:val="2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val="0"/>
      <w:bCs w:val="0"/>
      <w:i w:val="0"/>
      <w:caps w:val="0"/>
      <w:smallCaps w:val="0"/>
      <w:sz w:val="20"/>
      <w:szCs w:val="20"/>
    </w:rPr>
  </w:style>
  <w:style w:type="character" w:customStyle="1" w:styleId="WW8Num5z1">
    <w:name w:val="WW8Num5z1"/>
    <w:rPr>
      <w:rFonts w:ascii="Times New Roman" w:hAnsi="Times New Roman" w:cs="Times New Roman"/>
      <w:b/>
      <w:i w:val="0"/>
      <w:sz w:val="22"/>
    </w:rPr>
  </w:style>
  <w:style w:type="character" w:customStyle="1" w:styleId="WW8Num5z2">
    <w:name w:val="WW8Num5z2"/>
    <w:rPr>
      <w:b w:val="0"/>
      <w:i w:val="0"/>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rPr>
      <w:b/>
      <w:bC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i w:val="0"/>
      <w:caps w:val="0"/>
      <w:smallCaps w:val="0"/>
      <w:sz w:val="22"/>
    </w:rPr>
  </w:style>
  <w:style w:type="character" w:customStyle="1" w:styleId="WW8Num7z1">
    <w:name w:val="WW8Num7z1"/>
    <w:rPr>
      <w:rFonts w:ascii="Times New Roman" w:hAnsi="Times New Roman" w:cs="Times New Roman"/>
      <w:b/>
      <w:i w:val="0"/>
      <w:sz w:val="22"/>
    </w:rPr>
  </w:style>
  <w:style w:type="character" w:customStyle="1" w:styleId="WW8Num7z2">
    <w:name w:val="WW8Num7z2"/>
    <w:rPr>
      <w:b w:val="0"/>
      <w:bCs/>
      <w:i w:val="0"/>
      <w:sz w:val="2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rPr>
      <w:b/>
      <w:bC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11">
    <w:name w:val="WW-Default Paragraph Font11"/>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DejaVu Sans" w:hAnsi="Liberation Sans"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TMLBody">
    <w:name w:val="HTML Body"/>
    <w:pPr>
      <w:suppressAutoHyphens/>
    </w:pPr>
    <w:rPr>
      <w:rFonts w:ascii="Courier New" w:eastAsia="Arial" w:hAnsi="Courier New" w:cs="Courier New"/>
      <w:lang w:val="en-AU" w:eastAsia="zh-CN"/>
    </w:rPr>
  </w:style>
  <w:style w:type="paragraph" w:customStyle="1" w:styleId="lentnr2">
    <w:name w:val="lent_nr2"/>
    <w:basedOn w:val="Normal"/>
    <w:next w:val="lentnr3"/>
    <w:pPr>
      <w:numPr>
        <w:numId w:val="3"/>
      </w:numPr>
      <w:tabs>
        <w:tab w:val="left" w:pos="720"/>
      </w:tabs>
      <w:spacing w:before="120" w:after="60"/>
      <w:ind w:left="720" w:hanging="720"/>
    </w:pPr>
    <w:rPr>
      <w:b/>
      <w:color w:val="000000"/>
      <w:szCs w:val="20"/>
      <w:lang w:eastAsia="en-GB"/>
    </w:rPr>
  </w:style>
  <w:style w:type="paragraph" w:customStyle="1" w:styleId="lentnr3">
    <w:name w:val="lent_nr3"/>
    <w:basedOn w:val="Normal"/>
    <w:pPr>
      <w:numPr>
        <w:numId w:val="4"/>
      </w:numPr>
    </w:pPr>
    <w:rPr>
      <w:sz w:val="20"/>
      <w:szCs w:val="20"/>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Header">
    <w:name w:val="header"/>
    <w:basedOn w:val="Normal"/>
    <w:link w:val="HeaderChar"/>
    <w:uiPriority w:val="99"/>
    <w:unhideWhenUsed/>
    <w:rsid w:val="00D160C9"/>
    <w:pPr>
      <w:tabs>
        <w:tab w:val="center" w:pos="4680"/>
        <w:tab w:val="right" w:pos="9360"/>
      </w:tabs>
    </w:pPr>
  </w:style>
  <w:style w:type="character" w:customStyle="1" w:styleId="HeaderChar">
    <w:name w:val="Header Char"/>
    <w:link w:val="Header"/>
    <w:uiPriority w:val="99"/>
    <w:rsid w:val="00D160C9"/>
    <w:rPr>
      <w:sz w:val="24"/>
      <w:szCs w:val="24"/>
      <w:lang w:val="lt-LT" w:eastAsia="zh-CN"/>
    </w:rPr>
  </w:style>
  <w:style w:type="paragraph" w:styleId="Footer">
    <w:name w:val="footer"/>
    <w:basedOn w:val="Normal"/>
    <w:link w:val="FooterChar"/>
    <w:uiPriority w:val="99"/>
    <w:unhideWhenUsed/>
    <w:rsid w:val="00D160C9"/>
    <w:pPr>
      <w:tabs>
        <w:tab w:val="center" w:pos="4680"/>
        <w:tab w:val="right" w:pos="9360"/>
      </w:tabs>
    </w:pPr>
  </w:style>
  <w:style w:type="character" w:customStyle="1" w:styleId="FooterChar">
    <w:name w:val="Footer Char"/>
    <w:link w:val="Footer"/>
    <w:uiPriority w:val="99"/>
    <w:rsid w:val="00D160C9"/>
    <w:rPr>
      <w:sz w:val="24"/>
      <w:szCs w:val="24"/>
      <w:lang w:val="lt-LT" w:eastAsia="zh-CN"/>
    </w:rPr>
  </w:style>
  <w:style w:type="numbering" w:customStyle="1" w:styleId="CurrentList1">
    <w:name w:val="Current List1"/>
    <w:uiPriority w:val="99"/>
    <w:rsid w:val="000127A7"/>
    <w:pPr>
      <w:numPr>
        <w:numId w:val="11"/>
      </w:numPr>
    </w:p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List not in Table,Buletai"/>
    <w:basedOn w:val="Normal"/>
    <w:link w:val="ListParagraphChar"/>
    <w:uiPriority w:val="34"/>
    <w:qFormat/>
    <w:rsid w:val="002116AA"/>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2116AA"/>
    <w:rPr>
      <w:rFonts w:asciiTheme="minorHAnsi" w:eastAsiaTheme="minorHAnsi" w:hAnsiTheme="minorHAnsi" w:cstheme="minorBidi"/>
      <w:kern w:val="2"/>
      <w:sz w:val="24"/>
      <w:szCs w:val="24"/>
      <w:lang w:val="lt-LT" w:eastAsia="en-US"/>
      <w14:ligatures w14:val="standardContextual"/>
    </w:rPr>
  </w:style>
  <w:style w:type="paragraph" w:customStyle="1" w:styleId="11Tekstas">
    <w:name w:val="1.1. Tekstas"/>
    <w:basedOn w:val="Normal"/>
    <w:qFormat/>
    <w:rsid w:val="002116AA"/>
    <w:pPr>
      <w:numPr>
        <w:ilvl w:val="1"/>
        <w:numId w:val="12"/>
      </w:numPr>
      <w:suppressAutoHyphens w:val="0"/>
      <w:spacing w:before="120" w:after="120"/>
      <w:contextualSpacing/>
      <w:jc w:val="both"/>
    </w:pPr>
    <w:rPr>
      <w:color w:val="000000"/>
      <w:sz w:val="22"/>
      <w:szCs w:val="22"/>
      <w:lang w:eastAsia="lt-LT" w:bidi="en-US"/>
    </w:rPr>
  </w:style>
  <w:style w:type="paragraph" w:customStyle="1" w:styleId="111Tekstas">
    <w:name w:val="1.1.1. Tekstas"/>
    <w:basedOn w:val="11Tekstas"/>
    <w:qFormat/>
    <w:rsid w:val="002116AA"/>
    <w:pPr>
      <w:numPr>
        <w:ilvl w:val="2"/>
      </w:numPr>
      <w:tabs>
        <w:tab w:val="clear" w:pos="306"/>
        <w:tab w:val="num" w:pos="0"/>
        <w:tab w:val="num" w:pos="360"/>
        <w:tab w:val="left" w:pos="1418"/>
        <w:tab w:val="num" w:pos="2160"/>
      </w:tabs>
      <w:spacing w:before="60" w:after="60"/>
      <w:ind w:left="-720" w:firstLine="720"/>
    </w:pPr>
  </w:style>
  <w:style w:type="numbering" w:customStyle="1" w:styleId="Valdopirkimai161">
    <w:name w:val="Valdo_pirkimai161"/>
    <w:rsid w:val="002116A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6708</Characters>
  <Application>Microsoft Office Word</Application>
  <DocSecurity>0</DocSecurity>
  <Lines>225</Lines>
  <Paragraphs>95</Paragraphs>
  <ScaleCrop>false</ScaleCrop>
  <HeadingPairs>
    <vt:vector size="2" baseType="variant">
      <vt:variant>
        <vt:lpstr>Title</vt:lpstr>
      </vt:variant>
      <vt:variant>
        <vt:i4>1</vt:i4>
      </vt:variant>
    </vt:vector>
  </HeadingPairs>
  <TitlesOfParts>
    <vt:vector size="1" baseType="lpstr">
      <vt:lpstr>Prekių grupė Tarnybinės stotys ir jų priedai</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grupė Tarnybinės stotys ir jų priedai</dc:title>
  <dc:subject/>
  <dc:creator>marius</dc:creator>
  <cp:keywords/>
  <cp:lastModifiedBy>Almina Zinevičienė</cp:lastModifiedBy>
  <cp:revision>3</cp:revision>
  <cp:lastPrinted>1899-12-31T22:36:00Z</cp:lastPrinted>
  <dcterms:created xsi:type="dcterms:W3CDTF">2026-04-09T13:45:00Z</dcterms:created>
  <dcterms:modified xsi:type="dcterms:W3CDTF">2026-04-09T13:45:00Z</dcterms:modified>
</cp:coreProperties>
</file>