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6BE0" w14:textId="77777777" w:rsidR="008C7790" w:rsidRDefault="00020DDC">
      <w:pPr>
        <w:pStyle w:val="Heading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UNIVERSITETO LIGONINĖ </w:t>
      </w:r>
    </w:p>
    <w:p w14:paraId="64BFEF95" w14:textId="24916108" w:rsidR="008C7790" w:rsidRDefault="00020DDC" w:rsidP="00A5758E">
      <w:pPr>
        <w:pStyle w:val="Heading"/>
        <w:spacing w:before="0"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VIEŠOJO PIRKIMO </w:t>
      </w:r>
      <w:r>
        <w:rPr>
          <w:rFonts w:ascii="Times New Roman" w:hAnsi="Times New Roman" w:cs="Times New Roman"/>
          <w:b/>
          <w:bCs/>
          <w:sz w:val="24"/>
          <w:szCs w:val="24"/>
        </w:rPr>
        <w:t>„EILIŲ VALDYMO SISTEMA SU VAIZDO STEBĖJIMU IR ĮEIGOS KONTROLE BEI ĮRENGIMO DARBAIS SKUBIOS PAGALBOS SKYRIUJE“</w:t>
      </w:r>
    </w:p>
    <w:p w14:paraId="32570B4F" w14:textId="1FDE629F" w:rsidR="008C7790" w:rsidRDefault="00020DDC" w:rsidP="00A5758E">
      <w:pPr>
        <w:pStyle w:val="Heading"/>
        <w:spacing w:before="0"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A5758E">
        <w:rPr>
          <w:rFonts w:ascii="Times New Roman" w:hAnsi="Times New Roman" w:cs="Times New Roman"/>
          <w:b/>
          <w:bCs/>
          <w:sz w:val="24"/>
          <w:szCs w:val="24"/>
        </w:rPr>
        <w:t xml:space="preserve">Į TIEKĖJŲ KLAUSIMUS </w:t>
      </w:r>
    </w:p>
    <w:p w14:paraId="5059A9EB" w14:textId="77777777" w:rsidR="008C7790" w:rsidRDefault="00020DDC">
      <w:pPr>
        <w:pStyle w:val="Body2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 </w:t>
      </w:r>
    </w:p>
    <w:p w14:paraId="1AD87C82" w14:textId="77777777" w:rsidR="008C7790" w:rsidRDefault="00020DDC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2026-04-09</w:t>
      </w:r>
    </w:p>
    <w:p w14:paraId="7E2D3C6C" w14:textId="77777777" w:rsidR="008C7790" w:rsidRDefault="00020DDC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Pirkimo CVP IS numeris: 6971919</w:t>
      </w:r>
    </w:p>
    <w:p w14:paraId="412615A6" w14:textId="77777777" w:rsidR="008C7790" w:rsidRDefault="008C7790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8C7790" w14:paraId="032BD0B3" w14:textId="77777777" w:rsidTr="00A5758E">
        <w:tc>
          <w:tcPr>
            <w:tcW w:w="10206" w:type="dxa"/>
          </w:tcPr>
          <w:p w14:paraId="6D196B07" w14:textId="37B80293" w:rsidR="008C7790" w:rsidRDefault="00020DDC">
            <w:r>
              <w:t>1 KLAUSIMAS</w:t>
            </w:r>
            <w:r>
              <w:t>:</w:t>
            </w:r>
          </w:p>
        </w:tc>
      </w:tr>
      <w:tr w:rsidR="008C7790" w14:paraId="5D98160D" w14:textId="77777777" w:rsidTr="00A5758E">
        <w:tc>
          <w:tcPr>
            <w:tcW w:w="10206" w:type="dxa"/>
          </w:tcPr>
          <w:p w14:paraId="399881F3" w14:textId="77777777" w:rsidR="00A5758E" w:rsidRDefault="00020DDC" w:rsidP="00A5758E">
            <w:pPr>
              <w:jc w:val="both"/>
            </w:pPr>
            <w:r>
              <w:t xml:space="preserve">2026-03-26 atsakyme į paklausimą Nr.15 nurodyta: „Kabeliavimas: tiekėjas turi užtikrinti visus būtinus prijungimo darbus nuo įrenginio iki artimiausių numatytų jungčių, o tikslūs atstumai priklausys nuo siūlomos įrangos išdėstymo.“. Apžiūrėjus objektą matome, kad kabeliai jau dabar yra privesti iki reikiamų įrangos montavimo vietų. </w:t>
            </w:r>
          </w:p>
          <w:p w14:paraId="42F21EE5" w14:textId="2ABE0971" w:rsidR="008C7790" w:rsidRDefault="00020DDC" w:rsidP="00A5758E">
            <w:pPr>
              <w:jc w:val="both"/>
            </w:pPr>
            <w:r>
              <w:t>a. Ar galėsime jungti įrangą prie šiuo metu išvedžiotų kabelių?</w:t>
            </w:r>
          </w:p>
        </w:tc>
      </w:tr>
      <w:tr w:rsidR="008C7790" w14:paraId="53A50320" w14:textId="77777777" w:rsidTr="00A5758E">
        <w:tc>
          <w:tcPr>
            <w:tcW w:w="10206" w:type="dxa"/>
          </w:tcPr>
          <w:p w14:paraId="2E92DFEB" w14:textId="77777777" w:rsidR="008C7790" w:rsidRDefault="00020DDC">
            <w:r>
              <w:t>ATSAKYMAS:</w:t>
            </w:r>
          </w:p>
        </w:tc>
      </w:tr>
      <w:tr w:rsidR="008C7790" w14:paraId="4DF0FA33" w14:textId="77777777" w:rsidTr="00A5758E">
        <w:tc>
          <w:tcPr>
            <w:tcW w:w="10206" w:type="dxa"/>
          </w:tcPr>
          <w:p w14:paraId="58336A18" w14:textId="77777777" w:rsidR="008C7790" w:rsidRDefault="00020DDC">
            <w:r>
              <w:t>Taip, įrangą galėsite jungti prie šiuo metu išvedžiotų kabelių.</w:t>
            </w:r>
          </w:p>
          <w:p w14:paraId="7C75CAC6" w14:textId="77777777" w:rsidR="00A5758E" w:rsidRDefault="00A5758E"/>
        </w:tc>
      </w:tr>
      <w:tr w:rsidR="008C7790" w14:paraId="1FBE9887" w14:textId="77777777" w:rsidTr="00A5758E">
        <w:tc>
          <w:tcPr>
            <w:tcW w:w="10206" w:type="dxa"/>
          </w:tcPr>
          <w:p w14:paraId="30BB6280" w14:textId="3B748730" w:rsidR="008C7790" w:rsidRDefault="00020DDC">
            <w:r>
              <w:t>2 KLAUSIMAS</w:t>
            </w:r>
            <w:r>
              <w:t>:</w:t>
            </w:r>
          </w:p>
        </w:tc>
      </w:tr>
      <w:tr w:rsidR="008C7790" w14:paraId="643D0E81" w14:textId="77777777" w:rsidTr="00A5758E">
        <w:tc>
          <w:tcPr>
            <w:tcW w:w="10206" w:type="dxa"/>
          </w:tcPr>
          <w:p w14:paraId="7006FDFA" w14:textId="77777777" w:rsidR="00A5758E" w:rsidRDefault="00020DDC" w:rsidP="00A5758E">
            <w:pPr>
              <w:jc w:val="both"/>
            </w:pPr>
            <w:r>
              <w:t xml:space="preserve">2026-03-26 atsakyme į paklausimą Nr.15 nurodyta: „Kabeliavimas: tiekėjas turi užtikrinti visus būtinus prijungimo darbus nuo įrenginio iki artimiausių numatytų jungčių, o tikslūs atstumai priklausys nuo siūlomos įrangos išdėstymo.“. Apžiūrėjus objektą matome, kad kabeliai jau dabar yra privesti iki reikiamų įrangos montavimo vietų. </w:t>
            </w:r>
          </w:p>
          <w:p w14:paraId="6DEE2637" w14:textId="574A511C" w:rsidR="008C7790" w:rsidRDefault="00020DDC" w:rsidP="00A5758E">
            <w:pPr>
              <w:jc w:val="both"/>
            </w:pPr>
            <w:r>
              <w:t>b. Ar įrangos montavimo vietos gali skirtis, nei dabar privesti kabeliai?</w:t>
            </w:r>
          </w:p>
        </w:tc>
      </w:tr>
      <w:tr w:rsidR="008C7790" w14:paraId="785F6320" w14:textId="77777777" w:rsidTr="00A5758E">
        <w:tc>
          <w:tcPr>
            <w:tcW w:w="10206" w:type="dxa"/>
          </w:tcPr>
          <w:p w14:paraId="156254E4" w14:textId="77777777" w:rsidR="008C7790" w:rsidRDefault="00020DDC">
            <w:r>
              <w:t>ATSAKYMAS:</w:t>
            </w:r>
          </w:p>
        </w:tc>
      </w:tr>
      <w:tr w:rsidR="008C7790" w14:paraId="5F84DEFD" w14:textId="77777777" w:rsidTr="00A5758E">
        <w:tc>
          <w:tcPr>
            <w:tcW w:w="10206" w:type="dxa"/>
          </w:tcPr>
          <w:p w14:paraId="312E5AF8" w14:textId="77777777" w:rsidR="008C7790" w:rsidRDefault="00020DDC">
            <w:r>
              <w:t>Ne, įrangos montavimo vietos neturėtų skirtis.</w:t>
            </w:r>
          </w:p>
          <w:p w14:paraId="7E6ABA95" w14:textId="77777777" w:rsidR="00A5758E" w:rsidRDefault="00A5758E"/>
        </w:tc>
      </w:tr>
      <w:tr w:rsidR="008C7790" w14:paraId="3EB37D33" w14:textId="77777777" w:rsidTr="00A5758E">
        <w:tc>
          <w:tcPr>
            <w:tcW w:w="10206" w:type="dxa"/>
          </w:tcPr>
          <w:p w14:paraId="076B694E" w14:textId="77777777" w:rsidR="008C7790" w:rsidRDefault="00020DDC">
            <w:r>
              <w:t>3 KLAUSIMAS (unikalus klausimo nr.: 3):</w:t>
            </w:r>
          </w:p>
        </w:tc>
      </w:tr>
      <w:tr w:rsidR="008C7790" w14:paraId="7B5A6B21" w14:textId="77777777" w:rsidTr="00A5758E">
        <w:tc>
          <w:tcPr>
            <w:tcW w:w="10206" w:type="dxa"/>
          </w:tcPr>
          <w:p w14:paraId="51DC0F58" w14:textId="77777777" w:rsidR="00A5758E" w:rsidRDefault="00020DDC" w:rsidP="00A5758E">
            <w:pPr>
              <w:jc w:val="both"/>
            </w:pPr>
            <w:r>
              <w:t>pasiūlymo formoje 1.20.16 punkte nurodyta „Eilių valdymo sistema turi būti suderinama su Ligoninės informacine sistema (HIS) ir užtikrinta galimybė keistis duomenimis.“ 1. Jūsų 2026-03-26 atsakyme į paklausimą Nr.6 nurodyta „konkretūs techniniai integracijos aspektai bus derinami diegimo etape pagal HIS tiekėjo ir įstaigos galimybes“. Tai iš atsakymo suprantame, kad reikalinga ne galimybė, o konkretus sprendimas sistemų integracijai. Galimybės dažniausiai yra, bet tų galimybių įgyvendinimo sąnaudos gali sma</w:t>
            </w:r>
            <w:r>
              <w:t>rkiai įtakoti viso pasiūlymo kainą. Kad nebūtų dviprasmybių, ateities ginčų ir galėtume optimaliai įsivertinti sąnaudas prašytume pateikti tokią informaciją:</w:t>
            </w:r>
          </w:p>
          <w:p w14:paraId="4E51402E" w14:textId="1E18011A" w:rsidR="00A5758E" w:rsidRDefault="00020DDC" w:rsidP="00A5758E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Kokie galimi HIS ir eilių valdymo sistemos integravimo galimybės, protokolai (pvz. HL7, Rest Api, Web Service), kuriuos palaiko ligoninės naudojama HIS?</w:t>
            </w:r>
          </w:p>
          <w:p w14:paraId="22FA1EBA" w14:textId="6E1C5AA4" w:rsidR="00A5758E" w:rsidRDefault="00020DDC" w:rsidP="00A5758E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Kokia informacija (duomenų laukai) turi būti apsikeičiama?</w:t>
            </w:r>
          </w:p>
          <w:p w14:paraId="2197AB2E" w14:textId="77777777" w:rsidR="00A5758E" w:rsidRDefault="00020DDC" w:rsidP="00A5758E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Ar apsikeitimas vienkryptis (eilių valdymas perduoda HIS) ar dvikryptis?</w:t>
            </w:r>
          </w:p>
          <w:p w14:paraId="06D6D949" w14:textId="004CB40A" w:rsidR="008C7790" w:rsidRDefault="00020DDC" w:rsidP="00A5758E">
            <w:pPr>
              <w:pStyle w:val="Sraopastraipa"/>
              <w:numPr>
                <w:ilvl w:val="0"/>
                <w:numId w:val="1"/>
              </w:numPr>
              <w:jc w:val="both"/>
            </w:pPr>
            <w:r>
              <w:t>Ar už esamos HIS sistemos konfigūravimą ir paruošimą integracijai yra atsakinga perkančioji organizacija (arba jos HIS tiekėjas), ar šie darbai turi būti įtraukti į tiekėjo pasiūlymo kainą?</w:t>
            </w:r>
          </w:p>
        </w:tc>
      </w:tr>
      <w:tr w:rsidR="008C7790" w14:paraId="0B904A65" w14:textId="77777777" w:rsidTr="00A5758E">
        <w:tc>
          <w:tcPr>
            <w:tcW w:w="10206" w:type="dxa"/>
          </w:tcPr>
          <w:p w14:paraId="56CCD83C" w14:textId="77777777" w:rsidR="008C7790" w:rsidRDefault="00020DDC">
            <w:r>
              <w:t>ATSAKYMAS:</w:t>
            </w:r>
          </w:p>
        </w:tc>
      </w:tr>
      <w:tr w:rsidR="008C7790" w14:paraId="674A7681" w14:textId="77777777" w:rsidTr="00A5758E">
        <w:tc>
          <w:tcPr>
            <w:tcW w:w="10206" w:type="dxa"/>
          </w:tcPr>
          <w:p w14:paraId="3982BAF1" w14:textId="61B34561" w:rsidR="008C7790" w:rsidRDefault="00020DDC">
            <w:r>
              <w:t>a)  KUL HIS palaiko Rest API. Pridedamas API aprašymas.</w:t>
            </w:r>
            <w:r>
              <w:br/>
              <w:t>b)  Pridedamas API aprašymas.</w:t>
            </w:r>
            <w:r>
              <w:br/>
              <w:t>c)  Dvikryptis. Pridedamas API aprašymas.</w:t>
            </w:r>
            <w:r>
              <w:br/>
              <w:t>d)  Atsakinga PO ir pagal poreikį bus pasitelktas HIS tiekėjas.</w:t>
            </w:r>
          </w:p>
        </w:tc>
      </w:tr>
    </w:tbl>
    <w:p w14:paraId="2EB13397" w14:textId="2B89E461" w:rsidR="008C7790" w:rsidRDefault="00A5758E" w:rsidP="00A5758E">
      <w:pPr>
        <w:spacing w:before="120"/>
      </w:pPr>
      <w:r>
        <w:t xml:space="preserve">PRIDEDAMA: </w:t>
      </w:r>
      <w:r w:rsidRPr="00A5758E">
        <w:rPr>
          <w:b/>
          <w:bCs/>
          <w:i/>
          <w:iCs/>
        </w:rPr>
        <w:t>SPI IS integracijos su PSVS API v0.2</w:t>
      </w:r>
      <w:r w:rsidRPr="00A5758E">
        <w:rPr>
          <w:b/>
          <w:bCs/>
          <w:i/>
          <w:iCs/>
        </w:rPr>
        <w:t>.pdf</w:t>
      </w:r>
    </w:p>
    <w:sectPr w:rsidR="008C7790" w:rsidSect="00A5758E">
      <w:pgSz w:w="11906" w:h="16838"/>
      <w:pgMar w:top="851" w:right="851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6B8B"/>
    <w:multiLevelType w:val="hybridMultilevel"/>
    <w:tmpl w:val="711475A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9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90"/>
    <w:rsid w:val="00020DDC"/>
    <w:rsid w:val="007116DE"/>
    <w:rsid w:val="008C7790"/>
    <w:rsid w:val="00A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BA29"/>
  <w15:docId w15:val="{BE98B195-67CE-41D2-B673-F0ECB4C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A5758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1692</Words>
  <Characters>965</Characters>
  <Application>Microsoft Office Word</Application>
  <DocSecurity>0</DocSecurity>
  <Lines>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Žilvinas Balsevičius</cp:lastModifiedBy>
  <cp:revision>2</cp:revision>
  <dcterms:created xsi:type="dcterms:W3CDTF">2024-04-10T13:31:00Z</dcterms:created>
  <dcterms:modified xsi:type="dcterms:W3CDTF">2026-04-09T14:47:00Z</dcterms:modified>
  <dc:language>lt-LT</dc:language>
</cp:coreProperties>
</file>