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A2DA" w14:textId="1301E234" w:rsidR="00791611" w:rsidRDefault="00791611">
      <w:pPr>
        <w:pStyle w:val="Heading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935" distR="114935" simplePos="0" relativeHeight="251658240" behindDoc="0" locked="0" layoutInCell="1" allowOverlap="1" wp14:anchorId="3E0DF1C1" wp14:editId="0D449F94">
            <wp:simplePos x="0" y="0"/>
            <wp:positionH relativeFrom="column">
              <wp:posOffset>2381250</wp:posOffset>
            </wp:positionH>
            <wp:positionV relativeFrom="paragraph">
              <wp:posOffset>-190500</wp:posOffset>
            </wp:positionV>
            <wp:extent cx="1085850" cy="29273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7" r="-6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92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82C0B" w14:textId="0DB27A13" w:rsidR="000A37DC" w:rsidRDefault="00180A32">
      <w:pPr>
        <w:pStyle w:val="Heading2"/>
      </w:pPr>
      <w:r>
        <w:rPr>
          <w:rFonts w:ascii="Times New Roman" w:hAnsi="Times New Roman" w:cs="Times New Roman"/>
          <w:sz w:val="28"/>
          <w:szCs w:val="28"/>
        </w:rPr>
        <w:t>VIEŠOJI ĮSTAIGA</w:t>
      </w:r>
    </w:p>
    <w:p w14:paraId="334E8A5F" w14:textId="30C1734E" w:rsidR="000A37DC" w:rsidRDefault="00180A32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DRUSKININKŲ LIGONINĖ</w:t>
      </w:r>
    </w:p>
    <w:p w14:paraId="671F3966" w14:textId="77777777" w:rsidR="000A37DC" w:rsidRDefault="000A37DC">
      <w:pPr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14:paraId="33E9E48F" w14:textId="65B26416" w:rsidR="000A37DC" w:rsidRPr="000D07C1" w:rsidRDefault="00180A32">
      <w:pPr>
        <w:jc w:val="center"/>
        <w:rPr>
          <w:rFonts w:ascii="Times New Roman" w:hAnsi="Times New Roman" w:cs="Times New Roman"/>
          <w:sz w:val="22"/>
          <w:szCs w:val="22"/>
        </w:rPr>
      </w:pPr>
      <w:r w:rsidRPr="000D07C1">
        <w:rPr>
          <w:rFonts w:ascii="Times New Roman" w:hAnsi="Times New Roman" w:cs="Times New Roman"/>
          <w:sz w:val="22"/>
          <w:szCs w:val="22"/>
          <w:lang w:val="lt-LT"/>
        </w:rPr>
        <w:t>Sveikatos g. 30, LT-66251 Druskininkai, tel.</w:t>
      </w:r>
      <w:r w:rsidR="00E7591D" w:rsidRPr="000D07C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0D07C1" w:rsidRPr="000D07C1">
        <w:rPr>
          <w:rFonts w:ascii="Times New Roman" w:hAnsi="Times New Roman" w:cs="Times New Roman"/>
          <w:sz w:val="22"/>
          <w:szCs w:val="22"/>
          <w:lang w:val="lt-LT"/>
        </w:rPr>
        <w:t xml:space="preserve">0 </w:t>
      </w:r>
      <w:r w:rsidRPr="000D07C1">
        <w:rPr>
          <w:rFonts w:ascii="Times New Roman" w:hAnsi="Times New Roman" w:cs="Times New Roman"/>
          <w:sz w:val="22"/>
          <w:szCs w:val="22"/>
          <w:lang w:val="lt-LT"/>
        </w:rPr>
        <w:t xml:space="preserve">313 59 130, </w:t>
      </w:r>
      <w:hyperlink r:id="rId8" w:history="1">
        <w:r w:rsidR="00A02584" w:rsidRPr="000D07C1">
          <w:rPr>
            <w:rStyle w:val="Hyperlink"/>
            <w:rFonts w:ascii="Times New Roman" w:hAnsi="Times New Roman" w:cs="Times New Roman"/>
            <w:sz w:val="22"/>
            <w:szCs w:val="22"/>
            <w:lang w:val="lt-LT"/>
          </w:rPr>
          <w:t>el. p. ligonine@druskligonine.lt</w:t>
        </w:r>
      </w:hyperlink>
    </w:p>
    <w:p w14:paraId="2EF20802" w14:textId="77777777" w:rsidR="000A37DC" w:rsidRPr="000D07C1" w:rsidRDefault="00180A32">
      <w:pPr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0D07C1">
        <w:rPr>
          <w:rFonts w:ascii="Times New Roman" w:hAnsi="Times New Roman" w:cs="Times New Roman"/>
          <w:sz w:val="22"/>
          <w:szCs w:val="22"/>
          <w:lang w:val="lt-LT"/>
        </w:rPr>
        <w:t>Duomenys kaupiami ir saugomi Juridinių asmenų registre, kodas 152114650</w:t>
      </w:r>
    </w:p>
    <w:p w14:paraId="162A0833" w14:textId="77777777" w:rsidR="000A37DC" w:rsidRDefault="000A37DC">
      <w:pPr>
        <w:pBdr>
          <w:bottom w:val="single" w:sz="12" w:space="1" w:color="000000"/>
        </w:pBdr>
        <w:jc w:val="right"/>
        <w:rPr>
          <w:rFonts w:ascii="Times New Roman" w:hAnsi="Times New Roman" w:cs="Times New Roman"/>
          <w:sz w:val="21"/>
          <w:szCs w:val="21"/>
          <w:lang w:val="lt-LT"/>
        </w:rPr>
      </w:pPr>
    </w:p>
    <w:p w14:paraId="65894D57" w14:textId="77777777" w:rsidR="000A37DC" w:rsidRDefault="000A37DC">
      <w:pPr>
        <w:tabs>
          <w:tab w:val="left" w:pos="6765"/>
        </w:tabs>
        <w:jc w:val="both"/>
        <w:rPr>
          <w:rFonts w:ascii="Times New Roman" w:hAnsi="Times New Roman" w:cs="Times New Roman"/>
          <w:sz w:val="21"/>
          <w:szCs w:val="21"/>
          <w:lang w:val="lt-LT"/>
        </w:rPr>
      </w:pPr>
    </w:p>
    <w:p w14:paraId="7DCA2B0C" w14:textId="227922AF" w:rsidR="003F7022" w:rsidRDefault="00F7574C">
      <w:pPr>
        <w:tabs>
          <w:tab w:val="left" w:pos="720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</w:t>
      </w:r>
      <w:r w:rsidR="003F7022">
        <w:rPr>
          <w:rFonts w:ascii="Times New Roman" w:hAnsi="Times New Roman" w:cs="Times New Roman"/>
          <w:lang w:val="lt-LT"/>
        </w:rPr>
        <w:t>Tiekėj</w:t>
      </w:r>
      <w:r w:rsidR="00E5674B">
        <w:rPr>
          <w:rFonts w:ascii="Times New Roman" w:hAnsi="Times New Roman" w:cs="Times New Roman"/>
          <w:lang w:val="lt-LT"/>
        </w:rPr>
        <w:t>ams</w:t>
      </w:r>
      <w:r w:rsidR="00E47170">
        <w:rPr>
          <w:rFonts w:ascii="Times New Roman" w:hAnsi="Times New Roman" w:cs="Times New Roman"/>
          <w:lang w:val="lt-LT"/>
        </w:rPr>
        <w:t xml:space="preserve">                                                       </w:t>
      </w:r>
      <w:r w:rsidR="00754A55">
        <w:rPr>
          <w:rFonts w:ascii="Times New Roman" w:hAnsi="Times New Roman" w:cs="Times New Roman"/>
          <w:lang w:val="lt-LT"/>
        </w:rPr>
        <w:t xml:space="preserve">              </w:t>
      </w:r>
      <w:r w:rsidR="00E47170">
        <w:rPr>
          <w:rFonts w:ascii="Times New Roman" w:hAnsi="Times New Roman" w:cs="Times New Roman"/>
          <w:lang w:val="lt-LT"/>
        </w:rPr>
        <w:t xml:space="preserve"> 202</w:t>
      </w:r>
      <w:r w:rsidR="00A931BA">
        <w:rPr>
          <w:rFonts w:ascii="Times New Roman" w:hAnsi="Times New Roman" w:cs="Times New Roman"/>
          <w:lang w:val="lt-LT"/>
        </w:rPr>
        <w:t>6</w:t>
      </w:r>
      <w:r w:rsidR="00E47170">
        <w:rPr>
          <w:rFonts w:ascii="Times New Roman" w:hAnsi="Times New Roman" w:cs="Times New Roman"/>
          <w:lang w:val="lt-LT"/>
        </w:rPr>
        <w:t>-</w:t>
      </w:r>
      <w:r w:rsidR="00A931BA">
        <w:rPr>
          <w:rFonts w:ascii="Times New Roman" w:hAnsi="Times New Roman" w:cs="Times New Roman"/>
          <w:lang w:val="lt-LT"/>
        </w:rPr>
        <w:t>0</w:t>
      </w:r>
      <w:r w:rsidR="00754A55">
        <w:rPr>
          <w:rFonts w:ascii="Times New Roman" w:hAnsi="Times New Roman" w:cs="Times New Roman"/>
          <w:lang w:val="lt-LT"/>
        </w:rPr>
        <w:t>4</w:t>
      </w:r>
      <w:r w:rsidR="00E47170">
        <w:rPr>
          <w:rFonts w:ascii="Times New Roman" w:hAnsi="Times New Roman" w:cs="Times New Roman"/>
          <w:lang w:val="lt-LT"/>
        </w:rPr>
        <w:t xml:space="preserve">   Nr. </w:t>
      </w:r>
      <w:r w:rsidR="00E47170">
        <w:rPr>
          <w:rFonts w:ascii="Times New Roman" w:hAnsi="Times New Roman" w:cs="Times New Roman"/>
          <w:lang w:val="lt-LT"/>
        </w:rPr>
        <w:tab/>
      </w:r>
      <w:r w:rsidR="00E47170">
        <w:rPr>
          <w:rFonts w:ascii="Times New Roman" w:hAnsi="Times New Roman" w:cs="Times New Roman"/>
          <w:lang w:val="lt-LT"/>
        </w:rPr>
        <w:tab/>
      </w:r>
      <w:r w:rsidR="00E47170">
        <w:rPr>
          <w:rFonts w:ascii="Times New Roman" w:hAnsi="Times New Roman" w:cs="Times New Roman"/>
          <w:lang w:val="lt-LT"/>
        </w:rPr>
        <w:tab/>
      </w:r>
      <w:r w:rsidR="00E47170">
        <w:rPr>
          <w:rFonts w:ascii="Times New Roman" w:hAnsi="Times New Roman" w:cs="Times New Roman"/>
          <w:lang w:val="lt-LT"/>
        </w:rPr>
        <w:tab/>
      </w:r>
      <w:r w:rsidR="00E47170">
        <w:rPr>
          <w:rFonts w:ascii="Times New Roman" w:hAnsi="Times New Roman" w:cs="Times New Roman"/>
          <w:lang w:val="lt-LT"/>
        </w:rPr>
        <w:tab/>
      </w:r>
    </w:p>
    <w:p w14:paraId="23BF07B7" w14:textId="29621963" w:rsidR="000A37DC" w:rsidRPr="00F7574C" w:rsidRDefault="00F7574C">
      <w:pPr>
        <w:tabs>
          <w:tab w:val="left" w:pos="720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</w:t>
      </w:r>
      <w:r w:rsidR="00E47170">
        <w:rPr>
          <w:rFonts w:ascii="Times New Roman" w:hAnsi="Times New Roman" w:cs="Times New Roman"/>
          <w:lang w:val="lt-LT"/>
        </w:rPr>
        <w:t>Pirkimo Nr.</w:t>
      </w:r>
      <w:r w:rsidR="00754A55">
        <w:rPr>
          <w:rFonts w:ascii="Times New Roman" w:hAnsi="Times New Roman" w:cs="Times New Roman"/>
          <w:lang w:val="lt-LT"/>
        </w:rPr>
        <w:t xml:space="preserve"> </w:t>
      </w:r>
      <w:r w:rsidR="00E5674B">
        <w:rPr>
          <w:rFonts w:ascii="Times New Roman" w:hAnsi="Times New Roman" w:cs="Times New Roman"/>
          <w:lang w:val="lt-LT"/>
        </w:rPr>
        <w:t>7100200</w:t>
      </w:r>
      <w:r w:rsidR="00180A32" w:rsidRPr="003A2EA1">
        <w:rPr>
          <w:rFonts w:ascii="Times New Roman" w:hAnsi="Times New Roman" w:cs="Times New Roman"/>
          <w:lang w:val="lt-LT"/>
        </w:rPr>
        <w:tab/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1029"/>
        <w:gridCol w:w="1381"/>
        <w:gridCol w:w="284"/>
      </w:tblGrid>
      <w:tr w:rsidR="00F7574C" w:rsidRPr="00F7574C" w14:paraId="2632F6F8" w14:textId="77777777" w:rsidTr="00F144D2">
        <w:trPr>
          <w:gridAfter w:val="1"/>
          <w:wAfter w:w="284" w:type="dxa"/>
          <w:trHeight w:val="343"/>
        </w:trPr>
        <w:tc>
          <w:tcPr>
            <w:tcW w:w="3969" w:type="dxa"/>
          </w:tcPr>
          <w:p w14:paraId="1628E20E" w14:textId="2E91B163" w:rsidR="00F7574C" w:rsidRPr="00F7574C" w:rsidRDefault="00F7574C" w:rsidP="00F7574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F7574C">
              <w:rPr>
                <w:rFonts w:ascii="Times New Roman" w:hAnsi="Times New Roman" w:cs="Times New Roman"/>
                <w:lang w:val="lt-LT"/>
              </w:rPr>
              <w:t>(Siunčiama CVP IS priemonėmis)</w:t>
            </w:r>
          </w:p>
          <w:p w14:paraId="544DD907" w14:textId="77777777" w:rsidR="00F7574C" w:rsidRPr="00F7574C" w:rsidRDefault="00F7574C" w:rsidP="00F7574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</w:tcPr>
          <w:p w14:paraId="498BC233" w14:textId="77777777" w:rsidR="00F7574C" w:rsidRPr="00F7574C" w:rsidRDefault="00F7574C" w:rsidP="00F7574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29" w:type="dxa"/>
          </w:tcPr>
          <w:p w14:paraId="11A60482" w14:textId="77777777" w:rsidR="00F7574C" w:rsidRPr="00F7574C" w:rsidRDefault="00F7574C" w:rsidP="00F7574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81" w:type="dxa"/>
          </w:tcPr>
          <w:p w14:paraId="2907AADF" w14:textId="77777777" w:rsidR="00F7574C" w:rsidRPr="00F7574C" w:rsidRDefault="00F7574C" w:rsidP="00F7574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7574C" w:rsidRPr="00F7574C" w14:paraId="150242E0" w14:textId="77777777" w:rsidTr="00F144D2">
        <w:trPr>
          <w:cantSplit/>
        </w:trPr>
        <w:tc>
          <w:tcPr>
            <w:tcW w:w="9498" w:type="dxa"/>
            <w:gridSpan w:val="5"/>
          </w:tcPr>
          <w:p w14:paraId="34B44BDB" w14:textId="77777777" w:rsidR="00E5674B" w:rsidRPr="00E5674B" w:rsidRDefault="00E5674B" w:rsidP="00E5674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03CEE11C" w14:textId="0EB88BDF" w:rsidR="00E5674B" w:rsidRDefault="00E5674B" w:rsidP="00E5674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5674B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DĖL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TECHNINĖS SPECIFIKACIJOS</w:t>
            </w:r>
            <w:r w:rsidRPr="00E5674B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TIKSLINIMO IR PIRKIMO PROCEDŪRŲ NUKĖLIMO </w:t>
            </w:r>
          </w:p>
          <w:p w14:paraId="4AB9AAEA" w14:textId="77777777" w:rsidR="00E5674B" w:rsidRPr="00E5674B" w:rsidRDefault="00E5674B" w:rsidP="00E5674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2FF6E762" w14:textId="0684676B" w:rsidR="00E5674B" w:rsidRPr="00E5674B" w:rsidRDefault="00E5674B" w:rsidP="00E5674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E5674B">
              <w:rPr>
                <w:rFonts w:ascii="Times New Roman" w:hAnsi="Times New Roman" w:cs="Times New Roman"/>
                <w:lang w:val="lt-LT"/>
              </w:rPr>
              <w:t>Vadovaujantis Lietuvos Respublikos Viešųjų pirkimų įstatymo nuostatomis, informuojame, kad tikslinama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5674B">
              <w:rPr>
                <w:rFonts w:ascii="Times New Roman" w:hAnsi="Times New Roman" w:cs="Times New Roman"/>
                <w:lang w:val="lt-LT"/>
              </w:rPr>
              <w:t>Centrinėje viešųjų pirkimų informacinėje sistemoje (toliau – CVP IS) skelbto atviro konkurso (</w:t>
            </w:r>
            <w:r>
              <w:rPr>
                <w:rFonts w:ascii="Times New Roman" w:hAnsi="Times New Roman" w:cs="Times New Roman"/>
                <w:lang w:val="lt-LT"/>
              </w:rPr>
              <w:t>tarptautinio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 pirkimo) „</w:t>
            </w:r>
            <w:r>
              <w:rPr>
                <w:rFonts w:ascii="Times New Roman" w:hAnsi="Times New Roman" w:cs="Times New Roman"/>
                <w:lang w:val="lt-LT"/>
              </w:rPr>
              <w:t>Diagnostiniai reagentai su analizatoriaus panauda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 (pirkimo ID </w:t>
            </w:r>
            <w:r>
              <w:rPr>
                <w:rFonts w:ascii="Times New Roman" w:hAnsi="Times New Roman" w:cs="Times New Roman"/>
                <w:lang w:val="lt-LT"/>
              </w:rPr>
              <w:t>7100200</w:t>
            </w:r>
            <w:r w:rsidRPr="00E5674B">
              <w:rPr>
                <w:rFonts w:ascii="Times New Roman" w:hAnsi="Times New Roman" w:cs="Times New Roman"/>
                <w:lang w:val="lt-LT"/>
              </w:rPr>
              <w:t>)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techninė specifikacija ketvirtoje pirkimo objekto dalyje 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“Laboratoriniai reagentai bei papildomos priemonės </w:t>
            </w:r>
            <w:proofErr w:type="spellStart"/>
            <w:r w:rsidRPr="00E5674B">
              <w:rPr>
                <w:rFonts w:ascii="Times New Roman" w:hAnsi="Times New Roman" w:cs="Times New Roman"/>
                <w:lang w:val="lt-LT"/>
              </w:rPr>
              <w:t>prokalcitonino</w:t>
            </w:r>
            <w:proofErr w:type="spellEnd"/>
            <w:r w:rsidRPr="00E5674B">
              <w:rPr>
                <w:rFonts w:ascii="Times New Roman" w:hAnsi="Times New Roman" w:cs="Times New Roman"/>
                <w:lang w:val="lt-LT"/>
              </w:rPr>
              <w:t xml:space="preserve"> tyrimų sistemos analizatoriui“</w:t>
            </w:r>
            <w:r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E5674B">
              <w:rPr>
                <w:rFonts w:ascii="Times New Roman" w:hAnsi="Times New Roman" w:cs="Times New Roman"/>
                <w:lang w:val="lt-LT"/>
              </w:rPr>
              <w:t>koreguoja</w:t>
            </w:r>
            <w:r>
              <w:rPr>
                <w:rFonts w:ascii="Times New Roman" w:hAnsi="Times New Roman" w:cs="Times New Roman"/>
                <w:lang w:val="lt-LT"/>
              </w:rPr>
              <w:t>nt 14 punktą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 ir išdės</w:t>
            </w:r>
            <w:r>
              <w:rPr>
                <w:rFonts w:ascii="Times New Roman" w:hAnsi="Times New Roman" w:cs="Times New Roman"/>
                <w:lang w:val="lt-LT"/>
              </w:rPr>
              <w:t xml:space="preserve">tant jį 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 taip:</w:t>
            </w:r>
          </w:p>
          <w:p w14:paraId="2E1755B9" w14:textId="77777777" w:rsidR="00E5674B" w:rsidRPr="00E5674B" w:rsidRDefault="00E5674B" w:rsidP="00E5674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E5674B">
              <w:rPr>
                <w:rFonts w:ascii="Times New Roman" w:hAnsi="Times New Roman" w:cs="Times New Roman"/>
                <w:lang w:val="lt-LT"/>
              </w:rPr>
              <w:t xml:space="preserve">„Analizatorius turi būti integruojamas į LIS (OPEN LIMS) laboratorinę informacinę sistemą, užtikrinant automatinį rezultatų perdavimą vienkrypčiu arba dvikrypčiu ryšiu. Sistema turi palaikyti  ASTM arba HL7,USB, RS232, </w:t>
            </w:r>
            <w:proofErr w:type="spellStart"/>
            <w:r w:rsidRPr="00E5674B">
              <w:rPr>
                <w:rFonts w:ascii="Times New Roman" w:hAnsi="Times New Roman" w:cs="Times New Roman"/>
                <w:lang w:val="lt-LT"/>
              </w:rPr>
              <w:t>Ethernet</w:t>
            </w:r>
            <w:proofErr w:type="spellEnd"/>
            <w:r w:rsidRPr="00E5674B">
              <w:rPr>
                <w:rFonts w:ascii="Times New Roman" w:hAnsi="Times New Roman" w:cs="Times New Roman"/>
                <w:lang w:val="lt-LT"/>
              </w:rPr>
              <w:t xml:space="preserve"> sąsajas.“</w:t>
            </w:r>
          </w:p>
          <w:p w14:paraId="0C569A85" w14:textId="7604D561" w:rsidR="00E5674B" w:rsidRPr="00E5674B" w:rsidRDefault="00E5674B" w:rsidP="00E5674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Dėl šios priežasties nukeliamas pasiūlymų pateikimo terminas. </w:t>
            </w:r>
            <w:r w:rsidRPr="00E5674B">
              <w:rPr>
                <w:rFonts w:ascii="Times New Roman" w:hAnsi="Times New Roman" w:cs="Times New Roman"/>
                <w:lang w:val="lt-LT"/>
              </w:rPr>
              <w:t>Pasiūlymas turi būti pateiktas iki 202</w:t>
            </w:r>
            <w:r>
              <w:rPr>
                <w:rFonts w:ascii="Times New Roman" w:hAnsi="Times New Roman" w:cs="Times New Roman"/>
                <w:lang w:val="lt-LT"/>
              </w:rPr>
              <w:t>6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 m. </w:t>
            </w:r>
            <w:r>
              <w:rPr>
                <w:rFonts w:ascii="Times New Roman" w:hAnsi="Times New Roman" w:cs="Times New Roman"/>
                <w:lang w:val="lt-LT"/>
              </w:rPr>
              <w:t>gegužės 7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 d. </w:t>
            </w:r>
            <w:r>
              <w:rPr>
                <w:rFonts w:ascii="Times New Roman" w:hAnsi="Times New Roman" w:cs="Times New Roman"/>
                <w:lang w:val="lt-LT"/>
              </w:rPr>
              <w:t>10.00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 val. CVP IS priemonėmis. Susipažinimo su pasiūlymais posėdis įvyks 202</w:t>
            </w:r>
            <w:r w:rsidR="00805F2E">
              <w:rPr>
                <w:rFonts w:ascii="Times New Roman" w:hAnsi="Times New Roman" w:cs="Times New Roman"/>
                <w:lang w:val="lt-LT"/>
              </w:rPr>
              <w:t xml:space="preserve">6 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 m. </w:t>
            </w:r>
            <w:r w:rsidR="00805F2E">
              <w:rPr>
                <w:rFonts w:ascii="Times New Roman" w:hAnsi="Times New Roman" w:cs="Times New Roman"/>
                <w:lang w:val="lt-LT"/>
              </w:rPr>
              <w:t>gegužės 7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 d. 10:</w:t>
            </w:r>
            <w:r w:rsidR="00BA0B7A">
              <w:rPr>
                <w:rFonts w:ascii="Times New Roman" w:hAnsi="Times New Roman" w:cs="Times New Roman"/>
                <w:lang w:val="lt-LT"/>
              </w:rPr>
              <w:t>3</w:t>
            </w:r>
            <w:r w:rsidRPr="00E5674B">
              <w:rPr>
                <w:rFonts w:ascii="Times New Roman" w:hAnsi="Times New Roman" w:cs="Times New Roman"/>
                <w:lang w:val="lt-LT"/>
              </w:rPr>
              <w:t xml:space="preserve">0 val. </w:t>
            </w:r>
          </w:p>
          <w:p w14:paraId="62BE7603" w14:textId="77777777" w:rsidR="00805F2E" w:rsidRDefault="00805F2E" w:rsidP="00E5674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178B3769" w14:textId="77777777" w:rsidR="00805F2E" w:rsidRDefault="00805F2E" w:rsidP="00E5674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7C2C4CCA" w14:textId="77777777" w:rsidR="00805F2E" w:rsidRDefault="00805F2E" w:rsidP="00E5674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0C4A2F39" w14:textId="14A7DADF" w:rsidR="00F7574C" w:rsidRPr="00F7574C" w:rsidRDefault="00E5674B" w:rsidP="00E5674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E5674B">
              <w:rPr>
                <w:rFonts w:ascii="Times New Roman" w:hAnsi="Times New Roman" w:cs="Times New Roman"/>
                <w:lang w:val="lt-LT"/>
              </w:rPr>
              <w:t>PRIDEDAMA:</w:t>
            </w:r>
            <w:r w:rsidR="00805F2E">
              <w:rPr>
                <w:rFonts w:ascii="Times New Roman" w:hAnsi="Times New Roman" w:cs="Times New Roman"/>
                <w:lang w:val="lt-LT"/>
              </w:rPr>
              <w:t>Atnaujinta</w:t>
            </w:r>
            <w:proofErr w:type="spellEnd"/>
            <w:r w:rsidR="00805F2E">
              <w:rPr>
                <w:rFonts w:ascii="Times New Roman" w:hAnsi="Times New Roman" w:cs="Times New Roman"/>
                <w:lang w:val="lt-LT"/>
              </w:rPr>
              <w:t xml:space="preserve"> techninė specifikacija.</w:t>
            </w:r>
          </w:p>
        </w:tc>
      </w:tr>
      <w:tr w:rsidR="00E5674B" w:rsidRPr="00F7574C" w14:paraId="3AC70391" w14:textId="77777777" w:rsidTr="00F144D2">
        <w:trPr>
          <w:cantSplit/>
        </w:trPr>
        <w:tc>
          <w:tcPr>
            <w:tcW w:w="9498" w:type="dxa"/>
            <w:gridSpan w:val="5"/>
          </w:tcPr>
          <w:p w14:paraId="15FA34C4" w14:textId="77777777" w:rsidR="00E5674B" w:rsidRPr="00F7574C" w:rsidRDefault="00E5674B" w:rsidP="00F7574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</w:tbl>
    <w:p w14:paraId="411DFCA9" w14:textId="5E61DE42" w:rsidR="00F7574C" w:rsidRDefault="00754A55" w:rsidP="00F7574C">
      <w:pPr>
        <w:tabs>
          <w:tab w:val="left" w:pos="720"/>
        </w:tabs>
        <w:jc w:val="both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ab/>
      </w:r>
    </w:p>
    <w:p w14:paraId="40F34C17" w14:textId="77777777" w:rsidR="003A2EA1" w:rsidRDefault="003A2EA1">
      <w:pPr>
        <w:tabs>
          <w:tab w:val="left" w:pos="720"/>
        </w:tabs>
        <w:jc w:val="both"/>
        <w:rPr>
          <w:rFonts w:ascii="Times New Roman" w:hAnsi="Times New Roman" w:cs="Times New Roman"/>
          <w:b/>
          <w:lang w:val="lt-LT"/>
        </w:rPr>
      </w:pPr>
    </w:p>
    <w:p w14:paraId="2D3C99E8" w14:textId="4C0F70EB" w:rsidR="003A2EA1" w:rsidRPr="003A2EA1" w:rsidRDefault="003A2EA1" w:rsidP="003A2EA1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/>
          <w:lang w:val="lt-LT"/>
        </w:rPr>
        <w:tab/>
      </w:r>
      <w:r>
        <w:rPr>
          <w:rFonts w:ascii="Times New Roman" w:hAnsi="Times New Roman" w:cs="Times New Roman"/>
          <w:b/>
          <w:lang w:val="lt-LT"/>
        </w:rPr>
        <w:tab/>
      </w:r>
    </w:p>
    <w:p w14:paraId="4B2223F8" w14:textId="6CC06308" w:rsidR="00CC533C" w:rsidRDefault="003F7022">
      <w:pPr>
        <w:rPr>
          <w:lang w:val="lt-LT"/>
        </w:rPr>
      </w:pPr>
      <w:r>
        <w:rPr>
          <w:lang w:val="lt-LT"/>
        </w:rPr>
        <w:t>Viešojo pirkimo komisijos pirmininkė</w:t>
      </w:r>
      <w:r w:rsidR="001C3EBE">
        <w:rPr>
          <w:lang w:val="lt-LT"/>
        </w:rPr>
        <w:t xml:space="preserve">                                                           Aušra Bagdonavičienė</w:t>
      </w:r>
    </w:p>
    <w:p w14:paraId="0BE396FD" w14:textId="36ED79AB" w:rsidR="00CC533C" w:rsidRDefault="00CC533C">
      <w:pPr>
        <w:rPr>
          <w:lang w:val="lt-LT"/>
        </w:rPr>
      </w:pPr>
    </w:p>
    <w:p w14:paraId="4F617135" w14:textId="6840E128" w:rsidR="00DE5CC9" w:rsidRDefault="00DE5CC9">
      <w:pPr>
        <w:rPr>
          <w:lang w:val="lt-LT"/>
        </w:rPr>
      </w:pPr>
    </w:p>
    <w:p w14:paraId="2F4156D5" w14:textId="77777777" w:rsidR="00260181" w:rsidRDefault="00260181">
      <w:pPr>
        <w:rPr>
          <w:lang w:val="lt-LT"/>
        </w:rPr>
      </w:pPr>
    </w:p>
    <w:p w14:paraId="4B18943C" w14:textId="77777777" w:rsidR="00F478DB" w:rsidRDefault="00F478DB">
      <w:pPr>
        <w:rPr>
          <w:lang w:val="lt-LT"/>
        </w:rPr>
      </w:pPr>
    </w:p>
    <w:p w14:paraId="394EF9B6" w14:textId="77777777" w:rsidR="00F478DB" w:rsidRDefault="00F478DB">
      <w:pPr>
        <w:rPr>
          <w:lang w:val="lt-LT"/>
        </w:rPr>
      </w:pPr>
    </w:p>
    <w:p w14:paraId="02887D6B" w14:textId="77777777" w:rsidR="00F478DB" w:rsidRPr="006B4497" w:rsidRDefault="00F478DB">
      <w:pPr>
        <w:rPr>
          <w:lang w:val="en-US"/>
        </w:rPr>
      </w:pPr>
    </w:p>
    <w:p w14:paraId="4F234CED" w14:textId="77777777" w:rsidR="00F478DB" w:rsidRDefault="00F478DB">
      <w:pPr>
        <w:rPr>
          <w:lang w:val="lt-LT"/>
        </w:rPr>
      </w:pPr>
    </w:p>
    <w:p w14:paraId="7F645E7E" w14:textId="77777777" w:rsidR="00297A61" w:rsidRDefault="00297A61">
      <w:pPr>
        <w:rPr>
          <w:lang w:val="lt-LT"/>
        </w:rPr>
      </w:pPr>
    </w:p>
    <w:p w14:paraId="737A86E4" w14:textId="77777777" w:rsidR="00297A61" w:rsidRDefault="00297A61">
      <w:pPr>
        <w:rPr>
          <w:lang w:val="lt-LT"/>
        </w:rPr>
      </w:pPr>
    </w:p>
    <w:p w14:paraId="13A5D13F" w14:textId="77777777" w:rsidR="00297A61" w:rsidRDefault="00297A61">
      <w:pPr>
        <w:rPr>
          <w:lang w:val="lt-LT"/>
        </w:rPr>
      </w:pPr>
    </w:p>
    <w:p w14:paraId="362A6AD7" w14:textId="77777777" w:rsidR="00E0757D" w:rsidRDefault="00E0757D">
      <w:pPr>
        <w:rPr>
          <w:lang w:val="lt-LT"/>
        </w:rPr>
      </w:pPr>
    </w:p>
    <w:p w14:paraId="1DEA5F85" w14:textId="77777777" w:rsidR="00CF74ED" w:rsidRDefault="00CF74ED">
      <w:pPr>
        <w:rPr>
          <w:lang w:val="lt-LT"/>
        </w:rPr>
      </w:pPr>
    </w:p>
    <w:p w14:paraId="7A7C4C15" w14:textId="5620F679" w:rsidR="000A37DC" w:rsidRDefault="001C3EBE">
      <w:r>
        <w:rPr>
          <w:lang w:val="lt-LT"/>
        </w:rPr>
        <w:t>Aušra Bagdonavičienė</w:t>
      </w:r>
      <w:r w:rsidR="00180A32">
        <w:rPr>
          <w:lang w:val="lt-LT"/>
        </w:rPr>
        <w:t>, tel.</w:t>
      </w:r>
      <w:r w:rsidRPr="001C3EBE">
        <w:rPr>
          <w:rFonts w:ascii="Times New Roman" w:hAnsi="Times New Roman" w:cs="Times New Roman"/>
          <w:bCs/>
          <w:lang w:val="lt-LT"/>
        </w:rPr>
        <w:t xml:space="preserve"> </w:t>
      </w:r>
      <w:r w:rsidRPr="001C3EBE">
        <w:rPr>
          <w:bCs/>
          <w:lang w:val="lt-LT"/>
        </w:rPr>
        <w:t>+370 630 10862</w:t>
      </w:r>
      <w:r w:rsidR="00180A32">
        <w:rPr>
          <w:lang w:val="lt-LT"/>
        </w:rPr>
        <w:t xml:space="preserve"> , el. p. </w:t>
      </w:r>
      <w:r>
        <w:rPr>
          <w:lang w:val="lt-LT"/>
        </w:rPr>
        <w:t>ausra.bagdonaviciene</w:t>
      </w:r>
      <w:r w:rsidR="00180A32">
        <w:rPr>
          <w:lang w:val="lt-LT"/>
        </w:rPr>
        <w:t>@drusk</w:t>
      </w:r>
      <w:r w:rsidR="00E44648">
        <w:rPr>
          <w:lang w:val="lt-LT"/>
        </w:rPr>
        <w:t>ligonine</w:t>
      </w:r>
      <w:r w:rsidR="00180A32">
        <w:rPr>
          <w:lang w:val="lt-LT"/>
        </w:rPr>
        <w:t>.lt</w:t>
      </w:r>
    </w:p>
    <w:sectPr w:rsidR="000A37DC" w:rsidSect="000348BE">
      <w:pgSz w:w="11906" w:h="16838"/>
      <w:pgMar w:top="1134" w:right="70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E140" w14:textId="77777777" w:rsidR="00FA1FB1" w:rsidRDefault="00FA1FB1">
      <w:r>
        <w:separator/>
      </w:r>
    </w:p>
  </w:endnote>
  <w:endnote w:type="continuationSeparator" w:id="0">
    <w:p w14:paraId="1E8AD0DA" w14:textId="77777777" w:rsidR="00FA1FB1" w:rsidRDefault="00FA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984D" w14:textId="77777777" w:rsidR="00FA1FB1" w:rsidRDefault="00FA1FB1">
      <w:r>
        <w:rPr>
          <w:color w:val="000000"/>
        </w:rPr>
        <w:separator/>
      </w:r>
    </w:p>
  </w:footnote>
  <w:footnote w:type="continuationSeparator" w:id="0">
    <w:p w14:paraId="370358D7" w14:textId="77777777" w:rsidR="00FA1FB1" w:rsidRDefault="00FA1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3C286B"/>
    <w:multiLevelType w:val="hybridMultilevel"/>
    <w:tmpl w:val="AC54BF34"/>
    <w:lvl w:ilvl="0" w:tplc="2FE48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9641621">
    <w:abstractNumId w:val="0"/>
  </w:num>
  <w:num w:numId="2" w16cid:durableId="107598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DC"/>
    <w:rsid w:val="000329B8"/>
    <w:rsid w:val="000348BE"/>
    <w:rsid w:val="000A37DC"/>
    <w:rsid w:val="000D07C1"/>
    <w:rsid w:val="00114504"/>
    <w:rsid w:val="001475E9"/>
    <w:rsid w:val="00171FD1"/>
    <w:rsid w:val="00180A32"/>
    <w:rsid w:val="001B3F4C"/>
    <w:rsid w:val="001C3EBE"/>
    <w:rsid w:val="001D1C1F"/>
    <w:rsid w:val="001E3DF2"/>
    <w:rsid w:val="001E6F15"/>
    <w:rsid w:val="00212B66"/>
    <w:rsid w:val="00226D01"/>
    <w:rsid w:val="00230514"/>
    <w:rsid w:val="00260181"/>
    <w:rsid w:val="00297A61"/>
    <w:rsid w:val="002D2D02"/>
    <w:rsid w:val="00302512"/>
    <w:rsid w:val="003347EA"/>
    <w:rsid w:val="00374A44"/>
    <w:rsid w:val="00397741"/>
    <w:rsid w:val="003977B5"/>
    <w:rsid w:val="003A2EA1"/>
    <w:rsid w:val="003B69BF"/>
    <w:rsid w:val="003C4354"/>
    <w:rsid w:val="003D17D4"/>
    <w:rsid w:val="003E250E"/>
    <w:rsid w:val="003F0EC5"/>
    <w:rsid w:val="003F7022"/>
    <w:rsid w:val="0041307E"/>
    <w:rsid w:val="004173A3"/>
    <w:rsid w:val="00427E27"/>
    <w:rsid w:val="00477033"/>
    <w:rsid w:val="00486D96"/>
    <w:rsid w:val="004C1D97"/>
    <w:rsid w:val="004F5EC7"/>
    <w:rsid w:val="00500354"/>
    <w:rsid w:val="00585C57"/>
    <w:rsid w:val="0061475C"/>
    <w:rsid w:val="00650EFF"/>
    <w:rsid w:val="00656936"/>
    <w:rsid w:val="006A2198"/>
    <w:rsid w:val="006B4497"/>
    <w:rsid w:val="006D5785"/>
    <w:rsid w:val="006E6596"/>
    <w:rsid w:val="006F23F3"/>
    <w:rsid w:val="00730D44"/>
    <w:rsid w:val="00754A55"/>
    <w:rsid w:val="00791611"/>
    <w:rsid w:val="007C3186"/>
    <w:rsid w:val="007F401C"/>
    <w:rsid w:val="007F7D79"/>
    <w:rsid w:val="00802E72"/>
    <w:rsid w:val="00805F2E"/>
    <w:rsid w:val="008258EB"/>
    <w:rsid w:val="00841458"/>
    <w:rsid w:val="00872EA9"/>
    <w:rsid w:val="008D1447"/>
    <w:rsid w:val="00927E18"/>
    <w:rsid w:val="00966EB1"/>
    <w:rsid w:val="00974F1C"/>
    <w:rsid w:val="0098299C"/>
    <w:rsid w:val="009D1068"/>
    <w:rsid w:val="009E7A3A"/>
    <w:rsid w:val="00A02584"/>
    <w:rsid w:val="00A042F4"/>
    <w:rsid w:val="00A37FEC"/>
    <w:rsid w:val="00A43494"/>
    <w:rsid w:val="00A43C33"/>
    <w:rsid w:val="00A931BA"/>
    <w:rsid w:val="00AA3963"/>
    <w:rsid w:val="00B609D3"/>
    <w:rsid w:val="00B60BCF"/>
    <w:rsid w:val="00B62B37"/>
    <w:rsid w:val="00B63390"/>
    <w:rsid w:val="00B93AC0"/>
    <w:rsid w:val="00BA0B7A"/>
    <w:rsid w:val="00BB4A61"/>
    <w:rsid w:val="00BE283E"/>
    <w:rsid w:val="00C30DC2"/>
    <w:rsid w:val="00C40F26"/>
    <w:rsid w:val="00C76882"/>
    <w:rsid w:val="00C85636"/>
    <w:rsid w:val="00C95B37"/>
    <w:rsid w:val="00CB2BD4"/>
    <w:rsid w:val="00CC533C"/>
    <w:rsid w:val="00CD507B"/>
    <w:rsid w:val="00CD7F33"/>
    <w:rsid w:val="00CF74ED"/>
    <w:rsid w:val="00D03FB2"/>
    <w:rsid w:val="00D0454A"/>
    <w:rsid w:val="00D656CF"/>
    <w:rsid w:val="00DC125B"/>
    <w:rsid w:val="00DE5C57"/>
    <w:rsid w:val="00DE5CC9"/>
    <w:rsid w:val="00DF6ADA"/>
    <w:rsid w:val="00E01864"/>
    <w:rsid w:val="00E0757D"/>
    <w:rsid w:val="00E44648"/>
    <w:rsid w:val="00E46228"/>
    <w:rsid w:val="00E47170"/>
    <w:rsid w:val="00E52D66"/>
    <w:rsid w:val="00E5674B"/>
    <w:rsid w:val="00E614C9"/>
    <w:rsid w:val="00E6272A"/>
    <w:rsid w:val="00E7591D"/>
    <w:rsid w:val="00EA22F7"/>
    <w:rsid w:val="00EC4BBC"/>
    <w:rsid w:val="00EE4FD3"/>
    <w:rsid w:val="00F321CF"/>
    <w:rsid w:val="00F478DB"/>
    <w:rsid w:val="00F52ACE"/>
    <w:rsid w:val="00F630C0"/>
    <w:rsid w:val="00F7574C"/>
    <w:rsid w:val="00F83ECC"/>
    <w:rsid w:val="00FA1266"/>
    <w:rsid w:val="00FA1FB1"/>
    <w:rsid w:val="00FB5A74"/>
    <w:rsid w:val="00FE5136"/>
    <w:rsid w:val="00FE61A6"/>
    <w:rsid w:val="00FE721B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03C7"/>
  <w15:docId w15:val="{F06F7F38-002F-4770-97A3-94E41991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/>
    </w:pPr>
    <w:rPr>
      <w:rFonts w:ascii="TimesLT" w:eastAsia="Times New Roman" w:hAnsi="TimesLT" w:cs="TimesLT"/>
      <w:sz w:val="24"/>
      <w:szCs w:val="24"/>
      <w:lang w:val="en-AU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28"/>
      <w:szCs w:val="28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2Diagrama">
    <w:name w:val="Antraštė 2 Diagrama"/>
    <w:basedOn w:val="DefaultParagraphFont"/>
    <w:rPr>
      <w:rFonts w:ascii="TimesLT" w:eastAsia="Times New Roman" w:hAnsi="TimesLT" w:cs="TimesLT"/>
      <w:b/>
      <w:bCs/>
      <w:sz w:val="24"/>
      <w:szCs w:val="24"/>
    </w:rPr>
  </w:style>
  <w:style w:type="character" w:customStyle="1" w:styleId="Antrat3Diagrama">
    <w:name w:val="Antraštė 3 Diagrama"/>
    <w:basedOn w:val="DefaultParagraphFont"/>
    <w:rPr>
      <w:rFonts w:ascii="TimesLT" w:eastAsia="Times New Roman" w:hAnsi="TimesLT" w:cs="TimesLT"/>
      <w:b/>
      <w:bCs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A0258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A2E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%20p.%20ligonine@druskligonin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Kaknevičienė</dc:creator>
  <dc:description/>
  <cp:lastModifiedBy>Aušra Bagdonavičienė</cp:lastModifiedBy>
  <cp:revision>3</cp:revision>
  <dcterms:created xsi:type="dcterms:W3CDTF">2026-04-09T15:34:00Z</dcterms:created>
  <dcterms:modified xsi:type="dcterms:W3CDTF">2026-04-09T16:00:00Z</dcterms:modified>
</cp:coreProperties>
</file>