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Prastasis1"/>
              <w:spacing w:lineRule="auto" w:line="240" w:before="0" w:after="120"/>
              <w:ind w:left="1138" w:right="562"/>
              <w:jc w:val="center"/>
              <w:rPr/>
            </w:pPr>
            <w:r>
              <w:rPr>
                <w:rStyle w:val="Normaltextrun"/>
                <w:rFonts w:eastAsia="Times New Roman" w:cs="Times New Roman" w:ascii="Times New Roman" w:hAnsi="Times New Roman"/>
                <w:b/>
                <w:bCs/>
                <w:color w:val="auto"/>
                <w:sz w:val="28"/>
                <w:szCs w:val="28"/>
                <w:lang w:val="lt-LT"/>
              </w:rPr>
              <w:t>Mokym</w:t>
            </w:r>
            <w:r>
              <w:rPr>
                <w:rStyle w:val="Normaltextrun"/>
                <w:rFonts w:eastAsia="Times New Roman" w:cs="Times New Roman" w:ascii="Times New Roman" w:hAnsi="Times New Roman"/>
                <w:b/>
                <w:bCs/>
                <w:color w:val="auto"/>
                <w:sz w:val="28"/>
                <w:szCs w:val="28"/>
                <w:lang w:val="lt-LT"/>
              </w:rPr>
              <w:t xml:space="preserve">o </w:t>
            </w:r>
            <w:r>
              <w:rPr>
                <w:rStyle w:val="Normaltextrun"/>
                <w:rFonts w:eastAsia="Times New Roman" w:cs="Times New Roman" w:ascii="Times New Roman" w:hAnsi="Times New Roman"/>
                <w:b/>
                <w:bCs/>
                <w:color w:val="auto"/>
                <w:sz w:val="28"/>
                <w:szCs w:val="28"/>
                <w:lang w:val="lt-LT"/>
              </w:rPr>
              <w:t xml:space="preserve"> paslaugos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2026-</w:t>
            </w:r>
            <w:r>
              <w:rPr>
                <w:rFonts w:ascii="Times New Roman" w:hAnsi="Times New Roman"/>
                <w:bCs/>
                <w:iCs/>
                <w:sz w:val="24"/>
                <w:szCs w:val="24"/>
                <w:lang w:val="lt-LT"/>
              </w:rPr>
              <w:t>0</w:t>
            </w:r>
            <w:r>
              <w:rPr>
                <w:rFonts w:ascii="Times New Roman" w:hAnsi="Times New Roman"/>
                <w:bCs/>
                <w:iCs/>
                <w:sz w:val="24"/>
                <w:szCs w:val="24"/>
                <w:lang w:val="lt-LT"/>
              </w:rPr>
              <w:t>4</w:t>
            </w:r>
            <w:r>
              <w:rPr>
                <w:rFonts w:ascii="Times New Roman" w:hAnsi="Times New Roman"/>
                <w:bCs/>
                <w:iCs/>
                <w:sz w:val="24"/>
                <w:szCs w:val="24"/>
              </w:rPr>
              <w:t>-</w:t>
            </w:r>
            <w:r>
              <w:rPr>
                <w:rFonts w:ascii="Times New Roman" w:hAnsi="Times New Roman"/>
                <w:bCs/>
                <w:iCs/>
                <w:sz w:val="24"/>
                <w:szCs w:val="24"/>
                <w:lang w:val="lt-LT"/>
              </w:rPr>
              <w:t>14</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val="false"/>
                <w:i w:val="false"/>
                <w:iCs w:val="false"/>
                <w:sz w:val="24"/>
                <w:szCs w:val="24"/>
                <w:lang w:val="en-US"/>
              </w:rPr>
            </w:pPr>
            <w:r>
              <w:rPr>
                <w:rFonts w:ascii="Times New Roman" w:hAnsi="Times New Roman"/>
                <w:i w:val="false"/>
                <w:iCs w:val="false"/>
                <w:sz w:val="24"/>
                <w:szCs w:val="24"/>
                <w:lang w:val="en-US"/>
              </w:rPr>
              <w:t>Kiek kai</w:t>
            </w:r>
            <w:r>
              <w:rPr>
                <w:rFonts w:ascii="Times New Roman" w:hAnsi="Times New Roman"/>
                <w:i w:val="false"/>
                <w:iCs w:val="false"/>
                <w:sz w:val="24"/>
                <w:szCs w:val="24"/>
                <w:lang w:val="lt-LT"/>
              </w:rPr>
              <w:t>nuotų perkamos paslaugos eurais su PVM?</w:t>
            </w:r>
          </w:p>
        </w:tc>
        <w:tc>
          <w:tcPr>
            <w:tcW w:w="5236" w:type="dxa"/>
            <w:tcBorders>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fals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Times New Roman">
    <w:charset w:val="01"/>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character" w:styleId="Normaltextrun">
    <w:name w:val="normaltextrun"/>
    <w:basedOn w:val="DefaultParagraphFont"/>
    <w:qFormat/>
    <w:rPr>
      <w:rFonts w:ascii="Arial" w:hAnsi="Arial" w:eastAsia="DejaVu Sans" w:cs="DejaVu Sans" w:asciiTheme="minorHAnsi" w:cstheme="minorBidi" w:eastAsiaTheme="minorEastAsia" w:hAnsiTheme="minorHAnsi"/>
      <w:sz w:val="24"/>
      <w:szCs w:val="24"/>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fals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paragraph" w:styleId="Prastasis1">
    <w:name w:val="Įprastasis1"/>
    <w:qFormat/>
    <w:pPr>
      <w:widowControl w:val="false"/>
      <w:suppressAutoHyphens w:val="true"/>
      <w:bidi w:val="0"/>
      <w:spacing w:lineRule="auto" w:line="276" w:before="0" w:after="200"/>
      <w:jc w:val="left"/>
      <w:textAlignment w:val="baseline"/>
    </w:pPr>
    <w:rPr>
      <w:rFonts w:ascii="Times New Roman" w:hAnsi="Times New Roman" w:eastAsia="Calibri" w:cs="Calibri"/>
      <w:color w:val="00000A"/>
      <w:kern w:val="2"/>
      <w:sz w:val="24"/>
      <w:szCs w:val="24"/>
      <w:lang w:val="lt-L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LibreOffice/7.6.4.1$Windows_X86_64 LibreOffice_project/e19e193f88cd6c0525a17fb7a176ed8e6a3e2aa1</Application>
  <AppVersion>15.0000</AppVersion>
  <Pages>2</Pages>
  <Words>330</Words>
  <Characters>2492</Characters>
  <CharactersWithSpaces>2782</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2026-04-09T23:11:29Z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