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43D87" w14:textId="77777777" w:rsidR="002274E1" w:rsidRPr="002274E1" w:rsidRDefault="002274E1" w:rsidP="002274E1">
      <w:pPr>
        <w:keepNext/>
        <w:ind w:left="6379"/>
        <w:jc w:val="right"/>
        <w:outlineLvl w:val="0"/>
        <w:rPr>
          <w:rFonts w:eastAsia="Times New Roman" w:cs="Times New Roman"/>
          <w:kern w:val="0"/>
          <w:szCs w:val="20"/>
          <w14:ligatures w14:val="none"/>
        </w:rPr>
      </w:pPr>
      <w:bookmarkStart w:id="0" w:name="_Toc17284196"/>
      <w:r w:rsidRPr="002274E1">
        <w:rPr>
          <w:rFonts w:eastAsia="Times New Roman" w:cs="Times New Roman"/>
          <w:kern w:val="0"/>
          <w:szCs w:val="20"/>
          <w14:ligatures w14:val="none"/>
        </w:rPr>
        <w:t>Pirkimo sąlygų 1 priedas</w:t>
      </w:r>
      <w:bookmarkEnd w:id="0"/>
    </w:p>
    <w:p w14:paraId="2440A465" w14:textId="77777777" w:rsidR="00505EF3" w:rsidRPr="00285816" w:rsidRDefault="00505EF3" w:rsidP="00505EF3">
      <w:pPr>
        <w:rPr>
          <w:rFonts w:eastAsia="Times New Roman" w:cs="Times New Roman"/>
          <w:color w:val="000000" w:themeColor="text1"/>
          <w:kern w:val="0"/>
          <w:szCs w:val="24"/>
          <w:lang w:eastAsia="zh-CN"/>
          <w14:ligatures w14:val="none"/>
        </w:rPr>
      </w:pP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0BD0E385" w:rsidR="00505EF3" w:rsidRPr="00285816"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002039B6">
        <w:rPr>
          <w:rFonts w:eastAsia="Times New Roman" w:cs="Times New Roman"/>
          <w:b/>
          <w:bCs/>
          <w:color w:val="000000" w:themeColor="text1"/>
          <w:szCs w:val="24"/>
        </w:rPr>
        <w:t>PATOLOGINIŲ TYRIMŲ PASLAUG</w:t>
      </w:r>
      <w:r w:rsidR="00A06469">
        <w:rPr>
          <w:rFonts w:eastAsia="Times New Roman" w:cs="Times New Roman"/>
          <w:b/>
          <w:bCs/>
          <w:color w:val="000000" w:themeColor="text1"/>
          <w:szCs w:val="24"/>
        </w:rPr>
        <w:t>Ų</w:t>
      </w:r>
      <w:r w:rsidR="00FB4286" w:rsidRPr="00285816">
        <w:rPr>
          <w:rFonts w:cs="Times New Roman"/>
          <w:b/>
          <w:bCs/>
          <w:color w:val="000000" w:themeColor="text1"/>
        </w:rPr>
        <w:t xml:space="preserve"> </w:t>
      </w:r>
      <w:r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292D714"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00934A98">
              <w:rPr>
                <w:rFonts w:cs="Times New Roman"/>
                <w:i/>
                <w:color w:val="000000" w:themeColor="text1"/>
                <w:sz w:val="22"/>
              </w:rPr>
              <w:t>/Ne</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38221F" w:rsidRDefault="00901106" w:rsidP="00901106">
            <w:pPr>
              <w:rPr>
                <w:rFonts w:eastAsia="Times New Roman" w:cs="Times New Roman"/>
                <w:color w:val="000000" w:themeColor="text1"/>
                <w:kern w:val="0"/>
                <w:sz w:val="22"/>
                <w:lang w:eastAsia="zh-CN"/>
                <w14:ligatures w14:val="none"/>
              </w:rPr>
            </w:pPr>
            <w:r w:rsidRPr="0038221F">
              <w:rPr>
                <w:rFonts w:cs="Times New Roman"/>
                <w:color w:val="000000" w:themeColor="text1"/>
                <w:sz w:val="22"/>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2274E1">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tcPr>
          <w:p w14:paraId="1D7D70ED" w14:textId="3103CDF2" w:rsidR="00901106" w:rsidRPr="0038221F" w:rsidRDefault="00901106"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061EDDD" w14:textId="7A949422"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677483CF" w:rsidR="00641AAC" w:rsidRPr="00285816" w:rsidRDefault="00435EF7" w:rsidP="00901106">
            <w:pPr>
              <w:contextualSpacing/>
              <w:rPr>
                <w:rFonts w:eastAsia="Times New Roman" w:cs="Times New Roman"/>
                <w:color w:val="000000" w:themeColor="text1"/>
                <w:sz w:val="22"/>
              </w:rPr>
            </w:pPr>
            <w:r>
              <w:rPr>
                <w:rFonts w:eastAsia="Times New Roman" w:cs="Times New Roman"/>
                <w:color w:val="000000" w:themeColor="text1"/>
                <w:sz w:val="22"/>
              </w:rPr>
              <w:t>3.</w:t>
            </w:r>
          </w:p>
        </w:tc>
        <w:tc>
          <w:tcPr>
            <w:tcW w:w="1568" w:type="pct"/>
            <w:tcBorders>
              <w:top w:val="single" w:sz="4" w:space="0" w:color="auto"/>
              <w:left w:val="single" w:sz="4" w:space="0" w:color="auto"/>
              <w:bottom w:val="single" w:sz="4" w:space="0" w:color="auto"/>
              <w:right w:val="single" w:sz="4" w:space="0" w:color="auto"/>
            </w:tcBorders>
          </w:tcPr>
          <w:p w14:paraId="3C665916" w14:textId="0000E5B1" w:rsidR="00641AAC" w:rsidRPr="0038221F"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A007E79"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lastRenderedPageBreak/>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56969E19" w:rsidR="00505EF3" w:rsidRPr="00285816" w:rsidRDefault="004B58CC" w:rsidP="00505EF3">
            <w:pPr>
              <w:jc w:val="center"/>
              <w:rPr>
                <w:color w:val="000000" w:themeColor="text1"/>
                <w:sz w:val="22"/>
                <w:szCs w:val="22"/>
                <w:lang w:eastAsia="lt-LT"/>
              </w:rPr>
            </w:pPr>
            <w:r w:rsidRPr="004B58CC">
              <w:rPr>
                <w:color w:val="000000" w:themeColor="text1"/>
                <w:sz w:val="22"/>
                <w:szCs w:val="22"/>
                <w:lang w:eastAsia="lt-LT"/>
              </w:rPr>
              <w:t>Subtiekėjo pavadinimas,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13CA7D16"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 xml:space="preserve">a </w:t>
            </w:r>
            <w:r w:rsidR="004604CF">
              <w:rPr>
                <w:color w:val="000000" w:themeColor="text1"/>
                <w:sz w:val="22"/>
                <w:szCs w:val="22"/>
                <w:lang w:eastAsia="lt-LT"/>
              </w:rPr>
              <w:t xml:space="preserve">teikti </w:t>
            </w:r>
            <w:r w:rsidR="004604CF" w:rsidRPr="004B58CC">
              <w:rPr>
                <w:i/>
                <w:color w:val="000000" w:themeColor="text1"/>
                <w:sz w:val="22"/>
                <w:szCs w:val="22"/>
                <w:lang w:eastAsia="lt-LT"/>
              </w:rPr>
              <w:t>paslauga</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4FC339BD" w14:textId="22E4FC27" w:rsidR="006F6C15" w:rsidRPr="00872C09" w:rsidRDefault="00DB399A" w:rsidP="00267AAF">
      <w:pPr>
        <w:tabs>
          <w:tab w:val="left" w:pos="851"/>
        </w:tabs>
        <w:spacing w:after="120" w:line="276" w:lineRule="auto"/>
        <w:ind w:left="567"/>
        <w:contextualSpacing/>
        <w:jc w:val="both"/>
        <w:rPr>
          <w:rFonts w:eastAsia="Times New Roman" w:cs="Times New Roman"/>
          <w:b/>
          <w:color w:val="000000" w:themeColor="text1"/>
          <w:szCs w:val="24"/>
        </w:rPr>
      </w:pPr>
      <w:r w:rsidRPr="00872C09">
        <w:rPr>
          <w:rFonts w:eastAsia="Times New Roman" w:cs="Times New Roman"/>
          <w:b/>
          <w:color w:val="000000" w:themeColor="text1"/>
          <w:szCs w:val="24"/>
        </w:rPr>
        <w:t xml:space="preserve"> Pasiūlymo kaina</w:t>
      </w:r>
      <w:r w:rsidR="00F341D5" w:rsidRPr="00F341D5">
        <w:rPr>
          <w:rFonts w:eastAsia="Times New Roman" w:cs="Times New Roman"/>
          <w:b/>
          <w:color w:val="000000" w:themeColor="text1"/>
          <w:szCs w:val="24"/>
          <w:vertAlign w:val="superscript"/>
        </w:rPr>
        <w:footnoteReference w:id="5"/>
      </w:r>
      <w:r w:rsidRPr="00872C09">
        <w:rPr>
          <w:rFonts w:eastAsia="Times New Roman" w:cs="Times New Roman"/>
          <w:b/>
          <w:color w:val="000000" w:themeColor="text1"/>
          <w:szCs w:val="24"/>
        </w:rPr>
        <w:t>:</w:t>
      </w:r>
    </w:p>
    <w:tbl>
      <w:tblPr>
        <w:tblStyle w:val="Lentelstinklelis1"/>
        <w:tblW w:w="0" w:type="auto"/>
        <w:tblLook w:val="04A0" w:firstRow="1" w:lastRow="0" w:firstColumn="1" w:lastColumn="0" w:noHBand="0" w:noVBand="1"/>
      </w:tblPr>
      <w:tblGrid>
        <w:gridCol w:w="986"/>
        <w:gridCol w:w="4052"/>
        <w:gridCol w:w="801"/>
        <w:gridCol w:w="1374"/>
        <w:gridCol w:w="1060"/>
        <w:gridCol w:w="1355"/>
      </w:tblGrid>
      <w:tr w:rsidR="006F6C15" w:rsidRPr="00872C09" w14:paraId="72EF7BDE" w14:textId="77777777" w:rsidTr="002039B6">
        <w:tc>
          <w:tcPr>
            <w:tcW w:w="986" w:type="dxa"/>
          </w:tcPr>
          <w:p w14:paraId="2156DCF0" w14:textId="7C5AABBF" w:rsidR="006F6C15" w:rsidRPr="00872C09" w:rsidRDefault="00A553A8"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Pr>
                <w:rFonts w:ascii="Times New Roman" w:eastAsia="Times New Roman" w:hAnsi="Times New Roman" w:cs="Times New Roman"/>
                <w:b/>
                <w:color w:val="000000" w:themeColor="text1"/>
                <w:szCs w:val="24"/>
                <w:lang w:eastAsia="lt-LT"/>
              </w:rPr>
              <w:t>Eilės</w:t>
            </w:r>
            <w:r w:rsidR="006F6C15" w:rsidRPr="00872C09">
              <w:rPr>
                <w:rFonts w:ascii="Times New Roman" w:eastAsia="Times New Roman" w:hAnsi="Times New Roman" w:cs="Times New Roman"/>
                <w:b/>
                <w:color w:val="000000" w:themeColor="text1"/>
                <w:szCs w:val="24"/>
                <w:lang w:eastAsia="lt-LT"/>
              </w:rPr>
              <w:t xml:space="preserve"> Nr.</w:t>
            </w:r>
          </w:p>
        </w:tc>
        <w:tc>
          <w:tcPr>
            <w:tcW w:w="4052" w:type="dxa"/>
          </w:tcPr>
          <w:p w14:paraId="1C66A307" w14:textId="0A1849D7" w:rsidR="006F6C15" w:rsidRPr="00872C09" w:rsidRDefault="004604CF" w:rsidP="00A06469">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4B58CC">
              <w:rPr>
                <w:rFonts w:ascii="Times New Roman" w:eastAsia="Calibri" w:hAnsi="Times New Roman" w:cs="Times New Roman"/>
                <w:bCs/>
                <w:color w:val="000000" w:themeColor="text1"/>
                <w:kern w:val="0"/>
                <w:szCs w:val="24"/>
                <w:lang w:eastAsia="ar-SA"/>
                <w14:ligatures w14:val="none"/>
              </w:rPr>
              <w:t>Paslaug</w:t>
            </w:r>
            <w:r w:rsidR="00A06469" w:rsidRPr="004B58CC">
              <w:rPr>
                <w:rFonts w:ascii="Times New Roman" w:eastAsia="Calibri" w:hAnsi="Times New Roman" w:cs="Times New Roman"/>
                <w:bCs/>
                <w:color w:val="000000" w:themeColor="text1"/>
                <w:kern w:val="0"/>
                <w:szCs w:val="24"/>
                <w:lang w:eastAsia="ar-SA"/>
                <w14:ligatures w14:val="none"/>
              </w:rPr>
              <w:t>ų</w:t>
            </w:r>
            <w:r>
              <w:rPr>
                <w:rFonts w:ascii="Times New Roman" w:eastAsia="Calibri" w:hAnsi="Times New Roman" w:cs="Times New Roman"/>
                <w:bCs/>
                <w:color w:val="000000" w:themeColor="text1"/>
                <w:kern w:val="0"/>
                <w:szCs w:val="24"/>
                <w:lang w:eastAsia="ar-SA"/>
                <w14:ligatures w14:val="none"/>
              </w:rPr>
              <w:t xml:space="preserve"> </w:t>
            </w:r>
            <w:r w:rsidR="006F6C15" w:rsidRPr="00872C09">
              <w:rPr>
                <w:rFonts w:ascii="Times New Roman" w:eastAsia="Calibri" w:hAnsi="Times New Roman" w:cs="Times New Roman"/>
                <w:bCs/>
                <w:color w:val="000000" w:themeColor="text1"/>
                <w:kern w:val="0"/>
                <w:szCs w:val="24"/>
                <w:lang w:eastAsia="ar-SA"/>
                <w14:ligatures w14:val="none"/>
              </w:rPr>
              <w:t>pavadinimas</w:t>
            </w:r>
          </w:p>
        </w:tc>
        <w:tc>
          <w:tcPr>
            <w:tcW w:w="801" w:type="dxa"/>
          </w:tcPr>
          <w:p w14:paraId="28891418" w14:textId="77777777" w:rsidR="006F6C15" w:rsidRPr="00872C09" w:rsidRDefault="006F6C15"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872C09">
              <w:rPr>
                <w:rFonts w:ascii="Times New Roman" w:eastAsia="Calibri" w:hAnsi="Times New Roman" w:cs="Times New Roman"/>
                <w:bCs/>
                <w:color w:val="000000" w:themeColor="text1"/>
                <w:kern w:val="0"/>
                <w:szCs w:val="24"/>
                <w:lang w:eastAsia="ar-SA"/>
                <w14:ligatures w14:val="none"/>
              </w:rPr>
              <w:t>Mato vnt.</w:t>
            </w:r>
          </w:p>
        </w:tc>
        <w:tc>
          <w:tcPr>
            <w:tcW w:w="1374" w:type="dxa"/>
          </w:tcPr>
          <w:p w14:paraId="2DD49A50" w14:textId="49ECA880" w:rsidR="006F6C15" w:rsidRPr="00872C09" w:rsidRDefault="006F6C15" w:rsidP="00934A98">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872C09">
              <w:rPr>
                <w:rFonts w:ascii="Times New Roman" w:eastAsia="Calibri" w:hAnsi="Times New Roman" w:cs="Times New Roman"/>
                <w:bCs/>
                <w:color w:val="000000" w:themeColor="text1"/>
                <w:kern w:val="0"/>
                <w:szCs w:val="24"/>
                <w:lang w:eastAsia="ar-SA"/>
                <w14:ligatures w14:val="none"/>
              </w:rPr>
              <w:t>P</w:t>
            </w:r>
            <w:r w:rsidR="00934A98">
              <w:rPr>
                <w:rFonts w:ascii="Times New Roman" w:eastAsia="Calibri" w:hAnsi="Times New Roman" w:cs="Times New Roman"/>
                <w:bCs/>
                <w:color w:val="000000" w:themeColor="text1"/>
                <w:kern w:val="0"/>
                <w:szCs w:val="24"/>
                <w:lang w:eastAsia="ar-SA"/>
                <w14:ligatures w14:val="none"/>
              </w:rPr>
              <w:t>reliminarus</w:t>
            </w:r>
            <w:bookmarkStart w:id="1" w:name="_GoBack"/>
            <w:bookmarkEnd w:id="1"/>
            <w:r w:rsidRPr="00872C09">
              <w:rPr>
                <w:rFonts w:ascii="Times New Roman" w:eastAsia="Calibri" w:hAnsi="Times New Roman" w:cs="Times New Roman"/>
                <w:bCs/>
                <w:color w:val="000000" w:themeColor="text1"/>
                <w:kern w:val="0"/>
                <w:szCs w:val="24"/>
                <w:lang w:eastAsia="ar-SA"/>
                <w14:ligatures w14:val="none"/>
              </w:rPr>
              <w:t xml:space="preserve"> kiekis </w:t>
            </w:r>
            <w:r w:rsidRPr="00872C09">
              <w:rPr>
                <w:rFonts w:ascii="Times New Roman" w:eastAsia="Times New Roman" w:hAnsi="Times New Roman" w:cs="Times New Roman"/>
                <w:color w:val="000000" w:themeColor="text1"/>
                <w:szCs w:val="24"/>
                <w:lang w:eastAsia="lt-LT"/>
              </w:rPr>
              <w:t>per 24 mėn.</w:t>
            </w:r>
          </w:p>
        </w:tc>
        <w:tc>
          <w:tcPr>
            <w:tcW w:w="1060" w:type="dxa"/>
          </w:tcPr>
          <w:p w14:paraId="5030AE60" w14:textId="77777777" w:rsidR="006F6C15" w:rsidRPr="00E66983" w:rsidRDefault="006F6C15"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E66983">
              <w:rPr>
                <w:rFonts w:ascii="Times New Roman" w:eastAsia="Calibri" w:hAnsi="Times New Roman" w:cs="Times New Roman"/>
                <w:bCs/>
                <w:color w:val="000000" w:themeColor="text1"/>
                <w:kern w:val="0"/>
                <w:szCs w:val="24"/>
                <w:lang w:eastAsia="ar-SA"/>
                <w14:ligatures w14:val="none"/>
              </w:rPr>
              <w:t>Mato vnt. įkainis (kaina) be PVM</w:t>
            </w:r>
          </w:p>
          <w:p w14:paraId="769E855E" w14:textId="77777777" w:rsidR="006F6C15" w:rsidRPr="00E66983" w:rsidRDefault="006F6C15"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E66983">
              <w:rPr>
                <w:rFonts w:ascii="Times New Roman" w:eastAsia="Calibri" w:hAnsi="Times New Roman" w:cs="Times New Roman"/>
                <w:bCs/>
                <w:color w:val="000000" w:themeColor="text1"/>
                <w:kern w:val="0"/>
                <w:szCs w:val="24"/>
                <w:lang w:eastAsia="ar-SA"/>
                <w14:ligatures w14:val="none"/>
              </w:rPr>
              <w:t>Eur</w:t>
            </w:r>
          </w:p>
        </w:tc>
        <w:tc>
          <w:tcPr>
            <w:tcW w:w="1355" w:type="dxa"/>
          </w:tcPr>
          <w:p w14:paraId="3A6F67F3" w14:textId="77777777" w:rsidR="006F6C15" w:rsidRPr="00E66983" w:rsidRDefault="006F6C15"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E66983">
              <w:rPr>
                <w:rFonts w:ascii="Times New Roman" w:eastAsia="Calibri" w:hAnsi="Times New Roman" w:cs="Times New Roman"/>
                <w:bCs/>
                <w:color w:val="000000" w:themeColor="text1"/>
                <w:kern w:val="0"/>
                <w:szCs w:val="24"/>
                <w:lang w:eastAsia="ar-SA"/>
                <w14:ligatures w14:val="none"/>
              </w:rPr>
              <w:t>Bendra kaina be PVM</w:t>
            </w:r>
          </w:p>
          <w:p w14:paraId="5EF3B868" w14:textId="77777777" w:rsidR="006F6C15" w:rsidRPr="00E66983" w:rsidRDefault="006F6C15" w:rsidP="006F6C15">
            <w:pPr>
              <w:widowControl w:val="0"/>
              <w:suppressAutoHyphens/>
              <w:jc w:val="center"/>
              <w:rPr>
                <w:rFonts w:ascii="Times New Roman" w:eastAsia="Calibri" w:hAnsi="Times New Roman" w:cs="Times New Roman"/>
                <w:bCs/>
                <w:i/>
                <w:iCs/>
                <w:color w:val="000000" w:themeColor="text1"/>
                <w:kern w:val="0"/>
                <w:szCs w:val="24"/>
                <w:lang w:eastAsia="ar-SA"/>
                <w14:ligatures w14:val="none"/>
              </w:rPr>
            </w:pPr>
            <w:r w:rsidRPr="00E66983">
              <w:rPr>
                <w:rFonts w:ascii="Times New Roman" w:eastAsia="Calibri" w:hAnsi="Times New Roman" w:cs="Times New Roman"/>
                <w:bCs/>
                <w:i/>
                <w:iCs/>
                <w:color w:val="000000" w:themeColor="text1"/>
                <w:kern w:val="0"/>
                <w:szCs w:val="24"/>
                <w:lang w:eastAsia="ar-SA"/>
                <w14:ligatures w14:val="none"/>
              </w:rPr>
              <w:t>(4 ir 5 stulpelių sandauga)</w:t>
            </w:r>
          </w:p>
          <w:p w14:paraId="46F65389" w14:textId="77777777" w:rsidR="006F6C15" w:rsidRPr="00E66983" w:rsidRDefault="006F6C15" w:rsidP="006F6C15">
            <w:pPr>
              <w:widowControl w:val="0"/>
              <w:suppressAutoHyphens/>
              <w:jc w:val="center"/>
              <w:rPr>
                <w:rFonts w:ascii="Times New Roman" w:eastAsia="Calibri" w:hAnsi="Times New Roman" w:cs="Times New Roman"/>
                <w:bCs/>
                <w:color w:val="000000" w:themeColor="text1"/>
                <w:kern w:val="0"/>
                <w:szCs w:val="24"/>
                <w:lang w:eastAsia="ar-SA"/>
                <w14:ligatures w14:val="none"/>
              </w:rPr>
            </w:pPr>
            <w:r w:rsidRPr="00E66983">
              <w:rPr>
                <w:rFonts w:ascii="Times New Roman" w:eastAsia="Calibri" w:hAnsi="Times New Roman" w:cs="Times New Roman"/>
                <w:bCs/>
                <w:color w:val="000000" w:themeColor="text1"/>
                <w:kern w:val="0"/>
                <w:szCs w:val="24"/>
                <w:lang w:eastAsia="ar-SA"/>
                <w14:ligatures w14:val="none"/>
              </w:rPr>
              <w:t>Eur</w:t>
            </w:r>
          </w:p>
        </w:tc>
      </w:tr>
      <w:tr w:rsidR="006F6C15" w:rsidRPr="00872C09" w14:paraId="129EFB0A" w14:textId="77777777" w:rsidTr="002039B6">
        <w:tc>
          <w:tcPr>
            <w:tcW w:w="986" w:type="dxa"/>
          </w:tcPr>
          <w:p w14:paraId="686FF054"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1</w:t>
            </w:r>
          </w:p>
        </w:tc>
        <w:tc>
          <w:tcPr>
            <w:tcW w:w="4052" w:type="dxa"/>
          </w:tcPr>
          <w:p w14:paraId="2963A9F2"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2</w:t>
            </w:r>
          </w:p>
        </w:tc>
        <w:tc>
          <w:tcPr>
            <w:tcW w:w="801" w:type="dxa"/>
          </w:tcPr>
          <w:p w14:paraId="6F7B842D"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3</w:t>
            </w:r>
          </w:p>
        </w:tc>
        <w:tc>
          <w:tcPr>
            <w:tcW w:w="1374" w:type="dxa"/>
          </w:tcPr>
          <w:p w14:paraId="708A9553"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4</w:t>
            </w:r>
          </w:p>
        </w:tc>
        <w:tc>
          <w:tcPr>
            <w:tcW w:w="1060" w:type="dxa"/>
          </w:tcPr>
          <w:p w14:paraId="0F8F8F69"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5</w:t>
            </w:r>
          </w:p>
        </w:tc>
        <w:tc>
          <w:tcPr>
            <w:tcW w:w="1355" w:type="dxa"/>
          </w:tcPr>
          <w:p w14:paraId="117D652C" w14:textId="77777777" w:rsidR="006F6C15" w:rsidRPr="00872C09" w:rsidRDefault="006F6C15" w:rsidP="006F6C15">
            <w:pPr>
              <w:widowControl w:val="0"/>
              <w:suppressAutoHyphens/>
              <w:jc w:val="center"/>
              <w:rPr>
                <w:rFonts w:ascii="Times New Roman" w:eastAsia="Calibri" w:hAnsi="Times New Roman" w:cs="Times New Roman"/>
                <w:bCs/>
                <w:i/>
                <w:iCs/>
                <w:color w:val="000000" w:themeColor="text1"/>
                <w:kern w:val="0"/>
                <w:sz w:val="24"/>
                <w:szCs w:val="24"/>
                <w:lang w:eastAsia="ar-SA"/>
                <w14:ligatures w14:val="none"/>
              </w:rPr>
            </w:pPr>
            <w:r w:rsidRPr="00872C09">
              <w:rPr>
                <w:rFonts w:ascii="Times New Roman" w:eastAsia="Calibri" w:hAnsi="Times New Roman" w:cs="Times New Roman"/>
                <w:bCs/>
                <w:i/>
                <w:iCs/>
                <w:color w:val="000000" w:themeColor="text1"/>
                <w:kern w:val="0"/>
                <w:sz w:val="24"/>
                <w:szCs w:val="24"/>
                <w:lang w:eastAsia="ar-SA"/>
                <w14:ligatures w14:val="none"/>
              </w:rPr>
              <w:t>6</w:t>
            </w:r>
          </w:p>
        </w:tc>
      </w:tr>
      <w:tr w:rsidR="002039B6" w:rsidRPr="00872C09" w14:paraId="0CFB264A" w14:textId="77777777" w:rsidTr="007758A3">
        <w:tc>
          <w:tcPr>
            <w:tcW w:w="986" w:type="dxa"/>
            <w:tcBorders>
              <w:top w:val="single" w:sz="4" w:space="0" w:color="auto"/>
              <w:left w:val="single" w:sz="4" w:space="0" w:color="auto"/>
              <w:bottom w:val="single" w:sz="4" w:space="0" w:color="auto"/>
              <w:right w:val="single" w:sz="4" w:space="0" w:color="auto"/>
            </w:tcBorders>
          </w:tcPr>
          <w:p w14:paraId="78116EFE" w14:textId="288A6996" w:rsidR="002039B6" w:rsidRPr="00872C09" w:rsidRDefault="002039B6" w:rsidP="002039B6">
            <w:pPr>
              <w:widowControl w:val="0"/>
              <w:suppressAutoHyphens/>
              <w:jc w:val="both"/>
              <w:rPr>
                <w:rFonts w:ascii="Times New Roman" w:eastAsia="Calibri" w:hAnsi="Times New Roman" w:cs="Times New Roman"/>
                <w:bCs/>
                <w:color w:val="000000" w:themeColor="text1"/>
                <w:kern w:val="0"/>
                <w:sz w:val="24"/>
                <w:szCs w:val="24"/>
                <w:lang w:eastAsia="ar-SA"/>
                <w14:ligatures w14:val="none"/>
              </w:rPr>
            </w:pPr>
            <w:r w:rsidRPr="0095474A">
              <w:t>1.</w:t>
            </w:r>
          </w:p>
        </w:tc>
        <w:tc>
          <w:tcPr>
            <w:tcW w:w="4052" w:type="dxa"/>
            <w:tcBorders>
              <w:top w:val="single" w:sz="4" w:space="0" w:color="auto"/>
              <w:left w:val="single" w:sz="4" w:space="0" w:color="auto"/>
              <w:bottom w:val="single" w:sz="4" w:space="0" w:color="auto"/>
              <w:right w:val="single" w:sz="4" w:space="0" w:color="auto"/>
            </w:tcBorders>
          </w:tcPr>
          <w:p w14:paraId="4FDC0799" w14:textId="610155F7" w:rsidR="002039B6" w:rsidRPr="00872C09" w:rsidRDefault="002039B6" w:rsidP="002039B6">
            <w:pPr>
              <w:widowControl w:val="0"/>
              <w:suppressAutoHyphens/>
              <w:jc w:val="both"/>
              <w:rPr>
                <w:rFonts w:ascii="Times New Roman" w:eastAsia="Calibri" w:hAnsi="Times New Roman" w:cs="Times New Roman"/>
                <w:bCs/>
                <w:color w:val="000000" w:themeColor="text1"/>
                <w:kern w:val="0"/>
                <w:sz w:val="24"/>
                <w:szCs w:val="24"/>
                <w:lang w:eastAsia="ar-SA"/>
                <w14:ligatures w14:val="none"/>
              </w:rPr>
            </w:pPr>
            <w:proofErr w:type="spellStart"/>
            <w:r w:rsidRPr="001E646B">
              <w:rPr>
                <w:rFonts w:cs="Times New Roman"/>
                <w:color w:val="000000"/>
                <w:szCs w:val="24"/>
                <w:lang w:val="en-US"/>
              </w:rPr>
              <w:t>Citopatologinis</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tyrimas</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kitos</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lokalizacijos</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medžiagos</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tepinėliai</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su</w:t>
            </w:r>
            <w:proofErr w:type="spellEnd"/>
            <w:r w:rsidRPr="001E646B">
              <w:rPr>
                <w:rFonts w:cs="Times New Roman"/>
                <w:color w:val="000000"/>
                <w:szCs w:val="24"/>
                <w:lang w:val="en-US"/>
              </w:rPr>
              <w:t xml:space="preserve"> </w:t>
            </w:r>
            <w:proofErr w:type="spellStart"/>
            <w:r w:rsidRPr="001E646B">
              <w:rPr>
                <w:rFonts w:cs="Times New Roman"/>
                <w:color w:val="000000"/>
                <w:szCs w:val="24"/>
                <w:lang w:val="en-US"/>
              </w:rPr>
              <w:t>įvertinimu</w:t>
            </w:r>
            <w:proofErr w:type="spellEnd"/>
            <w:r w:rsidRPr="001E646B">
              <w:rPr>
                <w:rFonts w:cs="Times New Roman"/>
                <w:color w:val="000000"/>
                <w:szCs w:val="24"/>
                <w:lang w:val="en-US"/>
              </w:rPr>
              <w:t>.</w:t>
            </w:r>
          </w:p>
        </w:tc>
        <w:tc>
          <w:tcPr>
            <w:tcW w:w="801" w:type="dxa"/>
            <w:tcBorders>
              <w:left w:val="single" w:sz="4" w:space="0" w:color="000000"/>
              <w:bottom w:val="single" w:sz="4" w:space="0" w:color="000000"/>
            </w:tcBorders>
          </w:tcPr>
          <w:p w14:paraId="471C6634" w14:textId="1E457E94" w:rsidR="002039B6" w:rsidRPr="00872C09" w:rsidRDefault="002039B6" w:rsidP="002039B6">
            <w:pPr>
              <w:widowControl w:val="0"/>
              <w:suppressAutoHyphens/>
              <w:jc w:val="both"/>
              <w:rPr>
                <w:rFonts w:ascii="Times New Roman" w:eastAsia="Calibri" w:hAnsi="Times New Roman" w:cs="Times New Roman"/>
                <w:bCs/>
                <w:color w:val="000000" w:themeColor="text1"/>
                <w:kern w:val="0"/>
                <w:sz w:val="24"/>
                <w:szCs w:val="24"/>
                <w:lang w:eastAsia="ar-SA"/>
                <w14:ligatures w14:val="none"/>
              </w:rPr>
            </w:pPr>
            <w:proofErr w:type="spellStart"/>
            <w:r>
              <w:rPr>
                <w:rFonts w:ascii="Times New Roman" w:eastAsia="Calibri" w:hAnsi="Times New Roman" w:cs="Times New Roman"/>
                <w:bCs/>
                <w:color w:val="000000" w:themeColor="text1"/>
                <w:kern w:val="0"/>
                <w:sz w:val="24"/>
                <w:szCs w:val="24"/>
                <w:lang w:eastAsia="ar-SA"/>
                <w14:ligatures w14:val="none"/>
              </w:rPr>
              <w:t>tyr</w:t>
            </w:r>
            <w:proofErr w:type="spellEnd"/>
            <w:r>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271CF049" w14:textId="77777777" w:rsidR="002039B6" w:rsidRDefault="002039B6" w:rsidP="002039B6">
            <w:pPr>
              <w:jc w:val="center"/>
              <w:rPr>
                <w:rFonts w:cs="Tahoma"/>
                <w:bCs/>
                <w:szCs w:val="24"/>
              </w:rPr>
            </w:pPr>
            <w:r>
              <w:rPr>
                <w:rFonts w:cs="Tahoma"/>
                <w:bCs/>
                <w:szCs w:val="24"/>
              </w:rPr>
              <w:t>5</w:t>
            </w:r>
          </w:p>
          <w:p w14:paraId="2789A8C4" w14:textId="0A796261" w:rsidR="002039B6" w:rsidRPr="00872C09" w:rsidRDefault="002039B6" w:rsidP="002039B6">
            <w:pPr>
              <w:widowControl w:val="0"/>
              <w:suppressAutoHyphens/>
              <w:jc w:val="center"/>
              <w:rPr>
                <w:rFonts w:ascii="Times New Roman" w:eastAsia="Calibri" w:hAnsi="Times New Roman" w:cs="Times New Roman"/>
                <w:bCs/>
                <w:color w:val="000000" w:themeColor="text1"/>
                <w:kern w:val="0"/>
                <w:sz w:val="24"/>
                <w:szCs w:val="24"/>
                <w:lang w:eastAsia="ar-SA"/>
                <w14:ligatures w14:val="none"/>
              </w:rPr>
            </w:pPr>
          </w:p>
        </w:tc>
        <w:tc>
          <w:tcPr>
            <w:tcW w:w="1060" w:type="dxa"/>
            <w:tcBorders>
              <w:bottom w:val="single" w:sz="4" w:space="0" w:color="auto"/>
            </w:tcBorders>
          </w:tcPr>
          <w:p w14:paraId="671C32CE" w14:textId="77777777" w:rsidR="002039B6" w:rsidRPr="00872C09" w:rsidRDefault="002039B6" w:rsidP="002039B6">
            <w:pPr>
              <w:widowControl w:val="0"/>
              <w:suppressAutoHyphens/>
              <w:jc w:val="both"/>
              <w:rPr>
                <w:rFonts w:ascii="Times New Roman" w:eastAsia="Calibri" w:hAnsi="Times New Roman" w:cs="Times New Roman"/>
                <w:bCs/>
                <w:color w:val="000000" w:themeColor="text1"/>
                <w:kern w:val="0"/>
                <w:sz w:val="24"/>
                <w:szCs w:val="24"/>
                <w:lang w:eastAsia="ar-SA"/>
                <w14:ligatures w14:val="none"/>
              </w:rPr>
            </w:pPr>
          </w:p>
        </w:tc>
        <w:tc>
          <w:tcPr>
            <w:tcW w:w="1355" w:type="dxa"/>
            <w:tcBorders>
              <w:bottom w:val="single" w:sz="4" w:space="0" w:color="auto"/>
            </w:tcBorders>
          </w:tcPr>
          <w:p w14:paraId="3FD5ED3D" w14:textId="77777777" w:rsidR="002039B6" w:rsidRPr="00872C09" w:rsidRDefault="002039B6" w:rsidP="002039B6">
            <w:pPr>
              <w:widowControl w:val="0"/>
              <w:suppressAutoHyphens/>
              <w:jc w:val="both"/>
              <w:rPr>
                <w:rFonts w:ascii="Times New Roman" w:eastAsia="Calibri" w:hAnsi="Times New Roman" w:cs="Times New Roman"/>
                <w:bCs/>
                <w:color w:val="000000" w:themeColor="text1"/>
                <w:kern w:val="0"/>
                <w:sz w:val="24"/>
                <w:szCs w:val="24"/>
                <w:lang w:eastAsia="ar-SA"/>
                <w14:ligatures w14:val="none"/>
              </w:rPr>
            </w:pPr>
          </w:p>
        </w:tc>
      </w:tr>
      <w:tr w:rsidR="002039B6" w:rsidRPr="00872C09" w14:paraId="4F2CA4D7" w14:textId="77777777" w:rsidTr="007758A3">
        <w:tc>
          <w:tcPr>
            <w:tcW w:w="986" w:type="dxa"/>
            <w:tcBorders>
              <w:top w:val="single" w:sz="4" w:space="0" w:color="auto"/>
              <w:left w:val="single" w:sz="4" w:space="0" w:color="auto"/>
              <w:bottom w:val="single" w:sz="4" w:space="0" w:color="auto"/>
              <w:right w:val="single" w:sz="4" w:space="0" w:color="auto"/>
            </w:tcBorders>
          </w:tcPr>
          <w:p w14:paraId="413FE525" w14:textId="0B4BC099"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w:t>
            </w:r>
          </w:p>
        </w:tc>
        <w:tc>
          <w:tcPr>
            <w:tcW w:w="4052" w:type="dxa"/>
            <w:tcBorders>
              <w:top w:val="single" w:sz="4" w:space="0" w:color="auto"/>
              <w:left w:val="single" w:sz="4" w:space="0" w:color="auto"/>
              <w:bottom w:val="single" w:sz="4" w:space="0" w:color="auto"/>
              <w:right w:val="single" w:sz="4" w:space="0" w:color="auto"/>
            </w:tcBorders>
          </w:tcPr>
          <w:p w14:paraId="4B46A544" w14:textId="7428553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Operacinės ir </w:t>
            </w:r>
            <w:proofErr w:type="spellStart"/>
            <w:r w:rsidRPr="0095474A">
              <w:rPr>
                <w:color w:val="000000"/>
              </w:rPr>
              <w:t>biopsinės</w:t>
            </w:r>
            <w:proofErr w:type="spellEnd"/>
            <w:r w:rsidRPr="0095474A">
              <w:rPr>
                <w:color w:val="000000"/>
              </w:rPr>
              <w:t xml:space="preserve"> medžiagos (vieno histologinio objekto) </w:t>
            </w:r>
            <w:proofErr w:type="spellStart"/>
            <w:r w:rsidRPr="0095474A">
              <w:rPr>
                <w:color w:val="000000"/>
              </w:rPr>
              <w:t>makroskopinis</w:t>
            </w:r>
            <w:proofErr w:type="spellEnd"/>
            <w:r w:rsidRPr="0095474A">
              <w:rPr>
                <w:color w:val="000000"/>
              </w:rPr>
              <w:t xml:space="preserve"> ir mikroskopinis tyrimas - II lygis</w:t>
            </w:r>
          </w:p>
        </w:tc>
        <w:tc>
          <w:tcPr>
            <w:tcW w:w="801" w:type="dxa"/>
            <w:tcBorders>
              <w:left w:val="single" w:sz="4" w:space="0" w:color="000000"/>
              <w:bottom w:val="single" w:sz="4" w:space="0" w:color="000000"/>
            </w:tcBorders>
          </w:tcPr>
          <w:p w14:paraId="703EFFF6" w14:textId="6D9A217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3BEE6D8A" w14:textId="1C3AF20B"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color w:val="000000"/>
              </w:rPr>
              <w:t>20</w:t>
            </w:r>
          </w:p>
        </w:tc>
        <w:tc>
          <w:tcPr>
            <w:tcW w:w="1060" w:type="dxa"/>
            <w:tcBorders>
              <w:bottom w:val="single" w:sz="4" w:space="0" w:color="auto"/>
            </w:tcBorders>
          </w:tcPr>
          <w:p w14:paraId="44ED13A2"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56171926"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14480161" w14:textId="77777777" w:rsidTr="007758A3">
        <w:tc>
          <w:tcPr>
            <w:tcW w:w="986" w:type="dxa"/>
            <w:tcBorders>
              <w:top w:val="single" w:sz="4" w:space="0" w:color="auto"/>
              <w:left w:val="single" w:sz="4" w:space="0" w:color="auto"/>
              <w:bottom w:val="single" w:sz="4" w:space="0" w:color="auto"/>
              <w:right w:val="single" w:sz="4" w:space="0" w:color="auto"/>
            </w:tcBorders>
          </w:tcPr>
          <w:p w14:paraId="0D32EC2D" w14:textId="4A5A228E"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3.</w:t>
            </w:r>
          </w:p>
        </w:tc>
        <w:tc>
          <w:tcPr>
            <w:tcW w:w="4052" w:type="dxa"/>
            <w:tcBorders>
              <w:top w:val="single" w:sz="4" w:space="0" w:color="auto"/>
              <w:left w:val="single" w:sz="4" w:space="0" w:color="auto"/>
              <w:bottom w:val="single" w:sz="4" w:space="0" w:color="auto"/>
              <w:right w:val="single" w:sz="4" w:space="0" w:color="auto"/>
            </w:tcBorders>
          </w:tcPr>
          <w:p w14:paraId="759B2E1F" w14:textId="7EEC79EC"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Operacinės ir </w:t>
            </w:r>
            <w:proofErr w:type="spellStart"/>
            <w:r w:rsidRPr="0095474A">
              <w:rPr>
                <w:color w:val="000000"/>
              </w:rPr>
              <w:t>biopsinės</w:t>
            </w:r>
            <w:proofErr w:type="spellEnd"/>
            <w:r w:rsidRPr="0095474A">
              <w:rPr>
                <w:color w:val="000000"/>
              </w:rPr>
              <w:t xml:space="preserve"> medžiagos (vieno histologinio objekto) </w:t>
            </w:r>
            <w:proofErr w:type="spellStart"/>
            <w:r w:rsidRPr="0095474A">
              <w:rPr>
                <w:color w:val="000000"/>
              </w:rPr>
              <w:t>makroskopinis</w:t>
            </w:r>
            <w:proofErr w:type="spellEnd"/>
            <w:r w:rsidRPr="0095474A">
              <w:rPr>
                <w:color w:val="000000"/>
              </w:rPr>
              <w:t xml:space="preserve"> ir mikroskopinis tyrimas - III lygis</w:t>
            </w:r>
          </w:p>
        </w:tc>
        <w:tc>
          <w:tcPr>
            <w:tcW w:w="801" w:type="dxa"/>
            <w:tcBorders>
              <w:left w:val="single" w:sz="4" w:space="0" w:color="000000"/>
              <w:bottom w:val="single" w:sz="4" w:space="0" w:color="000000"/>
            </w:tcBorders>
          </w:tcPr>
          <w:p w14:paraId="5D4548CE" w14:textId="4D033EB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606F641" w14:textId="1C645B7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300</w:t>
            </w:r>
          </w:p>
        </w:tc>
        <w:tc>
          <w:tcPr>
            <w:tcW w:w="1060" w:type="dxa"/>
            <w:tcBorders>
              <w:bottom w:val="single" w:sz="4" w:space="0" w:color="auto"/>
            </w:tcBorders>
          </w:tcPr>
          <w:p w14:paraId="1421F94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7664CE3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211B3FC9" w14:textId="77777777" w:rsidTr="007758A3">
        <w:tc>
          <w:tcPr>
            <w:tcW w:w="986" w:type="dxa"/>
            <w:tcBorders>
              <w:top w:val="single" w:sz="4" w:space="0" w:color="auto"/>
              <w:left w:val="single" w:sz="4" w:space="0" w:color="auto"/>
              <w:bottom w:val="single" w:sz="4" w:space="0" w:color="auto"/>
              <w:right w:val="single" w:sz="4" w:space="0" w:color="auto"/>
            </w:tcBorders>
          </w:tcPr>
          <w:p w14:paraId="0EFA8FBB" w14:textId="510E58D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4.</w:t>
            </w:r>
          </w:p>
        </w:tc>
        <w:tc>
          <w:tcPr>
            <w:tcW w:w="4052" w:type="dxa"/>
            <w:tcBorders>
              <w:top w:val="single" w:sz="4" w:space="0" w:color="auto"/>
              <w:left w:val="single" w:sz="4" w:space="0" w:color="auto"/>
              <w:bottom w:val="single" w:sz="4" w:space="0" w:color="auto"/>
              <w:right w:val="single" w:sz="4" w:space="0" w:color="auto"/>
            </w:tcBorders>
          </w:tcPr>
          <w:p w14:paraId="3D68A571" w14:textId="2E73A8C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Operacinės ir </w:t>
            </w:r>
            <w:proofErr w:type="spellStart"/>
            <w:r w:rsidRPr="0095474A">
              <w:rPr>
                <w:color w:val="000000"/>
              </w:rPr>
              <w:t>biopsinės</w:t>
            </w:r>
            <w:proofErr w:type="spellEnd"/>
            <w:r w:rsidRPr="0095474A">
              <w:rPr>
                <w:color w:val="000000"/>
              </w:rPr>
              <w:t xml:space="preserve"> medžiagos (vieno histologinio objekto) </w:t>
            </w:r>
            <w:proofErr w:type="spellStart"/>
            <w:r w:rsidRPr="0095474A">
              <w:rPr>
                <w:color w:val="000000"/>
              </w:rPr>
              <w:t>makroskopinis</w:t>
            </w:r>
            <w:proofErr w:type="spellEnd"/>
            <w:r w:rsidRPr="0095474A">
              <w:rPr>
                <w:color w:val="000000"/>
              </w:rPr>
              <w:t xml:space="preserve"> ir mikroskopinis tyrimas - IV lygis </w:t>
            </w:r>
          </w:p>
        </w:tc>
        <w:tc>
          <w:tcPr>
            <w:tcW w:w="801" w:type="dxa"/>
            <w:tcBorders>
              <w:left w:val="single" w:sz="4" w:space="0" w:color="000000"/>
              <w:bottom w:val="single" w:sz="4" w:space="0" w:color="000000"/>
            </w:tcBorders>
          </w:tcPr>
          <w:p w14:paraId="729FB5D7" w14:textId="10896320"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740FF87B" w14:textId="5115213E"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lang w:val="en-US"/>
              </w:rPr>
              <w:t>1200</w:t>
            </w:r>
          </w:p>
        </w:tc>
        <w:tc>
          <w:tcPr>
            <w:tcW w:w="1060" w:type="dxa"/>
            <w:tcBorders>
              <w:bottom w:val="single" w:sz="4" w:space="0" w:color="auto"/>
            </w:tcBorders>
          </w:tcPr>
          <w:p w14:paraId="23BC7EC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159122F"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40F4AEB1" w14:textId="77777777" w:rsidTr="007758A3">
        <w:tc>
          <w:tcPr>
            <w:tcW w:w="986" w:type="dxa"/>
            <w:tcBorders>
              <w:top w:val="single" w:sz="4" w:space="0" w:color="auto"/>
              <w:left w:val="single" w:sz="4" w:space="0" w:color="auto"/>
              <w:bottom w:val="single" w:sz="4" w:space="0" w:color="auto"/>
              <w:right w:val="single" w:sz="4" w:space="0" w:color="auto"/>
            </w:tcBorders>
          </w:tcPr>
          <w:p w14:paraId="2D118ACD" w14:textId="261F486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5.</w:t>
            </w:r>
          </w:p>
        </w:tc>
        <w:tc>
          <w:tcPr>
            <w:tcW w:w="4052" w:type="dxa"/>
            <w:tcBorders>
              <w:top w:val="single" w:sz="4" w:space="0" w:color="auto"/>
              <w:left w:val="single" w:sz="4" w:space="0" w:color="auto"/>
              <w:bottom w:val="single" w:sz="4" w:space="0" w:color="auto"/>
              <w:right w:val="single" w:sz="4" w:space="0" w:color="auto"/>
            </w:tcBorders>
          </w:tcPr>
          <w:p w14:paraId="1506B49D" w14:textId="1929EE1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Operacinės ir </w:t>
            </w:r>
            <w:proofErr w:type="spellStart"/>
            <w:r w:rsidRPr="0095474A">
              <w:rPr>
                <w:color w:val="000000"/>
              </w:rPr>
              <w:t>biopsinės</w:t>
            </w:r>
            <w:proofErr w:type="spellEnd"/>
            <w:r w:rsidRPr="0095474A">
              <w:rPr>
                <w:color w:val="000000"/>
              </w:rPr>
              <w:t xml:space="preserve"> medžiagos(vieno histologinio objekto) </w:t>
            </w:r>
            <w:proofErr w:type="spellStart"/>
            <w:r w:rsidRPr="0095474A">
              <w:rPr>
                <w:color w:val="000000"/>
              </w:rPr>
              <w:t>makroskopinis</w:t>
            </w:r>
            <w:proofErr w:type="spellEnd"/>
            <w:r w:rsidRPr="0095474A">
              <w:rPr>
                <w:color w:val="000000"/>
              </w:rPr>
              <w:t xml:space="preserve"> ir mikroskopinis tyrimas - V lygis </w:t>
            </w:r>
          </w:p>
        </w:tc>
        <w:tc>
          <w:tcPr>
            <w:tcW w:w="801" w:type="dxa"/>
            <w:tcBorders>
              <w:left w:val="single" w:sz="4" w:space="0" w:color="000000"/>
              <w:bottom w:val="single" w:sz="4" w:space="0" w:color="000000"/>
            </w:tcBorders>
          </w:tcPr>
          <w:p w14:paraId="3D4BB238" w14:textId="01AC6D0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1C00D740" w14:textId="32A938E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500</w:t>
            </w:r>
          </w:p>
        </w:tc>
        <w:tc>
          <w:tcPr>
            <w:tcW w:w="1060" w:type="dxa"/>
            <w:tcBorders>
              <w:bottom w:val="single" w:sz="4" w:space="0" w:color="auto"/>
            </w:tcBorders>
          </w:tcPr>
          <w:p w14:paraId="674E81F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49DD117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088BF8D8" w14:textId="77777777" w:rsidTr="007758A3">
        <w:tc>
          <w:tcPr>
            <w:tcW w:w="986" w:type="dxa"/>
            <w:tcBorders>
              <w:top w:val="single" w:sz="4" w:space="0" w:color="auto"/>
              <w:left w:val="single" w:sz="4" w:space="0" w:color="auto"/>
              <w:bottom w:val="single" w:sz="4" w:space="0" w:color="auto"/>
              <w:right w:val="single" w:sz="4" w:space="0" w:color="auto"/>
            </w:tcBorders>
          </w:tcPr>
          <w:p w14:paraId="2ED6A9F6" w14:textId="789FAB30"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6</w:t>
            </w:r>
            <w:r w:rsidRPr="0095474A">
              <w:t>.</w:t>
            </w:r>
          </w:p>
        </w:tc>
        <w:tc>
          <w:tcPr>
            <w:tcW w:w="4052" w:type="dxa"/>
            <w:tcBorders>
              <w:top w:val="single" w:sz="4" w:space="0" w:color="auto"/>
              <w:left w:val="single" w:sz="4" w:space="0" w:color="auto"/>
              <w:bottom w:val="single" w:sz="4" w:space="0" w:color="auto"/>
              <w:right w:val="single" w:sz="4" w:space="0" w:color="auto"/>
            </w:tcBorders>
          </w:tcPr>
          <w:p w14:paraId="7C430B92" w14:textId="2077518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Operacinės ir </w:t>
            </w:r>
            <w:proofErr w:type="spellStart"/>
            <w:r w:rsidRPr="0095474A">
              <w:rPr>
                <w:color w:val="000000"/>
              </w:rPr>
              <w:t>biopsinės</w:t>
            </w:r>
            <w:proofErr w:type="spellEnd"/>
            <w:r w:rsidRPr="0095474A">
              <w:rPr>
                <w:color w:val="000000"/>
              </w:rPr>
              <w:t xml:space="preserve"> medžiagos (vieno histologinio objekto) </w:t>
            </w:r>
            <w:proofErr w:type="spellStart"/>
            <w:r w:rsidRPr="0095474A">
              <w:rPr>
                <w:color w:val="000000"/>
              </w:rPr>
              <w:t>makroskopinis</w:t>
            </w:r>
            <w:proofErr w:type="spellEnd"/>
            <w:r w:rsidRPr="0095474A">
              <w:rPr>
                <w:color w:val="000000"/>
              </w:rPr>
              <w:t xml:space="preserve"> ir mikroskopinis tyrimas - VI lygis</w:t>
            </w:r>
          </w:p>
        </w:tc>
        <w:tc>
          <w:tcPr>
            <w:tcW w:w="801" w:type="dxa"/>
            <w:tcBorders>
              <w:left w:val="single" w:sz="4" w:space="0" w:color="000000"/>
              <w:bottom w:val="single" w:sz="4" w:space="0" w:color="000000"/>
            </w:tcBorders>
          </w:tcPr>
          <w:p w14:paraId="331FCBA3" w14:textId="4EDFC4C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65D3FFC2" w14:textId="20F855DA"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200</w:t>
            </w:r>
          </w:p>
        </w:tc>
        <w:tc>
          <w:tcPr>
            <w:tcW w:w="1060" w:type="dxa"/>
            <w:tcBorders>
              <w:bottom w:val="single" w:sz="4" w:space="0" w:color="auto"/>
            </w:tcBorders>
          </w:tcPr>
          <w:p w14:paraId="1107A3A0"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6D1CE50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03EAEA67" w14:textId="77777777" w:rsidTr="007758A3">
        <w:tc>
          <w:tcPr>
            <w:tcW w:w="986" w:type="dxa"/>
            <w:tcBorders>
              <w:top w:val="single" w:sz="4" w:space="0" w:color="auto"/>
              <w:left w:val="single" w:sz="4" w:space="0" w:color="auto"/>
              <w:bottom w:val="single" w:sz="4" w:space="0" w:color="auto"/>
              <w:right w:val="single" w:sz="4" w:space="0" w:color="auto"/>
            </w:tcBorders>
          </w:tcPr>
          <w:p w14:paraId="64E899CD" w14:textId="1C7FF3C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7</w:t>
            </w:r>
            <w:r w:rsidRPr="0095474A">
              <w:t>.</w:t>
            </w:r>
          </w:p>
        </w:tc>
        <w:tc>
          <w:tcPr>
            <w:tcW w:w="4052" w:type="dxa"/>
            <w:tcBorders>
              <w:top w:val="single" w:sz="4" w:space="0" w:color="auto"/>
              <w:left w:val="single" w:sz="4" w:space="0" w:color="auto"/>
              <w:bottom w:val="single" w:sz="4" w:space="0" w:color="auto"/>
              <w:right w:val="single" w:sz="4" w:space="0" w:color="auto"/>
            </w:tcBorders>
          </w:tcPr>
          <w:p w14:paraId="4A614715" w14:textId="73B7C83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74A">
              <w:rPr>
                <w:color w:val="000000"/>
              </w:rPr>
              <w:t xml:space="preserve">Audinio </w:t>
            </w:r>
            <w:proofErr w:type="spellStart"/>
            <w:r w:rsidRPr="0095474A">
              <w:rPr>
                <w:color w:val="000000"/>
              </w:rPr>
              <w:t>dekalcinavimo</w:t>
            </w:r>
            <w:proofErr w:type="spellEnd"/>
            <w:r w:rsidRPr="0095474A">
              <w:rPr>
                <w:color w:val="000000"/>
              </w:rPr>
              <w:t xml:space="preserve"> procedūra</w:t>
            </w:r>
          </w:p>
        </w:tc>
        <w:tc>
          <w:tcPr>
            <w:tcW w:w="801" w:type="dxa"/>
            <w:tcBorders>
              <w:left w:val="single" w:sz="4" w:space="0" w:color="000000"/>
              <w:bottom w:val="single" w:sz="4" w:space="0" w:color="000000"/>
            </w:tcBorders>
          </w:tcPr>
          <w:p w14:paraId="10F0C2E7" w14:textId="798C6C8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7F71DC53" w14:textId="7202498F"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50</w:t>
            </w:r>
          </w:p>
        </w:tc>
        <w:tc>
          <w:tcPr>
            <w:tcW w:w="1060" w:type="dxa"/>
            <w:tcBorders>
              <w:bottom w:val="single" w:sz="4" w:space="0" w:color="auto"/>
            </w:tcBorders>
          </w:tcPr>
          <w:p w14:paraId="4E1E5623"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7CDB4B76"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49DFDBCA" w14:textId="77777777" w:rsidTr="007758A3">
        <w:tc>
          <w:tcPr>
            <w:tcW w:w="986" w:type="dxa"/>
            <w:tcBorders>
              <w:top w:val="single" w:sz="4" w:space="0" w:color="auto"/>
              <w:left w:val="single" w:sz="4" w:space="0" w:color="auto"/>
              <w:bottom w:val="single" w:sz="4" w:space="0" w:color="auto"/>
              <w:right w:val="single" w:sz="4" w:space="0" w:color="auto"/>
            </w:tcBorders>
          </w:tcPr>
          <w:p w14:paraId="782E5834" w14:textId="6C881B20"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8</w:t>
            </w:r>
            <w:r w:rsidRPr="000820D1">
              <w:t>.</w:t>
            </w:r>
          </w:p>
        </w:tc>
        <w:tc>
          <w:tcPr>
            <w:tcW w:w="4052" w:type="dxa"/>
            <w:tcBorders>
              <w:top w:val="single" w:sz="4" w:space="0" w:color="auto"/>
              <w:left w:val="single" w:sz="4" w:space="0" w:color="auto"/>
              <w:bottom w:val="single" w:sz="4" w:space="0" w:color="auto"/>
              <w:right w:val="single" w:sz="4" w:space="0" w:color="auto"/>
            </w:tcBorders>
          </w:tcPr>
          <w:p w14:paraId="24FAAE1D" w14:textId="3C85894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0820D1">
              <w:rPr>
                <w:color w:val="000000"/>
              </w:rPr>
              <w:t>Specialūs dažymai mikroorganizmams, kiekvienas</w:t>
            </w:r>
          </w:p>
        </w:tc>
        <w:tc>
          <w:tcPr>
            <w:tcW w:w="801" w:type="dxa"/>
            <w:tcBorders>
              <w:left w:val="single" w:sz="4" w:space="0" w:color="000000"/>
              <w:bottom w:val="single" w:sz="4" w:space="0" w:color="000000"/>
            </w:tcBorders>
          </w:tcPr>
          <w:p w14:paraId="3FF665AD" w14:textId="1B2C089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6AA78133" w14:textId="5CCCEA15"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300</w:t>
            </w:r>
          </w:p>
        </w:tc>
        <w:tc>
          <w:tcPr>
            <w:tcW w:w="1060" w:type="dxa"/>
            <w:tcBorders>
              <w:bottom w:val="single" w:sz="4" w:space="0" w:color="auto"/>
            </w:tcBorders>
          </w:tcPr>
          <w:p w14:paraId="37147C30"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27ECFE2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0490F96F" w14:textId="77777777" w:rsidTr="007758A3">
        <w:tc>
          <w:tcPr>
            <w:tcW w:w="986" w:type="dxa"/>
            <w:tcBorders>
              <w:top w:val="single" w:sz="4" w:space="0" w:color="auto"/>
              <w:left w:val="single" w:sz="4" w:space="0" w:color="auto"/>
              <w:bottom w:val="single" w:sz="4" w:space="0" w:color="auto"/>
              <w:right w:val="single" w:sz="4" w:space="0" w:color="auto"/>
            </w:tcBorders>
          </w:tcPr>
          <w:p w14:paraId="1A89D801" w14:textId="69F0E706"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lastRenderedPageBreak/>
              <w:t>9</w:t>
            </w:r>
            <w:r w:rsidRPr="000820D1">
              <w:t>.</w:t>
            </w:r>
          </w:p>
        </w:tc>
        <w:tc>
          <w:tcPr>
            <w:tcW w:w="4052" w:type="dxa"/>
            <w:tcBorders>
              <w:top w:val="single" w:sz="4" w:space="0" w:color="auto"/>
              <w:left w:val="single" w:sz="4" w:space="0" w:color="auto"/>
              <w:bottom w:val="single" w:sz="4" w:space="0" w:color="auto"/>
              <w:right w:val="single" w:sz="4" w:space="0" w:color="auto"/>
            </w:tcBorders>
          </w:tcPr>
          <w:p w14:paraId="35306805" w14:textId="59DBB6C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0820D1">
              <w:rPr>
                <w:color w:val="000000"/>
              </w:rPr>
              <w:t>Specialūs dažymai, visi kiti, kiekvienas</w:t>
            </w:r>
          </w:p>
        </w:tc>
        <w:tc>
          <w:tcPr>
            <w:tcW w:w="801" w:type="dxa"/>
            <w:tcBorders>
              <w:left w:val="single" w:sz="4" w:space="0" w:color="000000"/>
              <w:bottom w:val="single" w:sz="4" w:space="0" w:color="000000"/>
            </w:tcBorders>
          </w:tcPr>
          <w:p w14:paraId="1D135080" w14:textId="0351DCB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0903F953" w14:textId="3C3D20A3"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300</w:t>
            </w:r>
          </w:p>
        </w:tc>
        <w:tc>
          <w:tcPr>
            <w:tcW w:w="1060" w:type="dxa"/>
            <w:tcBorders>
              <w:bottom w:val="single" w:sz="4" w:space="0" w:color="auto"/>
            </w:tcBorders>
          </w:tcPr>
          <w:p w14:paraId="788088D1"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760DA572"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6F6EF06A" w14:textId="77777777" w:rsidTr="007758A3">
        <w:tc>
          <w:tcPr>
            <w:tcW w:w="986" w:type="dxa"/>
            <w:tcBorders>
              <w:top w:val="single" w:sz="4" w:space="0" w:color="auto"/>
              <w:left w:val="single" w:sz="4" w:space="0" w:color="auto"/>
              <w:bottom w:val="single" w:sz="4" w:space="0" w:color="auto"/>
              <w:right w:val="single" w:sz="4" w:space="0" w:color="auto"/>
            </w:tcBorders>
          </w:tcPr>
          <w:p w14:paraId="6915C3FE" w14:textId="5CFFFC2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10.</w:t>
            </w:r>
          </w:p>
        </w:tc>
        <w:tc>
          <w:tcPr>
            <w:tcW w:w="4052" w:type="dxa"/>
            <w:tcBorders>
              <w:top w:val="single" w:sz="4" w:space="0" w:color="auto"/>
              <w:left w:val="single" w:sz="4" w:space="0" w:color="auto"/>
              <w:bottom w:val="single" w:sz="4" w:space="0" w:color="auto"/>
              <w:right w:val="single" w:sz="4" w:space="0" w:color="auto"/>
            </w:tcBorders>
          </w:tcPr>
          <w:p w14:paraId="030CCF6E" w14:textId="637A75A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0820D1">
              <w:rPr>
                <w:color w:val="000000"/>
              </w:rPr>
              <w:t>Histocheminis</w:t>
            </w:r>
            <w:proofErr w:type="spellEnd"/>
            <w:r w:rsidRPr="000820D1">
              <w:rPr>
                <w:color w:val="000000"/>
              </w:rPr>
              <w:t xml:space="preserve"> </w:t>
            </w:r>
            <w:r>
              <w:rPr>
                <w:color w:val="000000"/>
              </w:rPr>
              <w:t>šaldomųjų pjūvių dažymas (</w:t>
            </w:r>
            <w:r>
              <w:rPr>
                <w:color w:val="000000"/>
                <w:lang w:val="en-US"/>
              </w:rPr>
              <w:t>1 vnt.)</w:t>
            </w:r>
            <w:r>
              <w:rPr>
                <w:color w:val="000000"/>
              </w:rPr>
              <w:t xml:space="preserve"> </w:t>
            </w:r>
          </w:p>
        </w:tc>
        <w:tc>
          <w:tcPr>
            <w:tcW w:w="801" w:type="dxa"/>
            <w:tcBorders>
              <w:left w:val="single" w:sz="4" w:space="0" w:color="000000"/>
              <w:bottom w:val="single" w:sz="4" w:space="0" w:color="000000"/>
            </w:tcBorders>
          </w:tcPr>
          <w:p w14:paraId="1D7E4E82" w14:textId="768D7F91"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119696C4" w14:textId="1019F478"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w:t>
            </w:r>
          </w:p>
        </w:tc>
        <w:tc>
          <w:tcPr>
            <w:tcW w:w="1060" w:type="dxa"/>
            <w:tcBorders>
              <w:bottom w:val="single" w:sz="4" w:space="0" w:color="auto"/>
            </w:tcBorders>
          </w:tcPr>
          <w:p w14:paraId="592296E6"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F03CA2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4E5DE6EC" w14:textId="77777777" w:rsidTr="007758A3">
        <w:tc>
          <w:tcPr>
            <w:tcW w:w="986" w:type="dxa"/>
            <w:tcBorders>
              <w:top w:val="single" w:sz="4" w:space="0" w:color="auto"/>
              <w:left w:val="single" w:sz="4" w:space="0" w:color="auto"/>
              <w:bottom w:val="single" w:sz="4" w:space="0" w:color="auto"/>
              <w:right w:val="single" w:sz="4" w:space="0" w:color="auto"/>
            </w:tcBorders>
          </w:tcPr>
          <w:p w14:paraId="4FBAF101" w14:textId="6BFFAA8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3E0917">
              <w:t>11.</w:t>
            </w:r>
          </w:p>
        </w:tc>
        <w:tc>
          <w:tcPr>
            <w:tcW w:w="4052" w:type="dxa"/>
            <w:tcBorders>
              <w:top w:val="single" w:sz="4" w:space="0" w:color="auto"/>
              <w:left w:val="single" w:sz="4" w:space="0" w:color="auto"/>
              <w:bottom w:val="single" w:sz="4" w:space="0" w:color="auto"/>
              <w:right w:val="single" w:sz="4" w:space="0" w:color="auto"/>
            </w:tcBorders>
          </w:tcPr>
          <w:p w14:paraId="51BC8BC7" w14:textId="4A3E05B6"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0820D1">
              <w:rPr>
                <w:color w:val="000000"/>
              </w:rPr>
              <w:t>Histocheminis</w:t>
            </w:r>
            <w:proofErr w:type="spellEnd"/>
            <w:r w:rsidRPr="000820D1">
              <w:rPr>
                <w:color w:val="000000"/>
              </w:rPr>
              <w:t xml:space="preserve"> dažymas, identifikuojantis fermentus, kiekvienas</w:t>
            </w:r>
          </w:p>
        </w:tc>
        <w:tc>
          <w:tcPr>
            <w:tcW w:w="801" w:type="dxa"/>
            <w:tcBorders>
              <w:left w:val="single" w:sz="4" w:space="0" w:color="000000"/>
              <w:bottom w:val="single" w:sz="4" w:space="0" w:color="000000"/>
            </w:tcBorders>
          </w:tcPr>
          <w:p w14:paraId="494B3805" w14:textId="2D63E021"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65B0F2C7" w14:textId="4EC45E9C"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w:t>
            </w:r>
          </w:p>
        </w:tc>
        <w:tc>
          <w:tcPr>
            <w:tcW w:w="1060" w:type="dxa"/>
            <w:tcBorders>
              <w:bottom w:val="single" w:sz="4" w:space="0" w:color="auto"/>
            </w:tcBorders>
          </w:tcPr>
          <w:p w14:paraId="505EA9C3"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5AA3862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69085344" w14:textId="77777777" w:rsidTr="007758A3">
        <w:tc>
          <w:tcPr>
            <w:tcW w:w="986" w:type="dxa"/>
            <w:tcBorders>
              <w:top w:val="single" w:sz="4" w:space="0" w:color="auto"/>
              <w:left w:val="single" w:sz="4" w:space="0" w:color="auto"/>
              <w:bottom w:val="single" w:sz="4" w:space="0" w:color="auto"/>
              <w:right w:val="single" w:sz="4" w:space="0" w:color="auto"/>
            </w:tcBorders>
          </w:tcPr>
          <w:p w14:paraId="5224A73F" w14:textId="486DFCF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12</w:t>
            </w:r>
            <w:r w:rsidRPr="000820D1">
              <w:t>.</w:t>
            </w:r>
          </w:p>
        </w:tc>
        <w:tc>
          <w:tcPr>
            <w:tcW w:w="4052" w:type="dxa"/>
            <w:tcBorders>
              <w:top w:val="single" w:sz="4" w:space="0" w:color="auto"/>
              <w:left w:val="single" w:sz="4" w:space="0" w:color="auto"/>
              <w:bottom w:val="single" w:sz="4" w:space="0" w:color="auto"/>
              <w:right w:val="single" w:sz="4" w:space="0" w:color="auto"/>
            </w:tcBorders>
          </w:tcPr>
          <w:p w14:paraId="6330EC0F" w14:textId="3E8DA3FC"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0820D1">
              <w:rPr>
                <w:color w:val="000000"/>
              </w:rPr>
              <w:t>Imunohistocheminis</w:t>
            </w:r>
            <w:proofErr w:type="spellEnd"/>
            <w:r w:rsidRPr="000820D1">
              <w:rPr>
                <w:color w:val="000000"/>
              </w:rPr>
              <w:t xml:space="preserve"> tyrimas, kiekvienas </w:t>
            </w:r>
            <w:proofErr w:type="spellStart"/>
            <w:r w:rsidRPr="000820D1">
              <w:rPr>
                <w:color w:val="000000"/>
              </w:rPr>
              <w:t>antikūnis</w:t>
            </w:r>
            <w:proofErr w:type="spellEnd"/>
          </w:p>
        </w:tc>
        <w:tc>
          <w:tcPr>
            <w:tcW w:w="801" w:type="dxa"/>
            <w:tcBorders>
              <w:left w:val="single" w:sz="4" w:space="0" w:color="000000"/>
              <w:bottom w:val="single" w:sz="4" w:space="0" w:color="000000"/>
            </w:tcBorders>
          </w:tcPr>
          <w:p w14:paraId="66DCE2EC" w14:textId="6B9A258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2FA7204" w14:textId="5E6E574B"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w:t>
            </w:r>
          </w:p>
        </w:tc>
        <w:tc>
          <w:tcPr>
            <w:tcW w:w="1060" w:type="dxa"/>
            <w:tcBorders>
              <w:bottom w:val="single" w:sz="4" w:space="0" w:color="auto"/>
            </w:tcBorders>
          </w:tcPr>
          <w:p w14:paraId="1CF4EE1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7B5E3AF2"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593576F1" w14:textId="77777777" w:rsidTr="007758A3">
        <w:tc>
          <w:tcPr>
            <w:tcW w:w="986" w:type="dxa"/>
            <w:tcBorders>
              <w:top w:val="single" w:sz="4" w:space="0" w:color="auto"/>
              <w:left w:val="single" w:sz="4" w:space="0" w:color="auto"/>
              <w:bottom w:val="single" w:sz="4" w:space="0" w:color="auto"/>
              <w:right w:val="single" w:sz="4" w:space="0" w:color="auto"/>
            </w:tcBorders>
          </w:tcPr>
          <w:p w14:paraId="4297A650" w14:textId="5AD8CCBE"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13</w:t>
            </w:r>
            <w:r w:rsidRPr="000820D1">
              <w:t>.</w:t>
            </w:r>
          </w:p>
        </w:tc>
        <w:tc>
          <w:tcPr>
            <w:tcW w:w="4052" w:type="dxa"/>
            <w:tcBorders>
              <w:top w:val="single" w:sz="4" w:space="0" w:color="auto"/>
              <w:left w:val="single" w:sz="4" w:space="0" w:color="auto"/>
              <w:bottom w:val="single" w:sz="4" w:space="0" w:color="auto"/>
              <w:right w:val="single" w:sz="4" w:space="0" w:color="auto"/>
            </w:tcBorders>
          </w:tcPr>
          <w:p w14:paraId="4ED42CD8" w14:textId="4A3378D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0820D1">
              <w:rPr>
                <w:color w:val="000000"/>
              </w:rPr>
              <w:t>Imunohistocheminis</w:t>
            </w:r>
            <w:proofErr w:type="spellEnd"/>
            <w:r w:rsidRPr="000820D1">
              <w:rPr>
                <w:color w:val="000000"/>
              </w:rPr>
              <w:t xml:space="preserve"> tyrimas, </w:t>
            </w:r>
            <w:proofErr w:type="spellStart"/>
            <w:r w:rsidRPr="000820D1">
              <w:rPr>
                <w:color w:val="000000"/>
              </w:rPr>
              <w:t>Cintec</w:t>
            </w:r>
            <w:proofErr w:type="spellEnd"/>
            <w:r w:rsidRPr="000820D1">
              <w:rPr>
                <w:color w:val="000000"/>
              </w:rPr>
              <w:t xml:space="preserve"> PLUS</w:t>
            </w:r>
          </w:p>
        </w:tc>
        <w:tc>
          <w:tcPr>
            <w:tcW w:w="801" w:type="dxa"/>
            <w:tcBorders>
              <w:left w:val="single" w:sz="4" w:space="0" w:color="000000"/>
              <w:bottom w:val="single" w:sz="4" w:space="0" w:color="000000"/>
            </w:tcBorders>
          </w:tcPr>
          <w:p w14:paraId="3CC935E2" w14:textId="139EC08E"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0E24E9A9" w14:textId="4A17C32B"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ahoma"/>
                <w:bCs/>
                <w:szCs w:val="24"/>
              </w:rPr>
              <w:t>5</w:t>
            </w:r>
          </w:p>
        </w:tc>
        <w:tc>
          <w:tcPr>
            <w:tcW w:w="1060" w:type="dxa"/>
            <w:tcBorders>
              <w:bottom w:val="single" w:sz="4" w:space="0" w:color="auto"/>
            </w:tcBorders>
          </w:tcPr>
          <w:p w14:paraId="3924A19B"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4D588D6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170B1C64" w14:textId="77777777" w:rsidTr="007758A3">
        <w:tc>
          <w:tcPr>
            <w:tcW w:w="986" w:type="dxa"/>
            <w:tcBorders>
              <w:top w:val="single" w:sz="4" w:space="0" w:color="auto"/>
              <w:left w:val="single" w:sz="4" w:space="0" w:color="auto"/>
              <w:bottom w:val="single" w:sz="4" w:space="0" w:color="auto"/>
              <w:right w:val="single" w:sz="4" w:space="0" w:color="auto"/>
            </w:tcBorders>
          </w:tcPr>
          <w:p w14:paraId="685A6C18" w14:textId="33AF34C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14</w:t>
            </w:r>
            <w:r w:rsidRPr="000820D1">
              <w:t>.</w:t>
            </w:r>
          </w:p>
        </w:tc>
        <w:tc>
          <w:tcPr>
            <w:tcW w:w="4052" w:type="dxa"/>
            <w:tcBorders>
              <w:top w:val="single" w:sz="4" w:space="0" w:color="auto"/>
              <w:left w:val="single" w:sz="4" w:space="0" w:color="auto"/>
              <w:bottom w:val="single" w:sz="4" w:space="0" w:color="auto"/>
              <w:right w:val="single" w:sz="4" w:space="0" w:color="auto"/>
            </w:tcBorders>
          </w:tcPr>
          <w:p w14:paraId="6FF1B48D" w14:textId="6387C4D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1E646B">
              <w:rPr>
                <w:rFonts w:cs="Times New Roman"/>
                <w:color w:val="000000"/>
                <w:szCs w:val="24"/>
              </w:rPr>
              <w:t>Citopatologinis</w:t>
            </w:r>
            <w:proofErr w:type="spellEnd"/>
            <w:r w:rsidRPr="001E646B">
              <w:rPr>
                <w:rFonts w:cs="Times New Roman"/>
                <w:color w:val="000000"/>
                <w:szCs w:val="24"/>
              </w:rPr>
              <w:t xml:space="preserve"> tyrimas (kitos lokalizacijos medžiagos tepinėliai), išplėstinis (daugiau nei 5 preparatai ir/arba papildomi dažymo būdai) su įvertinimu.</w:t>
            </w:r>
          </w:p>
        </w:tc>
        <w:tc>
          <w:tcPr>
            <w:tcW w:w="801" w:type="dxa"/>
            <w:tcBorders>
              <w:left w:val="single" w:sz="4" w:space="0" w:color="000000"/>
              <w:bottom w:val="single" w:sz="4" w:space="0" w:color="000000"/>
            </w:tcBorders>
          </w:tcPr>
          <w:p w14:paraId="26A86B47" w14:textId="4C4DBBA9"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2628458E" w14:textId="0CA72A2E"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bCs/>
                <w:szCs w:val="24"/>
              </w:rPr>
              <w:t>5</w:t>
            </w:r>
          </w:p>
        </w:tc>
        <w:tc>
          <w:tcPr>
            <w:tcW w:w="1060" w:type="dxa"/>
            <w:tcBorders>
              <w:bottom w:val="single" w:sz="4" w:space="0" w:color="auto"/>
            </w:tcBorders>
          </w:tcPr>
          <w:p w14:paraId="72012C5A"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320F7BBF"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600FB76F" w14:textId="77777777" w:rsidTr="007758A3">
        <w:tc>
          <w:tcPr>
            <w:tcW w:w="986" w:type="dxa"/>
            <w:tcBorders>
              <w:top w:val="single" w:sz="4" w:space="0" w:color="auto"/>
              <w:left w:val="single" w:sz="4" w:space="0" w:color="auto"/>
              <w:bottom w:val="single" w:sz="4" w:space="0" w:color="auto"/>
              <w:right w:val="single" w:sz="4" w:space="0" w:color="auto"/>
            </w:tcBorders>
          </w:tcPr>
          <w:p w14:paraId="35D1BF9E" w14:textId="6A97B8E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15.</w:t>
            </w:r>
          </w:p>
        </w:tc>
        <w:tc>
          <w:tcPr>
            <w:tcW w:w="4052" w:type="dxa"/>
            <w:tcBorders>
              <w:top w:val="single" w:sz="4" w:space="0" w:color="auto"/>
              <w:left w:val="single" w:sz="4" w:space="0" w:color="auto"/>
              <w:bottom w:val="single" w:sz="4" w:space="0" w:color="auto"/>
              <w:right w:val="single" w:sz="4" w:space="0" w:color="auto"/>
            </w:tcBorders>
          </w:tcPr>
          <w:p w14:paraId="4AB0D542" w14:textId="599CA03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1E646B">
              <w:rPr>
                <w:rFonts w:cs="Times New Roman"/>
                <w:color w:val="000000"/>
                <w:szCs w:val="24"/>
              </w:rPr>
              <w:t xml:space="preserve">Plonos adatos </w:t>
            </w:r>
            <w:proofErr w:type="spellStart"/>
            <w:r w:rsidRPr="001E646B">
              <w:rPr>
                <w:rFonts w:cs="Times New Roman"/>
                <w:color w:val="000000"/>
                <w:szCs w:val="24"/>
              </w:rPr>
              <w:t>aspirato</w:t>
            </w:r>
            <w:proofErr w:type="spellEnd"/>
            <w:r w:rsidRPr="001E646B">
              <w:rPr>
                <w:rFonts w:cs="Times New Roman"/>
                <w:color w:val="000000"/>
                <w:szCs w:val="24"/>
              </w:rPr>
              <w:t xml:space="preserve"> tyrimas, įvertinimas.</w:t>
            </w:r>
          </w:p>
        </w:tc>
        <w:tc>
          <w:tcPr>
            <w:tcW w:w="801" w:type="dxa"/>
            <w:tcBorders>
              <w:left w:val="single" w:sz="4" w:space="0" w:color="000000"/>
              <w:bottom w:val="single" w:sz="4" w:space="0" w:color="000000"/>
            </w:tcBorders>
          </w:tcPr>
          <w:p w14:paraId="7CF21C0A" w14:textId="5D25257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6F2AAE61" w14:textId="0409ED39"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2</w:t>
            </w:r>
          </w:p>
        </w:tc>
        <w:tc>
          <w:tcPr>
            <w:tcW w:w="1060" w:type="dxa"/>
            <w:tcBorders>
              <w:bottom w:val="single" w:sz="4" w:space="0" w:color="auto"/>
            </w:tcBorders>
          </w:tcPr>
          <w:p w14:paraId="5370BE1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27396621"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2389894D" w14:textId="77777777" w:rsidTr="007758A3">
        <w:tc>
          <w:tcPr>
            <w:tcW w:w="986" w:type="dxa"/>
            <w:tcBorders>
              <w:top w:val="single" w:sz="4" w:space="0" w:color="auto"/>
              <w:left w:val="single" w:sz="4" w:space="0" w:color="auto"/>
              <w:bottom w:val="single" w:sz="4" w:space="0" w:color="auto"/>
              <w:right w:val="single" w:sz="4" w:space="0" w:color="auto"/>
            </w:tcBorders>
          </w:tcPr>
          <w:p w14:paraId="5E051C56" w14:textId="68BAA62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16.</w:t>
            </w:r>
          </w:p>
        </w:tc>
        <w:tc>
          <w:tcPr>
            <w:tcW w:w="4052" w:type="dxa"/>
            <w:tcBorders>
              <w:top w:val="single" w:sz="4" w:space="0" w:color="auto"/>
              <w:left w:val="single" w:sz="4" w:space="0" w:color="auto"/>
              <w:bottom w:val="single" w:sz="4" w:space="0" w:color="auto"/>
              <w:right w:val="single" w:sz="4" w:space="0" w:color="auto"/>
            </w:tcBorders>
          </w:tcPr>
          <w:p w14:paraId="051CED35" w14:textId="5B85405E"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1E646B">
              <w:rPr>
                <w:rFonts w:cs="Times New Roman"/>
                <w:color w:val="000000"/>
                <w:szCs w:val="24"/>
              </w:rPr>
              <w:t>Histocheminis</w:t>
            </w:r>
            <w:proofErr w:type="spellEnd"/>
            <w:r w:rsidRPr="001E646B">
              <w:rPr>
                <w:rFonts w:cs="Times New Roman"/>
                <w:color w:val="000000"/>
                <w:szCs w:val="24"/>
              </w:rPr>
              <w:t xml:space="preserve"> dažymas, identifikuojantis </w:t>
            </w:r>
            <w:r>
              <w:rPr>
                <w:rFonts w:cs="Times New Roman"/>
                <w:color w:val="000000"/>
                <w:szCs w:val="24"/>
              </w:rPr>
              <w:t>cheminius komponentus</w:t>
            </w:r>
          </w:p>
        </w:tc>
        <w:tc>
          <w:tcPr>
            <w:tcW w:w="801" w:type="dxa"/>
            <w:tcBorders>
              <w:left w:val="single" w:sz="4" w:space="0" w:color="000000"/>
              <w:bottom w:val="single" w:sz="4" w:space="0" w:color="000000"/>
            </w:tcBorders>
          </w:tcPr>
          <w:p w14:paraId="41C4B530" w14:textId="751A8B8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3267CF5A" w14:textId="0BDE544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538A6C2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0064512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5CF44B3F" w14:textId="77777777" w:rsidTr="007758A3">
        <w:tc>
          <w:tcPr>
            <w:tcW w:w="986" w:type="dxa"/>
            <w:tcBorders>
              <w:top w:val="single" w:sz="4" w:space="0" w:color="auto"/>
              <w:left w:val="single" w:sz="4" w:space="0" w:color="auto"/>
              <w:bottom w:val="single" w:sz="4" w:space="0" w:color="auto"/>
              <w:right w:val="single" w:sz="4" w:space="0" w:color="auto"/>
            </w:tcBorders>
          </w:tcPr>
          <w:p w14:paraId="1244660A" w14:textId="22034F4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17.</w:t>
            </w:r>
          </w:p>
        </w:tc>
        <w:tc>
          <w:tcPr>
            <w:tcW w:w="4052" w:type="dxa"/>
            <w:tcBorders>
              <w:top w:val="single" w:sz="4" w:space="0" w:color="auto"/>
              <w:left w:val="single" w:sz="4" w:space="0" w:color="auto"/>
              <w:bottom w:val="single" w:sz="4" w:space="0" w:color="auto"/>
              <w:right w:val="single" w:sz="4" w:space="0" w:color="auto"/>
            </w:tcBorders>
          </w:tcPr>
          <w:p w14:paraId="650B43E1" w14:textId="74065885"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1E646B">
              <w:rPr>
                <w:rFonts w:cs="Times New Roman"/>
                <w:color w:val="000000"/>
                <w:szCs w:val="24"/>
              </w:rPr>
              <w:t>Gimdos kaklelio citologinis tyrimas iš skystosios terpės (</w:t>
            </w:r>
            <w:proofErr w:type="spellStart"/>
            <w:r w:rsidRPr="001E646B">
              <w:rPr>
                <w:rFonts w:cs="Times New Roman"/>
                <w:color w:val="000000"/>
                <w:szCs w:val="24"/>
              </w:rPr>
              <w:t>PAPst</w:t>
            </w:r>
            <w:proofErr w:type="spellEnd"/>
            <w:r w:rsidRPr="001E646B">
              <w:rPr>
                <w:rFonts w:cs="Times New Roman"/>
                <w:color w:val="000000"/>
                <w:szCs w:val="24"/>
              </w:rPr>
              <w:t>) (mokamas tyrimas)</w:t>
            </w:r>
          </w:p>
        </w:tc>
        <w:tc>
          <w:tcPr>
            <w:tcW w:w="801" w:type="dxa"/>
            <w:tcBorders>
              <w:left w:val="single" w:sz="4" w:space="0" w:color="000000"/>
              <w:bottom w:val="single" w:sz="4" w:space="0" w:color="000000"/>
            </w:tcBorders>
          </w:tcPr>
          <w:p w14:paraId="7C37FC0E" w14:textId="1668E48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0ACDA5D1" w14:textId="6B535CCA"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0E5EF8C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6C7B9AF3"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42450EA6" w14:textId="77777777" w:rsidTr="007758A3">
        <w:tc>
          <w:tcPr>
            <w:tcW w:w="986" w:type="dxa"/>
            <w:tcBorders>
              <w:top w:val="single" w:sz="4" w:space="0" w:color="auto"/>
              <w:left w:val="single" w:sz="4" w:space="0" w:color="auto"/>
              <w:bottom w:val="single" w:sz="4" w:space="0" w:color="auto"/>
              <w:right w:val="single" w:sz="4" w:space="0" w:color="auto"/>
            </w:tcBorders>
          </w:tcPr>
          <w:p w14:paraId="0570B9C1" w14:textId="327EE9D1"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18.</w:t>
            </w:r>
          </w:p>
        </w:tc>
        <w:tc>
          <w:tcPr>
            <w:tcW w:w="4052" w:type="dxa"/>
            <w:tcBorders>
              <w:top w:val="single" w:sz="4" w:space="0" w:color="auto"/>
              <w:left w:val="single" w:sz="4" w:space="0" w:color="auto"/>
              <w:bottom w:val="single" w:sz="4" w:space="0" w:color="auto"/>
              <w:right w:val="single" w:sz="4" w:space="0" w:color="auto"/>
            </w:tcBorders>
          </w:tcPr>
          <w:p w14:paraId="5092D94F" w14:textId="49DCC85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1E646B">
              <w:rPr>
                <w:rFonts w:cs="Times New Roman"/>
                <w:color w:val="000000"/>
                <w:szCs w:val="24"/>
              </w:rPr>
              <w:t xml:space="preserve">Citologinis tyrimas iš skystosios terpės (skydliaukės, šlapimo pūslės, </w:t>
            </w:r>
            <w:proofErr w:type="spellStart"/>
            <w:r w:rsidRPr="001E646B">
              <w:rPr>
                <w:rFonts w:cs="Times New Roman"/>
                <w:color w:val="000000"/>
                <w:szCs w:val="24"/>
              </w:rPr>
              <w:t>serozinių</w:t>
            </w:r>
            <w:proofErr w:type="spellEnd"/>
            <w:r w:rsidRPr="001E646B">
              <w:rPr>
                <w:rFonts w:cs="Times New Roman"/>
                <w:color w:val="000000"/>
                <w:szCs w:val="24"/>
              </w:rPr>
              <w:t xml:space="preserve"> ertmių, </w:t>
            </w:r>
            <w:proofErr w:type="spellStart"/>
            <w:r w:rsidRPr="001E646B">
              <w:rPr>
                <w:rFonts w:cs="Times New Roman"/>
                <w:color w:val="000000"/>
                <w:szCs w:val="24"/>
              </w:rPr>
              <w:t>solidinių</w:t>
            </w:r>
            <w:proofErr w:type="spellEnd"/>
            <w:r w:rsidRPr="001E646B">
              <w:rPr>
                <w:rFonts w:cs="Times New Roman"/>
                <w:color w:val="000000"/>
                <w:szCs w:val="24"/>
              </w:rPr>
              <w:t xml:space="preserve"> organų </w:t>
            </w:r>
            <w:proofErr w:type="spellStart"/>
            <w:r w:rsidRPr="001E646B">
              <w:rPr>
                <w:rFonts w:cs="Times New Roman"/>
                <w:color w:val="000000"/>
                <w:szCs w:val="24"/>
              </w:rPr>
              <w:t>aspiratai</w:t>
            </w:r>
            <w:proofErr w:type="spellEnd"/>
            <w:r w:rsidRPr="001E646B">
              <w:rPr>
                <w:rFonts w:cs="Times New Roman"/>
                <w:color w:val="000000"/>
                <w:szCs w:val="24"/>
              </w:rPr>
              <w:t>)</w:t>
            </w:r>
          </w:p>
        </w:tc>
        <w:tc>
          <w:tcPr>
            <w:tcW w:w="801" w:type="dxa"/>
            <w:tcBorders>
              <w:left w:val="single" w:sz="4" w:space="0" w:color="000000"/>
              <w:bottom w:val="single" w:sz="4" w:space="0" w:color="000000"/>
            </w:tcBorders>
          </w:tcPr>
          <w:p w14:paraId="2CA799E1" w14:textId="511431B6"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34C70FBA" w14:textId="781B920A"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53B314E2"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834F26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34DA27A2" w14:textId="77777777" w:rsidTr="007758A3">
        <w:tc>
          <w:tcPr>
            <w:tcW w:w="986" w:type="dxa"/>
            <w:tcBorders>
              <w:top w:val="single" w:sz="4" w:space="0" w:color="auto"/>
              <w:left w:val="single" w:sz="4" w:space="0" w:color="auto"/>
              <w:bottom w:val="single" w:sz="4" w:space="0" w:color="auto"/>
              <w:right w:val="single" w:sz="4" w:space="0" w:color="auto"/>
            </w:tcBorders>
          </w:tcPr>
          <w:p w14:paraId="63203696" w14:textId="35FFCF5C"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19.</w:t>
            </w:r>
          </w:p>
        </w:tc>
        <w:tc>
          <w:tcPr>
            <w:tcW w:w="4052" w:type="dxa"/>
            <w:tcBorders>
              <w:top w:val="single" w:sz="4" w:space="0" w:color="auto"/>
              <w:left w:val="single" w:sz="4" w:space="0" w:color="auto"/>
              <w:bottom w:val="single" w:sz="4" w:space="0" w:color="auto"/>
              <w:right w:val="single" w:sz="4" w:space="0" w:color="auto"/>
            </w:tcBorders>
          </w:tcPr>
          <w:p w14:paraId="65DB05A9" w14:textId="31C2D70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1E646B">
              <w:rPr>
                <w:rFonts w:cs="Times New Roman"/>
                <w:color w:val="000000"/>
                <w:szCs w:val="24"/>
              </w:rPr>
              <w:t>Imunohistocheminis</w:t>
            </w:r>
            <w:proofErr w:type="spellEnd"/>
            <w:r w:rsidRPr="001E646B">
              <w:rPr>
                <w:rFonts w:cs="Times New Roman"/>
                <w:color w:val="000000"/>
                <w:szCs w:val="24"/>
              </w:rPr>
              <w:t xml:space="preserve"> tyrimas,  </w:t>
            </w:r>
            <w:proofErr w:type="spellStart"/>
            <w:r w:rsidRPr="001E646B">
              <w:rPr>
                <w:rFonts w:cs="Times New Roman"/>
                <w:color w:val="000000"/>
                <w:szCs w:val="24"/>
              </w:rPr>
              <w:t>cMYC</w:t>
            </w:r>
            <w:proofErr w:type="spellEnd"/>
            <w:r w:rsidRPr="001E646B">
              <w:rPr>
                <w:rFonts w:cs="Times New Roman"/>
                <w:color w:val="000000"/>
                <w:szCs w:val="24"/>
              </w:rPr>
              <w:t xml:space="preserve"> ir kiti lygiaverčiai</w:t>
            </w:r>
          </w:p>
        </w:tc>
        <w:tc>
          <w:tcPr>
            <w:tcW w:w="801" w:type="dxa"/>
            <w:tcBorders>
              <w:left w:val="single" w:sz="4" w:space="0" w:color="000000"/>
              <w:bottom w:val="single" w:sz="4" w:space="0" w:color="000000"/>
            </w:tcBorders>
          </w:tcPr>
          <w:p w14:paraId="1E751730" w14:textId="0EC3FA1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0D074A68" w14:textId="54BE6FC2"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6BBE3392"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7ACD664A"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09177F96" w14:textId="77777777" w:rsidTr="007758A3">
        <w:tc>
          <w:tcPr>
            <w:tcW w:w="986" w:type="dxa"/>
            <w:tcBorders>
              <w:top w:val="single" w:sz="4" w:space="0" w:color="auto"/>
              <w:left w:val="single" w:sz="4" w:space="0" w:color="auto"/>
              <w:bottom w:val="single" w:sz="4" w:space="0" w:color="auto"/>
              <w:right w:val="single" w:sz="4" w:space="0" w:color="auto"/>
            </w:tcBorders>
          </w:tcPr>
          <w:p w14:paraId="10C5A1C3" w14:textId="1ABF58B9"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20.</w:t>
            </w:r>
          </w:p>
        </w:tc>
        <w:tc>
          <w:tcPr>
            <w:tcW w:w="4052" w:type="dxa"/>
            <w:tcBorders>
              <w:top w:val="single" w:sz="4" w:space="0" w:color="auto"/>
              <w:left w:val="single" w:sz="4" w:space="0" w:color="auto"/>
              <w:bottom w:val="single" w:sz="4" w:space="0" w:color="auto"/>
              <w:right w:val="single" w:sz="4" w:space="0" w:color="auto"/>
            </w:tcBorders>
          </w:tcPr>
          <w:p w14:paraId="08DB680C" w14:textId="39BB616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1E646B">
              <w:rPr>
                <w:rFonts w:cs="Times New Roman"/>
                <w:color w:val="000000"/>
                <w:szCs w:val="24"/>
              </w:rPr>
              <w:t>Imunohistocheminis</w:t>
            </w:r>
            <w:proofErr w:type="spellEnd"/>
            <w:r w:rsidRPr="001E646B">
              <w:rPr>
                <w:rFonts w:cs="Times New Roman"/>
                <w:color w:val="000000"/>
                <w:szCs w:val="24"/>
              </w:rPr>
              <w:t xml:space="preserve"> tyrimas,  ALK</w:t>
            </w:r>
            <w:r>
              <w:rPr>
                <w:rFonts w:cs="Times New Roman"/>
                <w:color w:val="000000"/>
                <w:szCs w:val="24"/>
              </w:rPr>
              <w:t xml:space="preserve"> </w:t>
            </w:r>
            <w:r w:rsidRPr="001E646B">
              <w:rPr>
                <w:rFonts w:cs="Times New Roman"/>
                <w:color w:val="000000"/>
                <w:szCs w:val="24"/>
              </w:rPr>
              <w:t>ir kiti lygiaverčiai</w:t>
            </w:r>
          </w:p>
        </w:tc>
        <w:tc>
          <w:tcPr>
            <w:tcW w:w="801" w:type="dxa"/>
            <w:tcBorders>
              <w:left w:val="single" w:sz="4" w:space="0" w:color="000000"/>
              <w:bottom w:val="single" w:sz="4" w:space="0" w:color="000000"/>
            </w:tcBorders>
          </w:tcPr>
          <w:p w14:paraId="64333C4B" w14:textId="0F5D4E0C"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1C9D0255" w14:textId="28D2557F"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4E6F3EB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CC6938E"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7C03B74B" w14:textId="77777777" w:rsidTr="007758A3">
        <w:tc>
          <w:tcPr>
            <w:tcW w:w="986" w:type="dxa"/>
            <w:tcBorders>
              <w:top w:val="single" w:sz="4" w:space="0" w:color="auto"/>
              <w:left w:val="single" w:sz="4" w:space="0" w:color="auto"/>
              <w:bottom w:val="single" w:sz="4" w:space="0" w:color="auto"/>
              <w:right w:val="single" w:sz="4" w:space="0" w:color="auto"/>
            </w:tcBorders>
          </w:tcPr>
          <w:p w14:paraId="2DE3C6D1" w14:textId="6493E4E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21.</w:t>
            </w:r>
          </w:p>
        </w:tc>
        <w:tc>
          <w:tcPr>
            <w:tcW w:w="4052" w:type="dxa"/>
            <w:tcBorders>
              <w:top w:val="single" w:sz="4" w:space="0" w:color="auto"/>
              <w:left w:val="single" w:sz="4" w:space="0" w:color="auto"/>
              <w:bottom w:val="single" w:sz="4" w:space="0" w:color="auto"/>
              <w:right w:val="single" w:sz="4" w:space="0" w:color="auto"/>
            </w:tcBorders>
          </w:tcPr>
          <w:p w14:paraId="164F0E01" w14:textId="18C29A1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CB0AE1">
              <w:rPr>
                <w:rFonts w:cs="Times New Roman"/>
                <w:szCs w:val="24"/>
              </w:rPr>
              <w:t>Imunohistocheminis</w:t>
            </w:r>
            <w:proofErr w:type="spellEnd"/>
            <w:r w:rsidRPr="00CB0AE1">
              <w:rPr>
                <w:rFonts w:cs="Times New Roman"/>
                <w:szCs w:val="24"/>
              </w:rPr>
              <w:t xml:space="preserve"> tyrimas,  FOLR1 </w:t>
            </w:r>
          </w:p>
        </w:tc>
        <w:tc>
          <w:tcPr>
            <w:tcW w:w="801" w:type="dxa"/>
            <w:tcBorders>
              <w:left w:val="single" w:sz="4" w:space="0" w:color="000000"/>
              <w:bottom w:val="single" w:sz="4" w:space="0" w:color="000000"/>
            </w:tcBorders>
          </w:tcPr>
          <w:p w14:paraId="71D8FA2D" w14:textId="0987DD1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2C028AEF" w14:textId="2826B1D2"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7898AC9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4221EC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26715199" w14:textId="77777777" w:rsidTr="007758A3">
        <w:tc>
          <w:tcPr>
            <w:tcW w:w="986" w:type="dxa"/>
            <w:tcBorders>
              <w:top w:val="single" w:sz="4" w:space="0" w:color="auto"/>
              <w:left w:val="single" w:sz="4" w:space="0" w:color="auto"/>
              <w:bottom w:val="single" w:sz="4" w:space="0" w:color="auto"/>
              <w:right w:val="single" w:sz="4" w:space="0" w:color="auto"/>
            </w:tcBorders>
          </w:tcPr>
          <w:p w14:paraId="27588FE9" w14:textId="7C9E221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22.</w:t>
            </w:r>
          </w:p>
        </w:tc>
        <w:tc>
          <w:tcPr>
            <w:tcW w:w="4052" w:type="dxa"/>
            <w:tcBorders>
              <w:top w:val="single" w:sz="4" w:space="0" w:color="auto"/>
              <w:left w:val="single" w:sz="4" w:space="0" w:color="auto"/>
              <w:bottom w:val="single" w:sz="4" w:space="0" w:color="auto"/>
              <w:right w:val="single" w:sz="4" w:space="0" w:color="auto"/>
            </w:tcBorders>
          </w:tcPr>
          <w:p w14:paraId="0B95B072" w14:textId="598EE655"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CB0AE1">
              <w:rPr>
                <w:rFonts w:cs="Times New Roman"/>
                <w:szCs w:val="24"/>
              </w:rPr>
              <w:t>Patologoanatominis mirusio ligonio tyrimas (</w:t>
            </w:r>
            <w:proofErr w:type="spellStart"/>
            <w:r w:rsidRPr="00CB0AE1">
              <w:rPr>
                <w:rFonts w:cs="Times New Roman"/>
                <w:szCs w:val="24"/>
              </w:rPr>
              <w:t>autopsija</w:t>
            </w:r>
            <w:proofErr w:type="spellEnd"/>
            <w:r w:rsidRPr="00CB0AE1">
              <w:rPr>
                <w:rFonts w:cs="Times New Roman"/>
                <w:szCs w:val="24"/>
              </w:rPr>
              <w:t>)</w:t>
            </w:r>
          </w:p>
        </w:tc>
        <w:tc>
          <w:tcPr>
            <w:tcW w:w="801" w:type="dxa"/>
            <w:tcBorders>
              <w:left w:val="single" w:sz="4" w:space="0" w:color="000000"/>
              <w:bottom w:val="single" w:sz="4" w:space="0" w:color="000000"/>
            </w:tcBorders>
          </w:tcPr>
          <w:p w14:paraId="089EADE1" w14:textId="3C3A17D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A814783" w14:textId="6F80801B"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3</w:t>
            </w:r>
          </w:p>
        </w:tc>
        <w:tc>
          <w:tcPr>
            <w:tcW w:w="1060" w:type="dxa"/>
            <w:tcBorders>
              <w:bottom w:val="single" w:sz="4" w:space="0" w:color="auto"/>
            </w:tcBorders>
          </w:tcPr>
          <w:p w14:paraId="5CA13DF6"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30D2EA3F"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7AC397FC" w14:textId="77777777" w:rsidTr="007758A3">
        <w:tc>
          <w:tcPr>
            <w:tcW w:w="986" w:type="dxa"/>
            <w:tcBorders>
              <w:top w:val="single" w:sz="4" w:space="0" w:color="auto"/>
              <w:left w:val="single" w:sz="4" w:space="0" w:color="auto"/>
              <w:bottom w:val="single" w:sz="4" w:space="0" w:color="auto"/>
              <w:right w:val="single" w:sz="4" w:space="0" w:color="auto"/>
            </w:tcBorders>
          </w:tcPr>
          <w:p w14:paraId="27183B57" w14:textId="5A272F35"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23.</w:t>
            </w:r>
          </w:p>
        </w:tc>
        <w:tc>
          <w:tcPr>
            <w:tcW w:w="4052" w:type="dxa"/>
            <w:tcBorders>
              <w:top w:val="single" w:sz="4" w:space="0" w:color="auto"/>
              <w:left w:val="single" w:sz="4" w:space="0" w:color="auto"/>
              <w:bottom w:val="single" w:sz="4" w:space="0" w:color="auto"/>
              <w:right w:val="single" w:sz="4" w:space="0" w:color="auto"/>
            </w:tcBorders>
          </w:tcPr>
          <w:p w14:paraId="67A94FBF" w14:textId="2C4AE669"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1E646B">
              <w:rPr>
                <w:rFonts w:cs="Times New Roman"/>
                <w:color w:val="000000"/>
                <w:szCs w:val="24"/>
              </w:rPr>
              <w:t>Mėginio paruošimas papildomiems tyrimams</w:t>
            </w:r>
          </w:p>
        </w:tc>
        <w:tc>
          <w:tcPr>
            <w:tcW w:w="801" w:type="dxa"/>
            <w:tcBorders>
              <w:left w:val="single" w:sz="4" w:space="0" w:color="000000"/>
              <w:bottom w:val="single" w:sz="4" w:space="0" w:color="000000"/>
            </w:tcBorders>
          </w:tcPr>
          <w:p w14:paraId="656535BD" w14:textId="1BB28F4B"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76CB8E51" w14:textId="2FBF7C3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7A1FA086"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2A5E327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1150E346" w14:textId="77777777" w:rsidTr="007758A3">
        <w:tc>
          <w:tcPr>
            <w:tcW w:w="986" w:type="dxa"/>
            <w:tcBorders>
              <w:top w:val="single" w:sz="4" w:space="0" w:color="auto"/>
              <w:left w:val="single" w:sz="4" w:space="0" w:color="auto"/>
              <w:bottom w:val="single" w:sz="4" w:space="0" w:color="auto"/>
              <w:right w:val="single" w:sz="4" w:space="0" w:color="auto"/>
            </w:tcBorders>
          </w:tcPr>
          <w:p w14:paraId="7B6858EE" w14:textId="50762209"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24.</w:t>
            </w:r>
          </w:p>
        </w:tc>
        <w:tc>
          <w:tcPr>
            <w:tcW w:w="4052" w:type="dxa"/>
            <w:tcBorders>
              <w:top w:val="single" w:sz="4" w:space="0" w:color="auto"/>
              <w:left w:val="single" w:sz="4" w:space="0" w:color="auto"/>
              <w:bottom w:val="single" w:sz="4" w:space="0" w:color="auto"/>
              <w:right w:val="single" w:sz="4" w:space="0" w:color="auto"/>
            </w:tcBorders>
          </w:tcPr>
          <w:p w14:paraId="6D28A19D" w14:textId="5F048F9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1E646B">
              <w:rPr>
                <w:rFonts w:cs="Times New Roman"/>
                <w:color w:val="000000"/>
                <w:szCs w:val="24"/>
              </w:rPr>
              <w:t>Imunohistocheminis</w:t>
            </w:r>
            <w:proofErr w:type="spellEnd"/>
            <w:r w:rsidRPr="001E646B">
              <w:rPr>
                <w:rFonts w:cs="Times New Roman"/>
                <w:color w:val="000000"/>
                <w:szCs w:val="24"/>
              </w:rPr>
              <w:t xml:space="preserve"> tyrimas PD-L1 ir kiti lygiaverčiai</w:t>
            </w:r>
          </w:p>
        </w:tc>
        <w:tc>
          <w:tcPr>
            <w:tcW w:w="801" w:type="dxa"/>
            <w:tcBorders>
              <w:left w:val="single" w:sz="4" w:space="0" w:color="000000"/>
              <w:bottom w:val="single" w:sz="4" w:space="0" w:color="000000"/>
            </w:tcBorders>
          </w:tcPr>
          <w:p w14:paraId="4ACCE751" w14:textId="2C2FFC7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31D2DBD4" w14:textId="600C9C0C"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01481FD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46FA746A"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69248C57" w14:textId="77777777" w:rsidTr="007758A3">
        <w:tc>
          <w:tcPr>
            <w:tcW w:w="986" w:type="dxa"/>
            <w:tcBorders>
              <w:top w:val="single" w:sz="4" w:space="0" w:color="auto"/>
              <w:left w:val="single" w:sz="4" w:space="0" w:color="auto"/>
              <w:bottom w:val="single" w:sz="4" w:space="0" w:color="auto"/>
              <w:right w:val="single" w:sz="4" w:space="0" w:color="auto"/>
            </w:tcBorders>
          </w:tcPr>
          <w:p w14:paraId="01F81D5C" w14:textId="4D05189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25.</w:t>
            </w:r>
          </w:p>
        </w:tc>
        <w:tc>
          <w:tcPr>
            <w:tcW w:w="4052" w:type="dxa"/>
            <w:tcBorders>
              <w:top w:val="single" w:sz="4" w:space="0" w:color="auto"/>
              <w:left w:val="single" w:sz="4" w:space="0" w:color="auto"/>
              <w:bottom w:val="single" w:sz="4" w:space="0" w:color="auto"/>
              <w:right w:val="single" w:sz="4" w:space="0" w:color="auto"/>
            </w:tcBorders>
          </w:tcPr>
          <w:p w14:paraId="268B1363" w14:textId="578CAA40"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BE5">
              <w:rPr>
                <w:rFonts w:cs="Times New Roman"/>
                <w:color w:val="000000"/>
                <w:szCs w:val="24"/>
              </w:rPr>
              <w:t xml:space="preserve">Žmogaus papilomos viruso (ŽPV) tyrimas RL-PGR metodu: </w:t>
            </w:r>
            <w:proofErr w:type="spellStart"/>
            <w:r w:rsidRPr="00954BE5">
              <w:rPr>
                <w:rFonts w:cs="Times New Roman"/>
                <w:color w:val="000000"/>
                <w:szCs w:val="24"/>
              </w:rPr>
              <w:t>genotipuojama</w:t>
            </w:r>
            <w:proofErr w:type="spellEnd"/>
            <w:r w:rsidRPr="00954BE5">
              <w:rPr>
                <w:rFonts w:cs="Times New Roman"/>
                <w:color w:val="000000"/>
                <w:szCs w:val="24"/>
              </w:rPr>
              <w:t xml:space="preserve"> 14 aukštos rizikos tipų: 16,18,31,33,35,39,45,51,52,56,58,59,66,68</w:t>
            </w:r>
          </w:p>
        </w:tc>
        <w:tc>
          <w:tcPr>
            <w:tcW w:w="801" w:type="dxa"/>
            <w:tcBorders>
              <w:left w:val="single" w:sz="4" w:space="0" w:color="000000"/>
              <w:bottom w:val="single" w:sz="4" w:space="0" w:color="000000"/>
            </w:tcBorders>
          </w:tcPr>
          <w:p w14:paraId="407382F3" w14:textId="47F4973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2A7387C9" w14:textId="5ECB6B4C"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10</w:t>
            </w:r>
          </w:p>
        </w:tc>
        <w:tc>
          <w:tcPr>
            <w:tcW w:w="1060" w:type="dxa"/>
            <w:tcBorders>
              <w:bottom w:val="single" w:sz="4" w:space="0" w:color="auto"/>
            </w:tcBorders>
          </w:tcPr>
          <w:p w14:paraId="2D2CE5E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2E7C1453"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7AB9FEC3" w14:textId="77777777" w:rsidTr="007758A3">
        <w:tc>
          <w:tcPr>
            <w:tcW w:w="986" w:type="dxa"/>
            <w:tcBorders>
              <w:top w:val="single" w:sz="4" w:space="0" w:color="auto"/>
              <w:left w:val="single" w:sz="4" w:space="0" w:color="auto"/>
              <w:bottom w:val="single" w:sz="4" w:space="0" w:color="auto"/>
              <w:right w:val="single" w:sz="4" w:space="0" w:color="auto"/>
            </w:tcBorders>
          </w:tcPr>
          <w:p w14:paraId="5044A4DF" w14:textId="4A6C33D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26.</w:t>
            </w:r>
          </w:p>
        </w:tc>
        <w:tc>
          <w:tcPr>
            <w:tcW w:w="4052" w:type="dxa"/>
            <w:tcBorders>
              <w:top w:val="single" w:sz="4" w:space="0" w:color="auto"/>
              <w:left w:val="single" w:sz="4" w:space="0" w:color="auto"/>
              <w:bottom w:val="single" w:sz="4" w:space="0" w:color="auto"/>
              <w:right w:val="single" w:sz="4" w:space="0" w:color="auto"/>
            </w:tcBorders>
          </w:tcPr>
          <w:p w14:paraId="7475E044" w14:textId="340D89BC"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954BE5">
              <w:rPr>
                <w:rFonts w:cs="Times New Roman"/>
                <w:color w:val="000000"/>
                <w:szCs w:val="24"/>
              </w:rPr>
              <w:t>Lytiškai plintančių infekcinių (LPI) ligų sukėlėjų tyrimas PGR metodu  (</w:t>
            </w:r>
            <w:proofErr w:type="spellStart"/>
            <w:r w:rsidRPr="00954BE5">
              <w:rPr>
                <w:rFonts w:cs="Times New Roman"/>
                <w:color w:val="000000"/>
                <w:szCs w:val="24"/>
              </w:rPr>
              <w:t>Trichomonas</w:t>
            </w:r>
            <w:proofErr w:type="spellEnd"/>
            <w:r w:rsidRPr="00954BE5">
              <w:rPr>
                <w:rFonts w:cs="Times New Roman"/>
                <w:color w:val="000000"/>
                <w:szCs w:val="24"/>
              </w:rPr>
              <w:t xml:space="preserve"> </w:t>
            </w:r>
            <w:proofErr w:type="spellStart"/>
            <w:r w:rsidRPr="00954BE5">
              <w:rPr>
                <w:rFonts w:cs="Times New Roman"/>
                <w:color w:val="000000"/>
                <w:szCs w:val="24"/>
              </w:rPr>
              <w:t>vaginalis</w:t>
            </w:r>
            <w:proofErr w:type="spellEnd"/>
            <w:r w:rsidRPr="00954BE5">
              <w:rPr>
                <w:rFonts w:cs="Times New Roman"/>
                <w:color w:val="000000"/>
                <w:szCs w:val="24"/>
              </w:rPr>
              <w:t xml:space="preserve">, </w:t>
            </w:r>
            <w:proofErr w:type="spellStart"/>
            <w:r w:rsidRPr="00954BE5">
              <w:rPr>
                <w:rFonts w:cs="Times New Roman"/>
                <w:color w:val="000000"/>
                <w:szCs w:val="24"/>
              </w:rPr>
              <w:t>Mycoplasma</w:t>
            </w:r>
            <w:proofErr w:type="spellEnd"/>
            <w:r w:rsidRPr="00954BE5">
              <w:rPr>
                <w:rFonts w:cs="Times New Roman"/>
                <w:color w:val="000000"/>
                <w:szCs w:val="24"/>
              </w:rPr>
              <w:t xml:space="preserve"> </w:t>
            </w:r>
            <w:proofErr w:type="spellStart"/>
            <w:r w:rsidRPr="00954BE5">
              <w:rPr>
                <w:rFonts w:cs="Times New Roman"/>
                <w:color w:val="000000"/>
                <w:szCs w:val="24"/>
              </w:rPr>
              <w:t>hominis</w:t>
            </w:r>
            <w:proofErr w:type="spellEnd"/>
            <w:r w:rsidRPr="00954BE5">
              <w:rPr>
                <w:rFonts w:cs="Times New Roman"/>
                <w:color w:val="000000"/>
                <w:szCs w:val="24"/>
              </w:rPr>
              <w:t xml:space="preserve">, </w:t>
            </w:r>
            <w:proofErr w:type="spellStart"/>
            <w:r w:rsidRPr="00954BE5">
              <w:rPr>
                <w:rFonts w:cs="Times New Roman"/>
                <w:color w:val="000000"/>
                <w:szCs w:val="24"/>
              </w:rPr>
              <w:t>Ureaplasma</w:t>
            </w:r>
            <w:proofErr w:type="spellEnd"/>
            <w:r w:rsidRPr="00954BE5">
              <w:rPr>
                <w:rFonts w:cs="Times New Roman"/>
                <w:color w:val="000000"/>
                <w:szCs w:val="24"/>
              </w:rPr>
              <w:t xml:space="preserve"> </w:t>
            </w:r>
            <w:proofErr w:type="spellStart"/>
            <w:r w:rsidRPr="00954BE5">
              <w:rPr>
                <w:rFonts w:cs="Times New Roman"/>
                <w:color w:val="000000"/>
                <w:szCs w:val="24"/>
              </w:rPr>
              <w:t>urealyticum</w:t>
            </w:r>
            <w:proofErr w:type="spellEnd"/>
            <w:r w:rsidRPr="00954BE5">
              <w:rPr>
                <w:rFonts w:cs="Times New Roman"/>
                <w:color w:val="000000"/>
                <w:szCs w:val="24"/>
              </w:rPr>
              <w:t xml:space="preserve">, </w:t>
            </w:r>
            <w:proofErr w:type="spellStart"/>
            <w:r w:rsidRPr="00954BE5">
              <w:rPr>
                <w:rFonts w:cs="Times New Roman"/>
                <w:color w:val="000000"/>
                <w:szCs w:val="24"/>
              </w:rPr>
              <w:t>Ureaplasma</w:t>
            </w:r>
            <w:proofErr w:type="spellEnd"/>
            <w:r w:rsidRPr="00954BE5">
              <w:rPr>
                <w:rFonts w:cs="Times New Roman"/>
                <w:color w:val="000000"/>
                <w:szCs w:val="24"/>
              </w:rPr>
              <w:t xml:space="preserve"> </w:t>
            </w:r>
            <w:proofErr w:type="spellStart"/>
            <w:r w:rsidRPr="00954BE5">
              <w:rPr>
                <w:rFonts w:cs="Times New Roman"/>
                <w:color w:val="000000"/>
                <w:szCs w:val="24"/>
              </w:rPr>
              <w:t>parvum</w:t>
            </w:r>
            <w:proofErr w:type="spellEnd"/>
            <w:r w:rsidRPr="00954BE5">
              <w:rPr>
                <w:rFonts w:cs="Times New Roman"/>
                <w:color w:val="000000"/>
                <w:szCs w:val="24"/>
              </w:rPr>
              <w:t xml:space="preserve">, </w:t>
            </w:r>
            <w:proofErr w:type="spellStart"/>
            <w:r w:rsidRPr="00954BE5">
              <w:rPr>
                <w:rFonts w:cs="Times New Roman"/>
                <w:color w:val="000000"/>
                <w:szCs w:val="24"/>
              </w:rPr>
              <w:t>Chlamydia</w:t>
            </w:r>
            <w:proofErr w:type="spellEnd"/>
            <w:r w:rsidRPr="00954BE5">
              <w:rPr>
                <w:rFonts w:cs="Times New Roman"/>
                <w:color w:val="000000"/>
                <w:szCs w:val="24"/>
              </w:rPr>
              <w:t xml:space="preserve"> </w:t>
            </w:r>
            <w:proofErr w:type="spellStart"/>
            <w:r w:rsidRPr="00954BE5">
              <w:rPr>
                <w:rFonts w:cs="Times New Roman"/>
                <w:color w:val="000000"/>
                <w:szCs w:val="24"/>
              </w:rPr>
              <w:t>trachomatis</w:t>
            </w:r>
            <w:proofErr w:type="spellEnd"/>
            <w:r w:rsidRPr="00954BE5">
              <w:rPr>
                <w:rFonts w:cs="Times New Roman"/>
                <w:color w:val="000000"/>
                <w:szCs w:val="24"/>
              </w:rPr>
              <w:t xml:space="preserve">, </w:t>
            </w:r>
            <w:proofErr w:type="spellStart"/>
            <w:r w:rsidRPr="00954BE5">
              <w:rPr>
                <w:rFonts w:cs="Times New Roman"/>
                <w:color w:val="000000"/>
                <w:szCs w:val="24"/>
              </w:rPr>
              <w:t>Mycoplasma</w:t>
            </w:r>
            <w:proofErr w:type="spellEnd"/>
            <w:r w:rsidRPr="00954BE5">
              <w:rPr>
                <w:rFonts w:cs="Times New Roman"/>
                <w:color w:val="000000"/>
                <w:szCs w:val="24"/>
              </w:rPr>
              <w:t xml:space="preserve"> </w:t>
            </w:r>
            <w:proofErr w:type="spellStart"/>
            <w:r w:rsidRPr="00954BE5">
              <w:rPr>
                <w:rFonts w:cs="Times New Roman"/>
                <w:color w:val="000000"/>
                <w:szCs w:val="24"/>
              </w:rPr>
              <w:t>genitalium</w:t>
            </w:r>
            <w:proofErr w:type="spellEnd"/>
            <w:r w:rsidRPr="00954BE5">
              <w:rPr>
                <w:rFonts w:cs="Times New Roman"/>
                <w:color w:val="000000"/>
                <w:szCs w:val="24"/>
              </w:rPr>
              <w:t xml:space="preserve">, </w:t>
            </w:r>
            <w:proofErr w:type="spellStart"/>
            <w:r w:rsidRPr="00954BE5">
              <w:rPr>
                <w:rFonts w:cs="Times New Roman"/>
                <w:color w:val="000000"/>
                <w:szCs w:val="24"/>
              </w:rPr>
              <w:t>Neisseria</w:t>
            </w:r>
            <w:proofErr w:type="spellEnd"/>
            <w:r w:rsidRPr="00954BE5">
              <w:rPr>
                <w:rFonts w:cs="Times New Roman"/>
                <w:color w:val="000000"/>
                <w:szCs w:val="24"/>
              </w:rPr>
              <w:t xml:space="preserve"> </w:t>
            </w:r>
            <w:proofErr w:type="spellStart"/>
            <w:r w:rsidRPr="00954BE5">
              <w:rPr>
                <w:rFonts w:cs="Times New Roman"/>
                <w:color w:val="000000"/>
                <w:szCs w:val="24"/>
              </w:rPr>
              <w:t>gonorrhoeae</w:t>
            </w:r>
            <w:proofErr w:type="spellEnd"/>
            <w:r w:rsidRPr="00954BE5">
              <w:rPr>
                <w:rFonts w:cs="Times New Roman"/>
                <w:color w:val="000000"/>
                <w:szCs w:val="24"/>
              </w:rPr>
              <w:t>)</w:t>
            </w:r>
          </w:p>
        </w:tc>
        <w:tc>
          <w:tcPr>
            <w:tcW w:w="801" w:type="dxa"/>
            <w:tcBorders>
              <w:left w:val="single" w:sz="4" w:space="0" w:color="000000"/>
              <w:bottom w:val="single" w:sz="4" w:space="0" w:color="000000"/>
            </w:tcBorders>
          </w:tcPr>
          <w:p w14:paraId="69298810" w14:textId="0D596E0D"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7955B549" w14:textId="3CE034E0"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10</w:t>
            </w:r>
          </w:p>
        </w:tc>
        <w:tc>
          <w:tcPr>
            <w:tcW w:w="1060" w:type="dxa"/>
            <w:tcBorders>
              <w:bottom w:val="single" w:sz="4" w:space="0" w:color="auto"/>
            </w:tcBorders>
          </w:tcPr>
          <w:p w14:paraId="6818ABC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1583C21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6C56BF75" w14:textId="77777777" w:rsidTr="007758A3">
        <w:tc>
          <w:tcPr>
            <w:tcW w:w="986" w:type="dxa"/>
            <w:tcBorders>
              <w:top w:val="single" w:sz="4" w:space="0" w:color="auto"/>
              <w:left w:val="single" w:sz="4" w:space="0" w:color="auto"/>
              <w:bottom w:val="single" w:sz="4" w:space="0" w:color="auto"/>
              <w:right w:val="single" w:sz="4" w:space="0" w:color="auto"/>
            </w:tcBorders>
          </w:tcPr>
          <w:p w14:paraId="38CA9D79" w14:textId="0669C7D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27.</w:t>
            </w:r>
          </w:p>
        </w:tc>
        <w:tc>
          <w:tcPr>
            <w:tcW w:w="4052" w:type="dxa"/>
            <w:tcBorders>
              <w:top w:val="single" w:sz="4" w:space="0" w:color="auto"/>
              <w:left w:val="single" w:sz="4" w:space="0" w:color="auto"/>
              <w:bottom w:val="single" w:sz="4" w:space="0" w:color="auto"/>
              <w:right w:val="single" w:sz="4" w:space="0" w:color="auto"/>
            </w:tcBorders>
          </w:tcPr>
          <w:p w14:paraId="5007EC4B" w14:textId="23245514"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630120">
              <w:rPr>
                <w:rFonts w:cs="Times New Roman"/>
                <w:color w:val="000000"/>
                <w:szCs w:val="24"/>
              </w:rPr>
              <w:t>Citopatologinis</w:t>
            </w:r>
            <w:proofErr w:type="spellEnd"/>
            <w:r w:rsidRPr="00630120">
              <w:rPr>
                <w:rFonts w:cs="Times New Roman"/>
                <w:color w:val="000000"/>
                <w:szCs w:val="24"/>
              </w:rPr>
              <w:t xml:space="preserve"> tyrimas (biologinių skysčių, </w:t>
            </w:r>
            <w:proofErr w:type="spellStart"/>
            <w:r w:rsidRPr="00630120">
              <w:rPr>
                <w:rFonts w:cs="Times New Roman"/>
                <w:color w:val="000000"/>
                <w:szCs w:val="24"/>
              </w:rPr>
              <w:t>nuoplovų</w:t>
            </w:r>
            <w:proofErr w:type="spellEnd"/>
            <w:r w:rsidRPr="00630120">
              <w:rPr>
                <w:rFonts w:cs="Times New Roman"/>
                <w:color w:val="000000"/>
                <w:szCs w:val="24"/>
              </w:rPr>
              <w:t xml:space="preserve">, </w:t>
            </w:r>
            <w:proofErr w:type="spellStart"/>
            <w:r w:rsidRPr="00630120">
              <w:rPr>
                <w:rFonts w:cs="Times New Roman"/>
                <w:color w:val="000000"/>
                <w:szCs w:val="24"/>
              </w:rPr>
              <w:t>nuogramdų</w:t>
            </w:r>
            <w:proofErr w:type="spellEnd"/>
            <w:r w:rsidRPr="00630120">
              <w:rPr>
                <w:rFonts w:cs="Times New Roman"/>
                <w:color w:val="000000"/>
                <w:szCs w:val="24"/>
              </w:rPr>
              <w:t xml:space="preserve"> tepinėliai, su centrifugavimu ir </w:t>
            </w:r>
            <w:proofErr w:type="spellStart"/>
            <w:r w:rsidRPr="00630120">
              <w:rPr>
                <w:rFonts w:cs="Times New Roman"/>
                <w:color w:val="000000"/>
                <w:szCs w:val="24"/>
              </w:rPr>
              <w:t>fitravimu</w:t>
            </w:r>
            <w:proofErr w:type="spellEnd"/>
            <w:r w:rsidRPr="00630120">
              <w:rPr>
                <w:rFonts w:cs="Times New Roman"/>
                <w:color w:val="000000"/>
                <w:szCs w:val="24"/>
              </w:rPr>
              <w:t>, išskyrus makšties ir gimdos kaklelio tepinėlius) su įvertinimu.</w:t>
            </w:r>
          </w:p>
        </w:tc>
        <w:tc>
          <w:tcPr>
            <w:tcW w:w="801" w:type="dxa"/>
            <w:tcBorders>
              <w:left w:val="single" w:sz="4" w:space="0" w:color="000000"/>
              <w:bottom w:val="single" w:sz="4" w:space="0" w:color="000000"/>
            </w:tcBorders>
          </w:tcPr>
          <w:p w14:paraId="5B00E212" w14:textId="3ADF9921"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BEDAACC" w14:textId="00594F4B"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2</w:t>
            </w:r>
          </w:p>
        </w:tc>
        <w:tc>
          <w:tcPr>
            <w:tcW w:w="1060" w:type="dxa"/>
            <w:tcBorders>
              <w:bottom w:val="single" w:sz="4" w:space="0" w:color="auto"/>
            </w:tcBorders>
          </w:tcPr>
          <w:p w14:paraId="77BE4147"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58DB3395"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354604F1" w14:textId="77777777" w:rsidTr="007758A3">
        <w:tc>
          <w:tcPr>
            <w:tcW w:w="986" w:type="dxa"/>
            <w:tcBorders>
              <w:top w:val="single" w:sz="4" w:space="0" w:color="auto"/>
              <w:left w:val="single" w:sz="4" w:space="0" w:color="auto"/>
              <w:bottom w:val="single" w:sz="4" w:space="0" w:color="auto"/>
              <w:right w:val="single" w:sz="4" w:space="0" w:color="auto"/>
            </w:tcBorders>
          </w:tcPr>
          <w:p w14:paraId="20FC4997" w14:textId="43E0AF2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28.</w:t>
            </w:r>
          </w:p>
        </w:tc>
        <w:tc>
          <w:tcPr>
            <w:tcW w:w="4052" w:type="dxa"/>
            <w:tcBorders>
              <w:top w:val="single" w:sz="4" w:space="0" w:color="auto"/>
              <w:left w:val="single" w:sz="4" w:space="0" w:color="auto"/>
              <w:bottom w:val="single" w:sz="4" w:space="0" w:color="auto"/>
              <w:right w:val="single" w:sz="4" w:space="0" w:color="auto"/>
            </w:tcBorders>
          </w:tcPr>
          <w:p w14:paraId="099FFB94" w14:textId="1DACC25D"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630120">
              <w:rPr>
                <w:rFonts w:cs="Times New Roman"/>
                <w:color w:val="000000"/>
                <w:szCs w:val="24"/>
              </w:rPr>
              <w:t>Elektroninė mikroskopija; diagnostinė</w:t>
            </w:r>
          </w:p>
        </w:tc>
        <w:tc>
          <w:tcPr>
            <w:tcW w:w="801" w:type="dxa"/>
            <w:tcBorders>
              <w:left w:val="single" w:sz="4" w:space="0" w:color="000000"/>
              <w:bottom w:val="single" w:sz="4" w:space="0" w:color="000000"/>
            </w:tcBorders>
          </w:tcPr>
          <w:p w14:paraId="59830873" w14:textId="2F024781"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12E7F9A6" w14:textId="7D43A285"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68610EEC"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6E8667B9"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26939E31" w14:textId="77777777" w:rsidTr="007758A3">
        <w:tc>
          <w:tcPr>
            <w:tcW w:w="986" w:type="dxa"/>
            <w:tcBorders>
              <w:top w:val="single" w:sz="4" w:space="0" w:color="auto"/>
              <w:left w:val="single" w:sz="4" w:space="0" w:color="auto"/>
              <w:bottom w:val="single" w:sz="4" w:space="0" w:color="auto"/>
              <w:right w:val="single" w:sz="4" w:space="0" w:color="auto"/>
            </w:tcBorders>
          </w:tcPr>
          <w:p w14:paraId="755BE1E5" w14:textId="07A9370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29.</w:t>
            </w:r>
          </w:p>
        </w:tc>
        <w:tc>
          <w:tcPr>
            <w:tcW w:w="4052" w:type="dxa"/>
            <w:tcBorders>
              <w:top w:val="single" w:sz="4" w:space="0" w:color="auto"/>
              <w:left w:val="single" w:sz="4" w:space="0" w:color="auto"/>
              <w:bottom w:val="single" w:sz="4" w:space="0" w:color="auto"/>
              <w:right w:val="single" w:sz="4" w:space="0" w:color="auto"/>
            </w:tcBorders>
          </w:tcPr>
          <w:p w14:paraId="60F5F61E" w14:textId="01B1388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630120">
              <w:rPr>
                <w:rFonts w:cs="Times New Roman"/>
                <w:color w:val="000000"/>
                <w:szCs w:val="24"/>
              </w:rPr>
              <w:t>Fluorescentinės</w:t>
            </w:r>
            <w:proofErr w:type="spellEnd"/>
            <w:r w:rsidRPr="00630120">
              <w:rPr>
                <w:rFonts w:cs="Times New Roman"/>
                <w:color w:val="000000"/>
                <w:szCs w:val="24"/>
              </w:rPr>
              <w:t xml:space="preserve"> </w:t>
            </w:r>
            <w:proofErr w:type="spellStart"/>
            <w:r w:rsidRPr="00630120">
              <w:rPr>
                <w:rFonts w:cs="Times New Roman"/>
                <w:color w:val="000000"/>
                <w:szCs w:val="24"/>
              </w:rPr>
              <w:t>in</w:t>
            </w:r>
            <w:proofErr w:type="spellEnd"/>
            <w:r w:rsidRPr="00630120">
              <w:rPr>
                <w:rFonts w:cs="Times New Roman"/>
                <w:color w:val="000000"/>
                <w:szCs w:val="24"/>
              </w:rPr>
              <w:t xml:space="preserve"> </w:t>
            </w:r>
            <w:proofErr w:type="spellStart"/>
            <w:r w:rsidRPr="00630120">
              <w:rPr>
                <w:rFonts w:cs="Times New Roman"/>
                <w:color w:val="000000"/>
                <w:szCs w:val="24"/>
              </w:rPr>
              <w:t>situ</w:t>
            </w:r>
            <w:proofErr w:type="spellEnd"/>
            <w:r w:rsidRPr="00630120">
              <w:rPr>
                <w:rFonts w:cs="Times New Roman"/>
                <w:color w:val="000000"/>
                <w:szCs w:val="24"/>
              </w:rPr>
              <w:t xml:space="preserve"> hibridizacijos tyrimas, kiekvienas zondas (išskyrus ALK ir HER2)  </w:t>
            </w:r>
          </w:p>
        </w:tc>
        <w:tc>
          <w:tcPr>
            <w:tcW w:w="801" w:type="dxa"/>
            <w:tcBorders>
              <w:left w:val="single" w:sz="4" w:space="0" w:color="000000"/>
              <w:bottom w:val="single" w:sz="4" w:space="0" w:color="000000"/>
            </w:tcBorders>
          </w:tcPr>
          <w:p w14:paraId="56EFB457" w14:textId="057DE267"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4E64678" w14:textId="26BEC3F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5</w:t>
            </w:r>
          </w:p>
        </w:tc>
        <w:tc>
          <w:tcPr>
            <w:tcW w:w="1060" w:type="dxa"/>
            <w:tcBorders>
              <w:bottom w:val="single" w:sz="4" w:space="0" w:color="auto"/>
            </w:tcBorders>
          </w:tcPr>
          <w:p w14:paraId="512A53C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5FDC6EC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0EEBA7CB" w14:textId="77777777" w:rsidTr="007758A3">
        <w:tc>
          <w:tcPr>
            <w:tcW w:w="986" w:type="dxa"/>
            <w:tcBorders>
              <w:top w:val="single" w:sz="4" w:space="0" w:color="auto"/>
              <w:left w:val="single" w:sz="4" w:space="0" w:color="auto"/>
              <w:bottom w:val="single" w:sz="4" w:space="0" w:color="auto"/>
              <w:right w:val="single" w:sz="4" w:space="0" w:color="auto"/>
            </w:tcBorders>
          </w:tcPr>
          <w:p w14:paraId="70A3CBD9" w14:textId="06D247D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30.</w:t>
            </w:r>
          </w:p>
        </w:tc>
        <w:tc>
          <w:tcPr>
            <w:tcW w:w="4052" w:type="dxa"/>
            <w:tcBorders>
              <w:top w:val="single" w:sz="4" w:space="0" w:color="auto"/>
              <w:left w:val="single" w:sz="4" w:space="0" w:color="auto"/>
              <w:bottom w:val="single" w:sz="4" w:space="0" w:color="auto"/>
              <w:right w:val="single" w:sz="4" w:space="0" w:color="auto"/>
            </w:tcBorders>
          </w:tcPr>
          <w:p w14:paraId="56D041DC" w14:textId="4C1BEBA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sidRPr="00630120">
              <w:rPr>
                <w:rFonts w:cs="Times New Roman"/>
                <w:color w:val="000000"/>
                <w:szCs w:val="24"/>
              </w:rPr>
              <w:t xml:space="preserve">Patologijos mėginio atranka ir paruošimas </w:t>
            </w:r>
            <w:r w:rsidRPr="00630120">
              <w:rPr>
                <w:rFonts w:cs="Times New Roman"/>
                <w:color w:val="000000"/>
                <w:szCs w:val="24"/>
              </w:rPr>
              <w:lastRenderedPageBreak/>
              <w:t>molekuliniams tyrimams</w:t>
            </w:r>
          </w:p>
        </w:tc>
        <w:tc>
          <w:tcPr>
            <w:tcW w:w="801" w:type="dxa"/>
            <w:tcBorders>
              <w:left w:val="single" w:sz="4" w:space="0" w:color="000000"/>
              <w:bottom w:val="single" w:sz="4" w:space="0" w:color="000000"/>
            </w:tcBorders>
          </w:tcPr>
          <w:p w14:paraId="0E7B82D8" w14:textId="49634848"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lastRenderedPageBreak/>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33575DDA" w14:textId="7F701E43"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2</w:t>
            </w:r>
          </w:p>
        </w:tc>
        <w:tc>
          <w:tcPr>
            <w:tcW w:w="1060" w:type="dxa"/>
            <w:tcBorders>
              <w:bottom w:val="single" w:sz="4" w:space="0" w:color="auto"/>
            </w:tcBorders>
          </w:tcPr>
          <w:p w14:paraId="39B855AD"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6FBBB3BF"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459564C3" w14:textId="77777777" w:rsidTr="007758A3">
        <w:tc>
          <w:tcPr>
            <w:tcW w:w="986" w:type="dxa"/>
            <w:tcBorders>
              <w:top w:val="single" w:sz="4" w:space="0" w:color="auto"/>
              <w:left w:val="single" w:sz="4" w:space="0" w:color="auto"/>
              <w:bottom w:val="single" w:sz="4" w:space="0" w:color="auto"/>
              <w:right w:val="single" w:sz="4" w:space="0" w:color="auto"/>
            </w:tcBorders>
          </w:tcPr>
          <w:p w14:paraId="28E38F93" w14:textId="662CA553"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lastRenderedPageBreak/>
              <w:t>31.</w:t>
            </w:r>
          </w:p>
        </w:tc>
        <w:tc>
          <w:tcPr>
            <w:tcW w:w="4052" w:type="dxa"/>
            <w:tcBorders>
              <w:top w:val="single" w:sz="4" w:space="0" w:color="auto"/>
              <w:left w:val="single" w:sz="4" w:space="0" w:color="auto"/>
              <w:bottom w:val="single" w:sz="4" w:space="0" w:color="auto"/>
              <w:right w:val="single" w:sz="4" w:space="0" w:color="auto"/>
            </w:tcBorders>
          </w:tcPr>
          <w:p w14:paraId="3D07C70E" w14:textId="59CF4422"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630120">
              <w:rPr>
                <w:rFonts w:cs="Times New Roman"/>
                <w:color w:val="000000"/>
                <w:szCs w:val="24"/>
              </w:rPr>
              <w:t>Imunohistocheminis</w:t>
            </w:r>
            <w:proofErr w:type="spellEnd"/>
            <w:r w:rsidRPr="00630120">
              <w:rPr>
                <w:rFonts w:cs="Times New Roman"/>
                <w:color w:val="000000"/>
                <w:szCs w:val="24"/>
              </w:rPr>
              <w:t xml:space="preserve"> tyrimas, kiekvienas </w:t>
            </w:r>
            <w:proofErr w:type="spellStart"/>
            <w:r w:rsidRPr="00630120">
              <w:rPr>
                <w:rFonts w:cs="Times New Roman"/>
                <w:color w:val="000000"/>
                <w:szCs w:val="24"/>
              </w:rPr>
              <w:t>antikūnis</w:t>
            </w:r>
            <w:proofErr w:type="spellEnd"/>
            <w:r w:rsidRPr="00630120">
              <w:rPr>
                <w:rFonts w:cs="Times New Roman"/>
                <w:color w:val="000000"/>
                <w:szCs w:val="24"/>
              </w:rPr>
              <w:t xml:space="preserve">, išskyrus </w:t>
            </w:r>
            <w:proofErr w:type="spellStart"/>
            <w:r w:rsidRPr="00630120">
              <w:rPr>
                <w:rFonts w:cs="Times New Roman"/>
                <w:color w:val="000000"/>
                <w:szCs w:val="24"/>
              </w:rPr>
              <w:t>cMYC</w:t>
            </w:r>
            <w:proofErr w:type="spellEnd"/>
            <w:r w:rsidRPr="00630120">
              <w:rPr>
                <w:rFonts w:cs="Times New Roman"/>
                <w:color w:val="000000"/>
                <w:szCs w:val="24"/>
              </w:rPr>
              <w:t xml:space="preserve">, ALK, </w:t>
            </w:r>
            <w:proofErr w:type="spellStart"/>
            <w:r w:rsidRPr="00630120">
              <w:rPr>
                <w:rFonts w:cs="Times New Roman"/>
                <w:color w:val="000000"/>
                <w:szCs w:val="24"/>
              </w:rPr>
              <w:t>CINtec</w:t>
            </w:r>
            <w:proofErr w:type="spellEnd"/>
            <w:r w:rsidRPr="00630120">
              <w:rPr>
                <w:rFonts w:cs="Times New Roman"/>
                <w:color w:val="000000"/>
                <w:szCs w:val="24"/>
              </w:rPr>
              <w:t xml:space="preserve"> PLUS, PD-L1</w:t>
            </w:r>
          </w:p>
        </w:tc>
        <w:tc>
          <w:tcPr>
            <w:tcW w:w="801" w:type="dxa"/>
            <w:tcBorders>
              <w:left w:val="single" w:sz="4" w:space="0" w:color="000000"/>
              <w:bottom w:val="single" w:sz="4" w:space="0" w:color="000000"/>
            </w:tcBorders>
          </w:tcPr>
          <w:p w14:paraId="6E6C36F4" w14:textId="00D8DB36"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48852ACC" w14:textId="0B45DA24"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200</w:t>
            </w:r>
          </w:p>
        </w:tc>
        <w:tc>
          <w:tcPr>
            <w:tcW w:w="1060" w:type="dxa"/>
            <w:tcBorders>
              <w:bottom w:val="single" w:sz="4" w:space="0" w:color="auto"/>
            </w:tcBorders>
          </w:tcPr>
          <w:p w14:paraId="37C7AD33"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024C563F"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2039B6" w:rsidRPr="00872C09" w14:paraId="2BB7A451" w14:textId="77777777" w:rsidTr="007758A3">
        <w:tc>
          <w:tcPr>
            <w:tcW w:w="986" w:type="dxa"/>
            <w:tcBorders>
              <w:top w:val="single" w:sz="4" w:space="0" w:color="auto"/>
              <w:left w:val="single" w:sz="4" w:space="0" w:color="auto"/>
              <w:bottom w:val="single" w:sz="4" w:space="0" w:color="auto"/>
              <w:right w:val="single" w:sz="4" w:space="0" w:color="auto"/>
            </w:tcBorders>
          </w:tcPr>
          <w:p w14:paraId="252ACEE8" w14:textId="7F75A42A"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t>32.</w:t>
            </w:r>
          </w:p>
        </w:tc>
        <w:tc>
          <w:tcPr>
            <w:tcW w:w="4052" w:type="dxa"/>
            <w:tcBorders>
              <w:top w:val="single" w:sz="4" w:space="0" w:color="auto"/>
              <w:left w:val="single" w:sz="4" w:space="0" w:color="auto"/>
              <w:bottom w:val="single" w:sz="4" w:space="0" w:color="auto"/>
              <w:right w:val="single" w:sz="4" w:space="0" w:color="auto"/>
            </w:tcBorders>
          </w:tcPr>
          <w:p w14:paraId="76506FD9" w14:textId="5F27DAF6"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r>
              <w:rPr>
                <w:rFonts w:cs="Times New Roman"/>
                <w:color w:val="000000"/>
                <w:szCs w:val="24"/>
              </w:rPr>
              <w:t>Naviko molekulinis genetinis tyrimas DNR sekoskaitos metodu.</w:t>
            </w:r>
          </w:p>
        </w:tc>
        <w:tc>
          <w:tcPr>
            <w:tcW w:w="801" w:type="dxa"/>
            <w:tcBorders>
              <w:left w:val="single" w:sz="4" w:space="0" w:color="000000"/>
              <w:bottom w:val="single" w:sz="4" w:space="0" w:color="000000"/>
            </w:tcBorders>
          </w:tcPr>
          <w:p w14:paraId="06DFC24F" w14:textId="1A5E4D0F" w:rsidR="002039B6" w:rsidRPr="00872C09" w:rsidRDefault="002039B6" w:rsidP="002039B6">
            <w:pPr>
              <w:widowControl w:val="0"/>
              <w:suppressAutoHyphens/>
              <w:jc w:val="both"/>
              <w:rPr>
                <w:rFonts w:eastAsia="Calibri" w:cs="Times New Roman"/>
                <w:bCs/>
                <w:color w:val="000000" w:themeColor="text1"/>
                <w:kern w:val="0"/>
                <w:szCs w:val="24"/>
                <w:lang w:eastAsia="ar-SA"/>
                <w14:ligatures w14:val="none"/>
              </w:rPr>
            </w:pPr>
            <w:proofErr w:type="spellStart"/>
            <w:r w:rsidRPr="004656EB">
              <w:rPr>
                <w:rFonts w:ascii="Times New Roman" w:eastAsia="Calibri" w:hAnsi="Times New Roman" w:cs="Times New Roman"/>
                <w:bCs/>
                <w:color w:val="000000" w:themeColor="text1"/>
                <w:kern w:val="0"/>
                <w:sz w:val="24"/>
                <w:szCs w:val="24"/>
                <w:lang w:eastAsia="ar-SA"/>
                <w14:ligatures w14:val="none"/>
              </w:rPr>
              <w:t>tyr</w:t>
            </w:r>
            <w:proofErr w:type="spellEnd"/>
            <w:r w:rsidRPr="004656EB">
              <w:rPr>
                <w:rFonts w:ascii="Times New Roman" w:eastAsia="Calibri" w:hAnsi="Times New Roman" w:cs="Times New Roman"/>
                <w:bCs/>
                <w:color w:val="000000" w:themeColor="text1"/>
                <w:kern w:val="0"/>
                <w:sz w:val="24"/>
                <w:szCs w:val="24"/>
                <w:lang w:eastAsia="ar-SA"/>
                <w14:ligatures w14:val="none"/>
              </w:rPr>
              <w:t>.</w:t>
            </w:r>
          </w:p>
        </w:tc>
        <w:tc>
          <w:tcPr>
            <w:tcW w:w="1374" w:type="dxa"/>
            <w:tcBorders>
              <w:top w:val="single" w:sz="4" w:space="0" w:color="auto"/>
              <w:left w:val="nil"/>
              <w:bottom w:val="single" w:sz="4" w:space="0" w:color="auto"/>
              <w:right w:val="single" w:sz="4" w:space="0" w:color="auto"/>
            </w:tcBorders>
          </w:tcPr>
          <w:p w14:paraId="512E0885" w14:textId="11CE5CD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r>
              <w:rPr>
                <w:rFonts w:cs="Times New Roman"/>
                <w:color w:val="000000"/>
              </w:rPr>
              <w:t>2</w:t>
            </w:r>
          </w:p>
        </w:tc>
        <w:tc>
          <w:tcPr>
            <w:tcW w:w="1060" w:type="dxa"/>
            <w:tcBorders>
              <w:bottom w:val="single" w:sz="4" w:space="0" w:color="auto"/>
            </w:tcBorders>
          </w:tcPr>
          <w:p w14:paraId="6E09BC84"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c>
          <w:tcPr>
            <w:tcW w:w="1355" w:type="dxa"/>
            <w:tcBorders>
              <w:bottom w:val="single" w:sz="4" w:space="0" w:color="auto"/>
            </w:tcBorders>
          </w:tcPr>
          <w:p w14:paraId="06920ADE" w14:textId="77777777" w:rsidR="002039B6" w:rsidRPr="00872C09" w:rsidRDefault="002039B6" w:rsidP="002039B6">
            <w:pPr>
              <w:widowControl w:val="0"/>
              <w:suppressAutoHyphens/>
              <w:jc w:val="center"/>
              <w:rPr>
                <w:rFonts w:eastAsia="Calibri" w:cs="Times New Roman"/>
                <w:bCs/>
                <w:color w:val="000000" w:themeColor="text1"/>
                <w:kern w:val="0"/>
                <w:szCs w:val="24"/>
                <w:lang w:eastAsia="ar-SA"/>
                <w14:ligatures w14:val="none"/>
              </w:rPr>
            </w:pPr>
          </w:p>
        </w:tc>
      </w:tr>
      <w:tr w:rsidR="00A553A8" w:rsidRPr="00872C09" w14:paraId="0E9FEDF8" w14:textId="77777777" w:rsidTr="007C07DC">
        <w:trPr>
          <w:trHeight w:val="440"/>
        </w:trPr>
        <w:tc>
          <w:tcPr>
            <w:tcW w:w="8273" w:type="dxa"/>
            <w:gridSpan w:val="5"/>
            <w:tcBorders>
              <w:top w:val="single" w:sz="4" w:space="0" w:color="auto"/>
              <w:left w:val="single" w:sz="4" w:space="0" w:color="auto"/>
              <w:bottom w:val="single" w:sz="4" w:space="0" w:color="auto"/>
            </w:tcBorders>
          </w:tcPr>
          <w:p w14:paraId="1C2FCFD9" w14:textId="6223EE79" w:rsidR="00A553A8" w:rsidRPr="00872C09" w:rsidRDefault="00A553A8" w:rsidP="00A553A8">
            <w:pPr>
              <w:widowControl w:val="0"/>
              <w:suppressAutoHyphens/>
              <w:jc w:val="right"/>
              <w:rPr>
                <w:rFonts w:eastAsia="Calibri" w:cs="Times New Roman"/>
                <w:bCs/>
                <w:color w:val="000000" w:themeColor="text1"/>
                <w:kern w:val="0"/>
                <w:szCs w:val="24"/>
                <w:lang w:eastAsia="ar-SA"/>
                <w14:ligatures w14:val="none"/>
              </w:rPr>
            </w:pPr>
            <w:r w:rsidRPr="00A553A8">
              <w:rPr>
                <w:rFonts w:cs="Times New Roman"/>
                <w:color w:val="000000"/>
                <w:szCs w:val="24"/>
              </w:rPr>
              <w:t>Pasiūlymo kaina iš viso, Eur be PVM</w:t>
            </w:r>
          </w:p>
        </w:tc>
        <w:tc>
          <w:tcPr>
            <w:tcW w:w="1355" w:type="dxa"/>
          </w:tcPr>
          <w:p w14:paraId="7145677C" w14:textId="77777777" w:rsidR="00A553A8" w:rsidRPr="00872C09" w:rsidRDefault="00A553A8" w:rsidP="002039B6">
            <w:pPr>
              <w:widowControl w:val="0"/>
              <w:suppressAutoHyphens/>
              <w:jc w:val="center"/>
              <w:rPr>
                <w:rFonts w:eastAsia="Calibri" w:cs="Times New Roman"/>
                <w:bCs/>
                <w:color w:val="000000" w:themeColor="text1"/>
                <w:kern w:val="0"/>
                <w:szCs w:val="24"/>
                <w:lang w:eastAsia="ar-SA"/>
                <w14:ligatures w14:val="none"/>
              </w:rPr>
            </w:pPr>
          </w:p>
        </w:tc>
      </w:tr>
      <w:tr w:rsidR="007C07DC" w:rsidRPr="00872C09" w14:paraId="2C05D3D7" w14:textId="77777777" w:rsidTr="00F35A13">
        <w:tc>
          <w:tcPr>
            <w:tcW w:w="9628" w:type="dxa"/>
            <w:gridSpan w:val="6"/>
            <w:tcBorders>
              <w:top w:val="single" w:sz="4" w:space="0" w:color="auto"/>
              <w:left w:val="single" w:sz="4" w:space="0" w:color="auto"/>
              <w:bottom w:val="single" w:sz="4" w:space="0" w:color="auto"/>
            </w:tcBorders>
          </w:tcPr>
          <w:p w14:paraId="0D29B8FD" w14:textId="77777777" w:rsidR="007C07DC" w:rsidRPr="007C07DC" w:rsidRDefault="007C07DC" w:rsidP="007C07DC">
            <w:pPr>
              <w:rPr>
                <w:rFonts w:cs="Times New Roman"/>
                <w:color w:val="000000"/>
                <w:szCs w:val="24"/>
              </w:rPr>
            </w:pPr>
            <w:r w:rsidRPr="007C07DC">
              <w:rPr>
                <w:rFonts w:cs="Times New Roman"/>
                <w:color w:val="000000"/>
                <w:szCs w:val="24"/>
              </w:rPr>
              <w:t>(Bendrą pasiūlymo kainą be PVM  Eur nurodyti žodžiais)</w:t>
            </w:r>
          </w:p>
          <w:p w14:paraId="10C68C6C" w14:textId="77777777" w:rsidR="007C07DC" w:rsidRPr="00872C09" w:rsidRDefault="007C07DC" w:rsidP="002039B6">
            <w:pPr>
              <w:widowControl w:val="0"/>
              <w:suppressAutoHyphens/>
              <w:jc w:val="center"/>
              <w:rPr>
                <w:rFonts w:eastAsia="Calibri" w:cs="Times New Roman"/>
                <w:bCs/>
                <w:color w:val="000000" w:themeColor="text1"/>
                <w:kern w:val="0"/>
                <w:szCs w:val="24"/>
                <w:lang w:eastAsia="ar-SA"/>
                <w14:ligatures w14:val="none"/>
              </w:rPr>
            </w:pPr>
          </w:p>
        </w:tc>
      </w:tr>
    </w:tbl>
    <w:p w14:paraId="34186298" w14:textId="77777777" w:rsidR="00DB399A" w:rsidRDefault="00DB399A" w:rsidP="00EC1A07">
      <w:pPr>
        <w:tabs>
          <w:tab w:val="left" w:pos="851"/>
        </w:tabs>
        <w:ind w:firstLine="567"/>
        <w:contextualSpacing/>
        <w:jc w:val="both"/>
        <w:rPr>
          <w:rFonts w:eastAsia="Times New Roman" w:cs="Times New Roman"/>
          <w:b/>
          <w:color w:val="000000" w:themeColor="text1"/>
          <w:szCs w:val="24"/>
        </w:rPr>
      </w:pPr>
    </w:p>
    <w:p w14:paraId="07D7419A" w14:textId="77777777" w:rsidR="006F6C15" w:rsidRPr="006F6C15" w:rsidRDefault="006F6C15" w:rsidP="00EC1A07">
      <w:pPr>
        <w:widowControl w:val="0"/>
        <w:tabs>
          <w:tab w:val="left" w:pos="-1407"/>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Į bendrą pasiūlymo kainą įeina visos išlaidos ir visi mokesčiai, taip pat ir PVM, kuris sudaro 0 (nulis) Eur.</w:t>
      </w:r>
    </w:p>
    <w:p w14:paraId="0941B741" w14:textId="77777777" w:rsidR="006F6C15" w:rsidRPr="006F6C15" w:rsidRDefault="006F6C15" w:rsidP="00EC1A0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PASTABOS:</w:t>
      </w:r>
    </w:p>
    <w:p w14:paraId="391FE63F" w14:textId="2D537265" w:rsidR="006F6C15" w:rsidRPr="006F6C15" w:rsidRDefault="006F6C15" w:rsidP="00EC1A0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1. Vadovaujantis Lietuvos Respublikos pridėtinės vertės mokesčio įstatymo 20 straipsniu,</w:t>
      </w:r>
      <w:r w:rsidRPr="006F6C15">
        <w:rPr>
          <w:rFonts w:eastAsia="Calibri" w:cs="Times New Roman Bold"/>
          <w:kern w:val="0"/>
          <w:szCs w:val="20"/>
          <w:lang w:eastAsia="ar-SA"/>
          <w14:ligatures w14:val="none"/>
        </w:rPr>
        <w:t xml:space="preserve"> </w:t>
      </w:r>
      <w:r w:rsidR="002039B6">
        <w:rPr>
          <w:rFonts w:eastAsia="Lucida Sans Unicode" w:cs="Times New Roman"/>
          <w:szCs w:val="24"/>
          <w:lang w:eastAsia="hi-IN" w:bidi="hi-IN"/>
          <w14:ligatures w14:val="none"/>
        </w:rPr>
        <w:t>laboratoriniai tyrimai</w:t>
      </w:r>
      <w:r w:rsidRPr="006F6C15">
        <w:rPr>
          <w:rFonts w:eastAsia="Lucida Sans Unicode" w:cs="Times New Roman"/>
          <w:szCs w:val="24"/>
          <w:lang w:eastAsia="hi-IN" w:bidi="hi-IN"/>
          <w14:ligatures w14:val="none"/>
        </w:rPr>
        <w:t xml:space="preserve"> neapmokestinamas PVM.</w:t>
      </w:r>
    </w:p>
    <w:p w14:paraId="4358BEBF" w14:textId="1DAE745B" w:rsidR="006F6C15" w:rsidRPr="006F6C15" w:rsidRDefault="006F6C15" w:rsidP="00EC1A07">
      <w:pPr>
        <w:widowControl w:val="0"/>
        <w:suppressAutoHyphens/>
        <w:ind w:firstLine="567"/>
        <w:jc w:val="both"/>
        <w:rPr>
          <w:rFonts w:eastAsia="Calibri" w:cs="Tahoma"/>
          <w:kern w:val="0"/>
          <w:szCs w:val="24"/>
          <w:lang w:eastAsia="ar-SA"/>
          <w14:ligatures w14:val="none"/>
        </w:rPr>
      </w:pPr>
      <w:r w:rsidRPr="006F6C15">
        <w:rPr>
          <w:rFonts w:eastAsia="Calibri" w:cs="Tahoma"/>
          <w:kern w:val="0"/>
          <w:szCs w:val="24"/>
          <w:lang w:eastAsia="ar-SA"/>
          <w14:ligatures w14:val="none"/>
        </w:rPr>
        <w:t xml:space="preserve">Siūlomos </w:t>
      </w:r>
      <w:r w:rsidR="002039B6">
        <w:rPr>
          <w:rFonts w:eastAsia="Calibri" w:cs="Tahoma"/>
          <w:kern w:val="0"/>
          <w:szCs w:val="24"/>
          <w:lang w:eastAsia="ar-SA"/>
          <w14:ligatures w14:val="none"/>
        </w:rPr>
        <w:t>paslaugos</w:t>
      </w:r>
      <w:r w:rsidRPr="006F6C15">
        <w:rPr>
          <w:rFonts w:eastAsia="Calibri" w:cs="Tahoma"/>
          <w:kern w:val="0"/>
          <w:szCs w:val="24"/>
          <w:lang w:eastAsia="ar-SA"/>
          <w14:ligatures w14:val="none"/>
        </w:rPr>
        <w:t xml:space="preserve"> visiškai atitinka pirkimo dokumentuose (Techninėje specifikacijoje) nurodytus reikalavimus.</w:t>
      </w:r>
    </w:p>
    <w:p w14:paraId="05492634" w14:textId="77777777" w:rsidR="00CB12FE" w:rsidRPr="00285816" w:rsidRDefault="00CB12FE" w:rsidP="00EC1A07">
      <w:pPr>
        <w:ind w:firstLine="567"/>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02D4D0F8" w14:textId="254D1224" w:rsidR="00D86D80" w:rsidRPr="00285816" w:rsidRDefault="00D86D80" w:rsidP="00EC1A07">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07D0C69F" w:rsidR="00D05BDA" w:rsidRPr="00285816" w:rsidRDefault="00505EF3" w:rsidP="00EC1A07">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EC1A07">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13081E7E" w:rsidR="00505EF3" w:rsidRPr="00285816" w:rsidRDefault="004B58CC" w:rsidP="00EC1A07">
      <w:pPr>
        <w:ind w:firstLine="567"/>
        <w:jc w:val="both"/>
        <w:rPr>
          <w:rFonts w:eastAsia="Times New Roman" w:cs="Times New Roman"/>
          <w:b/>
          <w:bCs/>
          <w:color w:val="000000" w:themeColor="text1"/>
          <w:kern w:val="0"/>
          <w:szCs w:val="20"/>
          <w:lang w:eastAsia="zh-CN"/>
          <w14:ligatures w14:val="none"/>
        </w:rPr>
      </w:pPr>
      <w:r w:rsidRPr="004B58CC">
        <w:rPr>
          <w:rFonts w:eastAsia="Times New Roman" w:cs="Times New Roman"/>
          <w:b/>
          <w:bCs/>
          <w:color w:val="000000" w:themeColor="text1"/>
          <w:kern w:val="0"/>
          <w:szCs w:val="20"/>
          <w:lang w:eastAsia="zh-CN"/>
          <w14:ligatures w14:val="none"/>
        </w:rPr>
        <w:t>Patvirtiname, kad dokumentų skaitmeninės kopijos ir elektroninėmis priemonėmis pateikti duomenys yra tikri.</w:t>
      </w:r>
    </w:p>
    <w:p w14:paraId="0E084B53" w14:textId="550EADCF" w:rsidR="006C30D1" w:rsidRPr="00285816" w:rsidRDefault="006C30D1" w:rsidP="00EC1A07">
      <w:pPr>
        <w:ind w:firstLine="567"/>
        <w:jc w:val="both"/>
        <w:rPr>
          <w:rFonts w:eastAsia="Times New Roman" w:cs="Times New Roman"/>
          <w:b/>
          <w:bCs/>
          <w:color w:val="000000" w:themeColor="text1"/>
          <w:kern w:val="0"/>
          <w:sz w:val="20"/>
          <w:szCs w:val="20"/>
          <w:lang w:eastAsia="zh-CN"/>
          <w14:ligatures w14:val="none"/>
        </w:rPr>
      </w:pPr>
    </w:p>
    <w:p w14:paraId="2F2EBC63" w14:textId="2EFDE1CE" w:rsidR="006C30D1" w:rsidRPr="00285816" w:rsidRDefault="006C30D1" w:rsidP="00EC1A07">
      <w:pPr>
        <w:ind w:firstLine="567"/>
        <w:jc w:val="both"/>
        <w:rPr>
          <w:rFonts w:eastAsia="Times New Roman" w:cs="Times New Roman"/>
          <w:b/>
          <w:bCs/>
          <w:color w:val="000000" w:themeColor="text1"/>
          <w:kern w:val="0"/>
          <w:sz w:val="20"/>
          <w:szCs w:val="20"/>
          <w:lang w:eastAsia="zh-CN"/>
          <w14:ligatures w14:val="none"/>
        </w:rPr>
      </w:pPr>
    </w:p>
    <w:p w14:paraId="5CCC6C62" w14:textId="77777777" w:rsidR="006C30D1" w:rsidRPr="00285816" w:rsidRDefault="006C30D1" w:rsidP="00EC1A07">
      <w:pPr>
        <w:ind w:firstLine="567"/>
        <w:jc w:val="both"/>
        <w:rPr>
          <w:rFonts w:eastAsia="Times New Roman" w:cs="Times New Roman"/>
          <w:b/>
          <w:bCs/>
          <w:color w:val="000000" w:themeColor="text1"/>
          <w:kern w:val="0"/>
          <w:sz w:val="20"/>
          <w:szCs w:val="20"/>
          <w:lang w:eastAsia="zh-CN"/>
          <w14:ligatures w14:val="none"/>
        </w:rPr>
      </w:pPr>
    </w:p>
    <w:tbl>
      <w:tblPr>
        <w:tblW w:w="454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236"/>
        <w:gridCol w:w="1807"/>
        <w:gridCol w:w="2094"/>
      </w:tblGrid>
      <w:tr w:rsidR="00EC1A07" w:rsidRPr="00285816" w14:paraId="728F2216" w14:textId="77777777" w:rsidTr="00EC1A07">
        <w:tc>
          <w:tcPr>
            <w:tcW w:w="2637" w:type="pct"/>
            <w:tcBorders>
              <w:top w:val="nil"/>
              <w:left w:val="nil"/>
              <w:bottom w:val="single" w:sz="4" w:space="0" w:color="auto"/>
              <w:right w:val="nil"/>
            </w:tcBorders>
          </w:tcPr>
          <w:p w14:paraId="3AD6286F" w14:textId="77777777"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35" w:type="pct"/>
            <w:tcBorders>
              <w:top w:val="nil"/>
              <w:left w:val="nil"/>
              <w:bottom w:val="nil"/>
              <w:right w:val="nil"/>
            </w:tcBorders>
          </w:tcPr>
          <w:p w14:paraId="44D9F10F" w14:textId="77777777"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032" w:type="pct"/>
            <w:tcBorders>
              <w:top w:val="nil"/>
              <w:left w:val="nil"/>
              <w:bottom w:val="nil"/>
              <w:right w:val="nil"/>
            </w:tcBorders>
          </w:tcPr>
          <w:p w14:paraId="72B9D207" w14:textId="77777777" w:rsidR="00EC1A07" w:rsidRPr="00285816" w:rsidRDefault="00EC1A07" w:rsidP="00EC1A07">
            <w:pPr>
              <w:tabs>
                <w:tab w:val="left" w:pos="0"/>
              </w:tabs>
              <w:suppressAutoHyphens/>
              <w:autoSpaceDE w:val="0"/>
              <w:spacing w:line="276" w:lineRule="auto"/>
              <w:ind w:firstLine="126"/>
              <w:rPr>
                <w:rFonts w:eastAsia="Arial" w:cs="Times New Roman"/>
                <w:color w:val="000000" w:themeColor="text1"/>
                <w:kern w:val="0"/>
                <w:szCs w:val="24"/>
                <w:lang w:eastAsia="ar-SA"/>
                <w14:ligatures w14:val="none"/>
              </w:rPr>
            </w:pPr>
          </w:p>
        </w:tc>
        <w:tc>
          <w:tcPr>
            <w:tcW w:w="1196" w:type="pct"/>
            <w:tcBorders>
              <w:top w:val="nil"/>
              <w:left w:val="nil"/>
              <w:bottom w:val="single" w:sz="4" w:space="0" w:color="auto"/>
              <w:right w:val="nil"/>
            </w:tcBorders>
            <w:hideMark/>
          </w:tcPr>
          <w:p w14:paraId="5DBB3939"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Cs w:val="24"/>
                <w:lang w:eastAsia="ar-SA"/>
                <w14:ligatures w14:val="none"/>
              </w:rPr>
            </w:pPr>
            <w:r w:rsidRPr="00285816">
              <w:rPr>
                <w:rFonts w:eastAsia="Arial" w:cs="Times New Roman"/>
                <w:color w:val="000000" w:themeColor="text1"/>
                <w:kern w:val="0"/>
                <w:szCs w:val="24"/>
                <w:lang w:eastAsia="ar-SA"/>
                <w14:ligatures w14:val="none"/>
              </w:rPr>
              <w:fldChar w:fldCharType="begin">
                <w:ffData>
                  <w:name w:val="Tekstas2"/>
                  <w:enabled/>
                  <w:calcOnExit w:val="0"/>
                  <w:textInput/>
                </w:ffData>
              </w:fldChar>
            </w:r>
            <w:bookmarkStart w:id="2" w:name="Tekstas2"/>
            <w:r w:rsidRPr="00285816">
              <w:rPr>
                <w:rFonts w:eastAsia="Arial" w:cs="Times New Roman"/>
                <w:color w:val="000000" w:themeColor="text1"/>
                <w:kern w:val="0"/>
                <w:szCs w:val="24"/>
                <w:lang w:eastAsia="ar-SA"/>
                <w14:ligatures w14:val="none"/>
              </w:rPr>
              <w:instrText xml:space="preserve"> FORMTEXT </w:instrText>
            </w:r>
            <w:r w:rsidRPr="00285816">
              <w:rPr>
                <w:rFonts w:eastAsia="Arial" w:cs="Times New Roman"/>
                <w:color w:val="000000" w:themeColor="text1"/>
                <w:kern w:val="0"/>
                <w:szCs w:val="24"/>
                <w:lang w:eastAsia="ar-SA"/>
                <w14:ligatures w14:val="none"/>
              </w:rPr>
            </w:r>
            <w:r w:rsidRPr="00285816">
              <w:rPr>
                <w:rFonts w:eastAsia="Arial" w:cs="Times New Roman"/>
                <w:color w:val="000000" w:themeColor="text1"/>
                <w:kern w:val="0"/>
                <w:szCs w:val="24"/>
                <w:lang w:eastAsia="ar-SA"/>
                <w14:ligatures w14:val="none"/>
              </w:rPr>
              <w:fldChar w:fldCharType="separate"/>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ascii="TimesLT" w:eastAsia="Arial" w:hAnsi="TimesLT" w:cs="Times New Roman"/>
                <w:color w:val="000000" w:themeColor="text1"/>
                <w:kern w:val="0"/>
                <w:sz w:val="20"/>
                <w:szCs w:val="20"/>
                <w:lang w:val="en-US" w:eastAsia="ar-SA"/>
                <w14:ligatures w14:val="none"/>
              </w:rPr>
              <w:fldChar w:fldCharType="end"/>
            </w:r>
            <w:bookmarkEnd w:id="2"/>
          </w:p>
        </w:tc>
      </w:tr>
      <w:tr w:rsidR="00EC1A07" w:rsidRPr="00285816" w14:paraId="48D9E878" w14:textId="77777777" w:rsidTr="00EC1A07">
        <w:trPr>
          <w:trHeight w:val="158"/>
        </w:trPr>
        <w:tc>
          <w:tcPr>
            <w:tcW w:w="2637" w:type="pct"/>
            <w:tcBorders>
              <w:top w:val="single" w:sz="4" w:space="0" w:color="auto"/>
              <w:left w:val="nil"/>
              <w:bottom w:val="nil"/>
              <w:right w:val="nil"/>
            </w:tcBorders>
            <w:hideMark/>
          </w:tcPr>
          <w:p w14:paraId="781B92C9" w14:textId="77777777"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p>
        </w:tc>
        <w:tc>
          <w:tcPr>
            <w:tcW w:w="135" w:type="pct"/>
            <w:tcBorders>
              <w:top w:val="nil"/>
              <w:left w:val="nil"/>
              <w:bottom w:val="nil"/>
              <w:right w:val="nil"/>
            </w:tcBorders>
          </w:tcPr>
          <w:p w14:paraId="54DB1F55"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032" w:type="pct"/>
            <w:tcBorders>
              <w:top w:val="nil"/>
              <w:left w:val="nil"/>
              <w:bottom w:val="nil"/>
              <w:right w:val="nil"/>
            </w:tcBorders>
          </w:tcPr>
          <w:p w14:paraId="459245EE"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196" w:type="pct"/>
            <w:tcBorders>
              <w:top w:val="nil"/>
              <w:left w:val="nil"/>
              <w:bottom w:val="nil"/>
              <w:right w:val="nil"/>
            </w:tcBorders>
            <w:hideMark/>
          </w:tcPr>
          <w:p w14:paraId="1791A0FE" w14:textId="77777777" w:rsidR="00EC1A07" w:rsidRPr="00285816" w:rsidRDefault="00EC1A07" w:rsidP="00505EF3">
            <w:pPr>
              <w:tabs>
                <w:tab w:val="left" w:pos="0"/>
                <w:tab w:val="left" w:pos="3969"/>
              </w:tabs>
              <w:suppressAutoHyphens/>
              <w:autoSpaceDE w:val="0"/>
              <w:spacing w:line="276" w:lineRule="auto"/>
              <w:jc w:val="center"/>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(Vardas, pavardė)</w:t>
            </w:r>
          </w:p>
        </w:tc>
      </w:tr>
    </w:tbl>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7FEB" w14:textId="77777777" w:rsidR="004B3D8E" w:rsidRDefault="004B3D8E" w:rsidP="00505EF3">
      <w:r>
        <w:separator/>
      </w:r>
    </w:p>
  </w:endnote>
  <w:endnote w:type="continuationSeparator" w:id="0">
    <w:p w14:paraId="33FD8BE2" w14:textId="77777777" w:rsidR="004B3D8E" w:rsidRDefault="004B3D8E"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B3CE" w14:textId="77777777" w:rsidR="004B3D8E" w:rsidRDefault="004B3D8E" w:rsidP="00505EF3">
      <w:r>
        <w:separator/>
      </w:r>
    </w:p>
  </w:footnote>
  <w:footnote w:type="continuationSeparator" w:id="0">
    <w:p w14:paraId="6226373F" w14:textId="77777777" w:rsidR="004B3D8E" w:rsidRDefault="004B3D8E" w:rsidP="00505EF3">
      <w:r>
        <w:continuationSeparator/>
      </w:r>
    </w:p>
  </w:footnote>
  <w:footnote w:id="1">
    <w:p w14:paraId="35A12DBD" w14:textId="77A6F4AD" w:rsidR="00505EF3" w:rsidRPr="00360DA6" w:rsidRDefault="00505EF3" w:rsidP="00360DA6">
      <w:pPr>
        <w:tabs>
          <w:tab w:val="left" w:pos="284"/>
        </w:tabs>
        <w:ind w:firstLine="142"/>
        <w:jc w:val="both"/>
        <w:rPr>
          <w:sz w:val="18"/>
          <w:szCs w:val="18"/>
        </w:rPr>
      </w:pPr>
      <w:r w:rsidRPr="00360DA6">
        <w:rPr>
          <w:sz w:val="18"/>
          <w:szCs w:val="18"/>
        </w:rPr>
        <w:footnoteRef/>
      </w:r>
      <w:r w:rsidRPr="00360DA6">
        <w:rPr>
          <w:sz w:val="18"/>
          <w:szCs w:val="18"/>
        </w:rPr>
        <w:t> Jeigu pasiūlymą pasirašo ne Tiekėjo vadovas, su pasiūlymu pateikiamas įgaliojimas ar kitas dokumentas (pvz., pareigybės aprašymas), suteikiantis teisę pasirašyti Tiekėjo pasiūlymą.</w:t>
      </w:r>
      <w:r w:rsidR="00D911FB" w:rsidRPr="00360DA6">
        <w:rPr>
          <w:sz w:val="18"/>
          <w:szCs w:val="18"/>
        </w:rPr>
        <w:t xml:space="preserve"> </w:t>
      </w:r>
    </w:p>
  </w:footnote>
  <w:footnote w:id="2">
    <w:p w14:paraId="03646B21" w14:textId="666FF2DF" w:rsidR="00505EF3" w:rsidRPr="00360DA6" w:rsidRDefault="00505EF3" w:rsidP="00360DA6">
      <w:pPr>
        <w:tabs>
          <w:tab w:val="left" w:pos="284"/>
        </w:tabs>
        <w:ind w:firstLine="142"/>
        <w:jc w:val="both"/>
        <w:rPr>
          <w:rFonts w:ascii="Arial" w:hAnsi="Arial" w:cs="Arial"/>
          <w:sz w:val="18"/>
          <w:szCs w:val="18"/>
        </w:rPr>
      </w:pPr>
      <w:r w:rsidRPr="00360DA6">
        <w:rPr>
          <w:sz w:val="18"/>
          <w:szCs w:val="18"/>
        </w:rPr>
        <w:footnoteRef/>
      </w:r>
      <w:r w:rsidR="00145341" w:rsidRPr="00360DA6">
        <w:rPr>
          <w:sz w:val="18"/>
          <w:szCs w:val="18"/>
        </w:rPr>
        <w:t xml:space="preserve"> </w:t>
      </w:r>
      <w:r w:rsidR="00B456CC" w:rsidRPr="00360DA6">
        <w:rPr>
          <w:rFonts w:eastAsia="Times New Roman" w:cs="Times New Roman"/>
          <w:kern w:val="0"/>
          <w:sz w:val="18"/>
          <w:szCs w:val="18"/>
          <w:lang w:eastAsia="zh-CN"/>
          <w14:ligatures w14:val="none"/>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PO prašys Tiekėją per nurodytą terminą, kuris negali būti trumpesnis kaip 3 darbo dienos, pagrįsti jos konfidencialumą. Jei tokia informacija pasiūlyme nebus nurodyta, PO laikys, kad bet kuri pasiūlyme pateikta informacija nėra konfidenciali, išskyrus informaciją, kurią atskleidus būtų pažeisti LR asmens duomenų teisinės apsaugos įstatymo reikalavimai ar Tiekėjo įsipareigojimai pagal su trečiaisiais asmenimis sudarytas sutartis.</w:t>
      </w:r>
      <w:r w:rsidRPr="00360DA6">
        <w:rPr>
          <w:sz w:val="18"/>
          <w:szCs w:val="18"/>
        </w:rPr>
        <w:t xml:space="preserve">. </w:t>
      </w:r>
    </w:p>
  </w:footnote>
  <w:footnote w:id="3">
    <w:p w14:paraId="3E6E7EB2" w14:textId="67FEADCB" w:rsidR="00505EF3" w:rsidRPr="00F341D5" w:rsidRDefault="00505EF3" w:rsidP="00360DA6">
      <w:pPr>
        <w:tabs>
          <w:tab w:val="left" w:pos="284"/>
        </w:tabs>
        <w:ind w:firstLine="142"/>
        <w:jc w:val="both"/>
        <w:rPr>
          <w:rFonts w:ascii="Arial" w:hAnsi="Arial" w:cs="Arial"/>
          <w:sz w:val="18"/>
          <w:szCs w:val="20"/>
        </w:rPr>
      </w:pPr>
      <w:r w:rsidRPr="00360DA6">
        <w:rPr>
          <w:sz w:val="18"/>
          <w:szCs w:val="18"/>
        </w:rPr>
        <w:footnoteRef/>
      </w:r>
      <w:r w:rsidR="004E5038" w:rsidRPr="00360DA6">
        <w:rPr>
          <w:sz w:val="18"/>
          <w:szCs w:val="18"/>
        </w:rPr>
        <w:t xml:space="preserve"> </w:t>
      </w:r>
      <w:r w:rsidR="004B58CC" w:rsidRPr="00360DA6">
        <w:rPr>
          <w:rFonts w:eastAsia="Times New Roman" w:cs="Times New Roman"/>
          <w:color w:val="000000" w:themeColor="text1"/>
          <w:kern w:val="0"/>
          <w:sz w:val="18"/>
          <w:szCs w:val="18"/>
          <w:lang w:eastAsia="zh-CN"/>
          <w14:ligatures w14:val="none"/>
        </w:rPr>
        <w:t>Nurodyti žinomus subtiekėjus, kurie bus pasitelkti vykdant pirkimo sutartį. Subtiekėjo pasitelkimas nekeičia Tiekėjo atsakomybės dėl numatomos sudaryti Sutarties įvykdymo, todėl bet kokiu atveju Tiekėjas pilnai prisiima atsakomybę už subtiekėjų veiklą vykdant sutartį.</w:t>
      </w:r>
    </w:p>
  </w:footnote>
  <w:footnote w:id="4">
    <w:p w14:paraId="2FFF44DD" w14:textId="77777777" w:rsidR="00505EF3" w:rsidRPr="00F341D5" w:rsidRDefault="00505EF3" w:rsidP="00360DA6">
      <w:pPr>
        <w:ind w:firstLine="142"/>
        <w:jc w:val="both"/>
        <w:rPr>
          <w:rFonts w:cs="Times New Roman"/>
          <w:sz w:val="18"/>
          <w:szCs w:val="20"/>
        </w:rPr>
      </w:pPr>
      <w:r w:rsidRPr="00F341D5">
        <w:rPr>
          <w:sz w:val="18"/>
          <w:szCs w:val="20"/>
        </w:rPr>
        <w:footnoteRef/>
      </w:r>
      <w:r w:rsidRPr="00F341D5">
        <w:rPr>
          <w:sz w:val="18"/>
          <w:szCs w:val="20"/>
        </w:rPr>
        <w:t xml:space="preserve"> Tiekėjas turi pateikti įrodymą (pasirašyta preliminarioji sutartis, ketinimų protokolas ar kitas lygiavertis dokumentas) kuriame nurodoma, kuo ir kokia dalimi bus remiamasi kitų ūkio subjektų </w:t>
      </w:r>
      <w:r w:rsidRPr="00F341D5">
        <w:rPr>
          <w:noProof/>
          <w:sz w:val="18"/>
          <w:szCs w:val="20"/>
        </w:rPr>
        <w:t>pajėgumais</w:t>
      </w:r>
      <w:r w:rsidRPr="00F341D5">
        <w:rPr>
          <w:sz w:val="18"/>
          <w:szCs w:val="20"/>
        </w:rPr>
        <w:t xml:space="preserve"> ir patvirtinantį, kad Tiekėjas jų </w:t>
      </w:r>
      <w:r w:rsidRPr="00F341D5">
        <w:rPr>
          <w:noProof/>
          <w:sz w:val="18"/>
          <w:szCs w:val="20"/>
        </w:rPr>
        <w:t>pajėgumais</w:t>
      </w:r>
      <w:r w:rsidRPr="00F341D5">
        <w:rPr>
          <w:sz w:val="18"/>
          <w:szCs w:val="20"/>
        </w:rPr>
        <w:t xml:space="preserve"> galės naudotis visą sutarties vykdymo laikotarpį.</w:t>
      </w:r>
    </w:p>
  </w:footnote>
  <w:footnote w:id="5">
    <w:p w14:paraId="45AA33F7" w14:textId="72186090" w:rsidR="00F341D5" w:rsidRPr="004C72C0" w:rsidRDefault="00F341D5" w:rsidP="00360DA6">
      <w:pPr>
        <w:ind w:firstLine="142"/>
        <w:jc w:val="both"/>
        <w:rPr>
          <w:rFonts w:cs="Times New Roman"/>
          <w:sz w:val="20"/>
        </w:rPr>
      </w:pPr>
      <w:r w:rsidRPr="00F341D5">
        <w:rPr>
          <w:rFonts w:cs="Times New Roman"/>
          <w:sz w:val="18"/>
          <w:szCs w:val="20"/>
        </w:rPr>
        <w:footnoteRef/>
      </w:r>
      <w:r w:rsidRPr="00F341D5">
        <w:rPr>
          <w:rFonts w:cs="Times New Roman"/>
          <w:sz w:val="18"/>
          <w:szCs w:val="20"/>
        </w:rPr>
        <w:t> </w:t>
      </w:r>
      <w:r w:rsidRPr="00F341D5">
        <w:rPr>
          <w:rFonts w:cs="Times New Roman"/>
          <w:sz w:val="18"/>
          <w:szCs w:val="20"/>
          <w:u w:val="single"/>
        </w:rPr>
        <w:t>Kaina  nurodoma tikslumo lygiu iki euro šimtųjų dalių</w:t>
      </w:r>
      <w:r w:rsidRPr="00F341D5">
        <w:rPr>
          <w:rFonts w:cs="Times New Roman"/>
          <w:sz w:val="18"/>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Pr="00F341D5">
        <w:rPr>
          <w:rFonts w:cs="Times New Roman"/>
          <w:b/>
          <w:sz w:val="18"/>
          <w:szCs w:val="20"/>
        </w:rPr>
        <w:t>17.2</w:t>
      </w:r>
      <w:r w:rsidRPr="00F341D5">
        <w:rPr>
          <w:rFonts w:cs="Times New Roman"/>
          <w:sz w:val="18"/>
          <w:szCs w:val="20"/>
        </w:rPr>
        <w:t xml:space="preserve"> punkto nuostatomis</w:t>
      </w:r>
      <w:r w:rsidRPr="00F341D5">
        <w:rPr>
          <w:sz w:val="18"/>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0D2950"/>
    <w:rsid w:val="00123C94"/>
    <w:rsid w:val="00145341"/>
    <w:rsid w:val="0019413D"/>
    <w:rsid w:val="001C5652"/>
    <w:rsid w:val="001C6723"/>
    <w:rsid w:val="001D3C3A"/>
    <w:rsid w:val="001E1CC3"/>
    <w:rsid w:val="001E4D05"/>
    <w:rsid w:val="001F63A6"/>
    <w:rsid w:val="002039B6"/>
    <w:rsid w:val="002274E1"/>
    <w:rsid w:val="00232568"/>
    <w:rsid w:val="00253E6E"/>
    <w:rsid w:val="00267AAF"/>
    <w:rsid w:val="00285816"/>
    <w:rsid w:val="002A6F94"/>
    <w:rsid w:val="002B1109"/>
    <w:rsid w:val="002C0C64"/>
    <w:rsid w:val="002E4FDA"/>
    <w:rsid w:val="003548C8"/>
    <w:rsid w:val="00360DA6"/>
    <w:rsid w:val="00363FB2"/>
    <w:rsid w:val="0038221F"/>
    <w:rsid w:val="0039355C"/>
    <w:rsid w:val="00395441"/>
    <w:rsid w:val="003B5574"/>
    <w:rsid w:val="003E6229"/>
    <w:rsid w:val="004158D2"/>
    <w:rsid w:val="00435210"/>
    <w:rsid w:val="00435EF7"/>
    <w:rsid w:val="00445A35"/>
    <w:rsid w:val="004604CF"/>
    <w:rsid w:val="004B0926"/>
    <w:rsid w:val="004B3D8E"/>
    <w:rsid w:val="004B58CC"/>
    <w:rsid w:val="004E5038"/>
    <w:rsid w:val="00505EF3"/>
    <w:rsid w:val="0054051A"/>
    <w:rsid w:val="0059086F"/>
    <w:rsid w:val="005B50C6"/>
    <w:rsid w:val="005E18C9"/>
    <w:rsid w:val="005F66DE"/>
    <w:rsid w:val="006144FB"/>
    <w:rsid w:val="00627794"/>
    <w:rsid w:val="00627D4A"/>
    <w:rsid w:val="00641AAC"/>
    <w:rsid w:val="0065587D"/>
    <w:rsid w:val="00670A8E"/>
    <w:rsid w:val="00684DBA"/>
    <w:rsid w:val="0069254D"/>
    <w:rsid w:val="00695124"/>
    <w:rsid w:val="006C30D1"/>
    <w:rsid w:val="006E5DF5"/>
    <w:rsid w:val="006F1631"/>
    <w:rsid w:val="006F6C15"/>
    <w:rsid w:val="00715FC2"/>
    <w:rsid w:val="00736B0F"/>
    <w:rsid w:val="007509E3"/>
    <w:rsid w:val="007642DC"/>
    <w:rsid w:val="00797096"/>
    <w:rsid w:val="007C07DC"/>
    <w:rsid w:val="00806CAB"/>
    <w:rsid w:val="008507DE"/>
    <w:rsid w:val="00863363"/>
    <w:rsid w:val="0086783D"/>
    <w:rsid w:val="00872C09"/>
    <w:rsid w:val="008C1E23"/>
    <w:rsid w:val="008E4564"/>
    <w:rsid w:val="008E4988"/>
    <w:rsid w:val="00901106"/>
    <w:rsid w:val="00911587"/>
    <w:rsid w:val="00934A98"/>
    <w:rsid w:val="00936AED"/>
    <w:rsid w:val="009937DF"/>
    <w:rsid w:val="009950AD"/>
    <w:rsid w:val="00996635"/>
    <w:rsid w:val="009A3599"/>
    <w:rsid w:val="00A06469"/>
    <w:rsid w:val="00A27296"/>
    <w:rsid w:val="00A30142"/>
    <w:rsid w:val="00A516E5"/>
    <w:rsid w:val="00A553A8"/>
    <w:rsid w:val="00A80332"/>
    <w:rsid w:val="00AF44A3"/>
    <w:rsid w:val="00AF7260"/>
    <w:rsid w:val="00B21368"/>
    <w:rsid w:val="00B36D92"/>
    <w:rsid w:val="00B456CC"/>
    <w:rsid w:val="00B56EB8"/>
    <w:rsid w:val="00B83C72"/>
    <w:rsid w:val="00B8726F"/>
    <w:rsid w:val="00B87830"/>
    <w:rsid w:val="00BB5F5E"/>
    <w:rsid w:val="00C00F7E"/>
    <w:rsid w:val="00C52229"/>
    <w:rsid w:val="00C73F15"/>
    <w:rsid w:val="00CB12FE"/>
    <w:rsid w:val="00D03F39"/>
    <w:rsid w:val="00D05BDA"/>
    <w:rsid w:val="00D101B2"/>
    <w:rsid w:val="00D626B3"/>
    <w:rsid w:val="00D663D3"/>
    <w:rsid w:val="00D75CBD"/>
    <w:rsid w:val="00D80AB1"/>
    <w:rsid w:val="00D86D80"/>
    <w:rsid w:val="00D911FB"/>
    <w:rsid w:val="00DA0103"/>
    <w:rsid w:val="00DB399A"/>
    <w:rsid w:val="00DE746B"/>
    <w:rsid w:val="00E02C4F"/>
    <w:rsid w:val="00E0702B"/>
    <w:rsid w:val="00E30E2B"/>
    <w:rsid w:val="00E66983"/>
    <w:rsid w:val="00EC1A07"/>
    <w:rsid w:val="00ED0BBD"/>
    <w:rsid w:val="00F341D5"/>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table" w:customStyle="1" w:styleId="Lentelstinklelis1">
    <w:name w:val="Lentelės tinklelis1"/>
    <w:basedOn w:val="prastojilentel"/>
    <w:next w:val="Lentelstinklelis"/>
    <w:uiPriority w:val="39"/>
    <w:rsid w:val="006F6C1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852E1-889A-4208-B388-34B691F5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4477</Words>
  <Characters>2553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15</cp:revision>
  <dcterms:created xsi:type="dcterms:W3CDTF">2026-03-08T10:25:00Z</dcterms:created>
  <dcterms:modified xsi:type="dcterms:W3CDTF">2026-04-09T09:30:00Z</dcterms:modified>
</cp:coreProperties>
</file>